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677816">
      <w:pPr>
        <w:pStyle w:val="5"/>
        <w:spacing w:before="0" w:after="0" w:line="560" w:lineRule="exac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表</w:t>
      </w:r>
      <w:r>
        <w:rPr>
          <w:rFonts w:hint="eastAsia" w:ascii="仿宋_GB2312" w:hAnsi="仿宋_GB2312" w:cs="仿宋_GB2312"/>
          <w:lang w:val="en-US" w:eastAsia="zh-CN"/>
        </w:rPr>
        <w:t>6</w:t>
      </w:r>
      <w:r>
        <w:rPr>
          <w:rFonts w:hint="eastAsia"/>
          <w:lang w:val="en-US" w:eastAsia="zh-CN"/>
        </w:rPr>
        <w:t>-合同修改对照表（需求计划填报时使用）</w:t>
      </w:r>
    </w:p>
    <w:tbl>
      <w:tblPr>
        <w:tblStyle w:val="7"/>
        <w:tblpPr w:leftFromText="180" w:rightFromText="180" w:vertAnchor="page" w:horzAnchor="page" w:tblpX="1568" w:tblpY="2554"/>
        <w:tblOverlap w:val="never"/>
        <w:tblW w:w="13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4477"/>
        <w:gridCol w:w="2505"/>
        <w:gridCol w:w="3983"/>
      </w:tblGrid>
      <w:tr w14:paraId="1EE90A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noWrap w:val="0"/>
            <w:vAlign w:val="center"/>
          </w:tcPr>
          <w:p w14:paraId="4DBDA9E3"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0965" w:type="dxa"/>
            <w:gridSpan w:val="3"/>
            <w:noWrap w:val="0"/>
            <w:vAlign w:val="center"/>
          </w:tcPr>
          <w:p w14:paraId="6D6DFED6"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储能科技公司宝清储能站储能变流器功率模块维修项目</w:t>
            </w:r>
          </w:p>
        </w:tc>
      </w:tr>
      <w:tr w14:paraId="2F16A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noWrap w:val="0"/>
            <w:vAlign w:val="center"/>
          </w:tcPr>
          <w:p w14:paraId="14C41C27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合同文本一级分类名称</w:t>
            </w:r>
          </w:p>
        </w:tc>
        <w:tc>
          <w:tcPr>
            <w:tcW w:w="4477" w:type="dxa"/>
            <w:noWrap w:val="0"/>
            <w:vAlign w:val="center"/>
          </w:tcPr>
          <w:p w14:paraId="0BFB1211">
            <w:pPr>
              <w:jc w:val="left"/>
              <w:rPr>
                <w:rFonts w:hint="default" w:ascii="仿宋_GB2312" w:hAnsi="仿宋_GB2312" w:eastAsia="仿宋_GB2312" w:cs="仿宋_GB2312"/>
                <w:i/>
                <w:i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  <w:lang w:val="en-US" w:eastAsia="zh-CN"/>
              </w:rPr>
              <w:t>服务合同</w:t>
            </w:r>
          </w:p>
        </w:tc>
        <w:tc>
          <w:tcPr>
            <w:tcW w:w="2505" w:type="dxa"/>
            <w:noWrap w:val="0"/>
            <w:vAlign w:val="center"/>
          </w:tcPr>
          <w:p w14:paraId="310CFFD6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合同文本二级分类名称</w:t>
            </w:r>
          </w:p>
        </w:tc>
        <w:tc>
          <w:tcPr>
            <w:tcW w:w="3983" w:type="dxa"/>
            <w:noWrap w:val="0"/>
            <w:vAlign w:val="center"/>
          </w:tcPr>
          <w:p w14:paraId="0AC33743"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highlight w:val="none"/>
                <w:lang w:val="en-US" w:eastAsia="zh-CN"/>
              </w:rPr>
              <w:t>承揽</w:t>
            </w:r>
            <w:r>
              <w:rPr>
                <w:rFonts w:hint="eastAsia" w:ascii="宋体" w:hAnsi="宋体" w:cs="宋体"/>
                <w:sz w:val="18"/>
                <w:szCs w:val="18"/>
                <w:highlight w:val="none"/>
              </w:rPr>
              <w:t>合同</w:t>
            </w:r>
          </w:p>
        </w:tc>
      </w:tr>
      <w:tr w14:paraId="6A6DE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890" w:type="dxa"/>
            <w:gridSpan w:val="4"/>
            <w:noWrap w:val="0"/>
            <w:vAlign w:val="center"/>
          </w:tcPr>
          <w:p w14:paraId="6A71D31B"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选用合同标准文本名称</w:t>
            </w:r>
          </w:p>
        </w:tc>
        <w:tc>
          <w:tcPr>
            <w:tcW w:w="6488" w:type="dxa"/>
            <w:gridSpan w:val="2"/>
            <w:noWrap w:val="0"/>
            <w:vAlign w:val="center"/>
          </w:tcPr>
          <w:p w14:paraId="48EF0C9E">
            <w:pPr>
              <w:spacing w:line="560" w:lineRule="exact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sz w:val="18"/>
                <w:szCs w:val="18"/>
              </w:rPr>
              <w:t>设备维护维修委托合同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z w:val="18"/>
                <w:szCs w:val="18"/>
                <w:lang w:val="en-US" w:eastAsia="zh-CN"/>
              </w:rPr>
              <w:t>2025版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sz w:val="18"/>
                <w:szCs w:val="18"/>
                <w:lang w:eastAsia="zh-CN"/>
              </w:rPr>
              <w:t>）</w:t>
            </w:r>
          </w:p>
        </w:tc>
      </w:tr>
      <w:tr w14:paraId="64C28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 w14:paraId="7C4F91AB"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079" w:type="dxa"/>
            <w:noWrap w:val="0"/>
            <w:vAlign w:val="center"/>
          </w:tcPr>
          <w:p w14:paraId="1177A2AB"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修改章节</w:t>
            </w:r>
          </w:p>
        </w:tc>
        <w:tc>
          <w:tcPr>
            <w:tcW w:w="5362" w:type="dxa"/>
            <w:gridSpan w:val="2"/>
            <w:noWrap w:val="0"/>
            <w:vAlign w:val="center"/>
          </w:tcPr>
          <w:p w14:paraId="1814ACB1"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原合同条款内容</w:t>
            </w:r>
          </w:p>
        </w:tc>
        <w:tc>
          <w:tcPr>
            <w:tcW w:w="6488" w:type="dxa"/>
            <w:gridSpan w:val="2"/>
            <w:noWrap w:val="0"/>
            <w:vAlign w:val="center"/>
          </w:tcPr>
          <w:p w14:paraId="3982E19C"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修改后合同条款内容</w:t>
            </w:r>
          </w:p>
        </w:tc>
      </w:tr>
      <w:tr w14:paraId="11DF0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 w14:paraId="431E77FD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079" w:type="dxa"/>
            <w:noWrap w:val="0"/>
            <w:vAlign w:val="center"/>
          </w:tcPr>
          <w:p w14:paraId="369CF465">
            <w:pPr>
              <w:pStyle w:val="2"/>
              <w:spacing w:line="240" w:lineRule="auto"/>
              <w:ind w:firstLine="180" w:firstLineChars="10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>第一条</w:t>
            </w:r>
          </w:p>
        </w:tc>
        <w:tc>
          <w:tcPr>
            <w:tcW w:w="5362" w:type="dxa"/>
            <w:gridSpan w:val="2"/>
            <w:noWrap w:val="0"/>
            <w:vAlign w:val="center"/>
          </w:tcPr>
          <w:sdt>
            <w:sdtPr>
              <w:rPr>
                <w:rFonts w:hint="eastAsia"/>
                <w:lang w:val="en-US" w:eastAsia="zh-CN"/>
              </w:rPr>
              <w:alias w:val="第一条.维修概况、服务期限"/>
              <w:tag w:val="第一条.维修概况、服务期限"/>
              <w:id w:val="147469625"/>
              <w:placeholder>
                <w:docPart w:val="{6d305282-c56b-40d2-84ec-4f8f3ba3bf31}"/>
              </w:placeholder>
            </w:sdtPr>
            <w:sdtEndPr>
              <w:rPr>
                <w:rFonts w:hint="eastAsia"/>
                <w:lang w:val="en-US" w:eastAsia="zh-CN"/>
              </w:rPr>
            </w:sdtEndPr>
            <w:sdtContent>
              <w:p w14:paraId="0E3552DF">
                <w:pPr>
                  <w:pStyle w:val="2"/>
                  <w:rPr>
                    <w:rFonts w:hint="eastAsia"/>
                    <w:lang w:val="en-US" w:eastAsia="zh-CN"/>
                  </w:rPr>
                </w:pPr>
                <w:r>
                  <w:rPr>
                    <w:rFonts w:hint="eastAsia"/>
                    <w:lang w:val="en-US" w:eastAsia="zh-CN"/>
                  </w:rPr>
                  <w:t>第一条 维修/维护设备（系统）概况、服务期限</w:t>
                </w:r>
              </w:p>
              <w:p w14:paraId="30AB8BCC">
                <w:pPr>
                  <w:pStyle w:val="2"/>
                  <w:rPr>
                    <w:rFonts w:hint="eastAsia"/>
                    <w:vertAlign w:val="baseline"/>
                  </w:rPr>
                </w:pPr>
                <w:r>
                  <w:rPr>
                    <w:rFonts w:hint="eastAsia"/>
                    <w:lang w:val="en-US"/>
                  </w:rPr>
                  <w:t>1</w:t>
                </w:r>
                <w:r>
                  <w:rPr>
                    <w:rFonts w:hint="eastAsia"/>
                  </w:rPr>
                  <w:t>.1设备概况</w:t>
                </w:r>
                <w:permStart w:id="0" w:edGrp="everyone"/>
              </w:p>
              <w:tbl>
                <w:tblPr>
                  <w:tblStyle w:val="8"/>
                  <w:tblW w:w="5332" w:type="dxa"/>
                  <w:tblInd w:w="0" w:type="dxa"/>
                  <w:tbl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insideH w:val="single" w:color="auto" w:sz="4" w:space="0"/>
                    <w:insideV w:val="single" w:color="auto" w:sz="4" w:space="0"/>
                  </w:tblBorders>
                  <w:tblLayout w:type="fixed"/>
                  <w:tblCellMar>
                    <w:top w:w="0" w:type="dxa"/>
                    <w:left w:w="108" w:type="dxa"/>
                    <w:bottom w:w="0" w:type="dxa"/>
                    <w:right w:w="108" w:type="dxa"/>
                  </w:tblCellMar>
                </w:tblPr>
                <w:tblGrid>
                  <w:gridCol w:w="888"/>
                  <w:gridCol w:w="888"/>
                  <w:gridCol w:w="889"/>
                  <w:gridCol w:w="889"/>
                  <w:gridCol w:w="889"/>
                  <w:gridCol w:w="889"/>
                </w:tblGrid>
                <w:tr w14:paraId="0D81D7E4">
                  <w:tblPrEx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Ex>
                  <w:tc>
                    <w:tcPr>
                      <w:tcW w:w="888" w:type="dxa"/>
                      <w:shd w:val="clear" w:color="auto" w:fill="auto"/>
                      <w:vAlign w:val="top"/>
                    </w:tcPr>
                    <w:p w14:paraId="6A2F3551">
                      <w:pPr>
                        <w:keepNext w:val="0"/>
                        <w:keepLines w:val="0"/>
                        <w:pageBreakBefore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40" w:lineRule="exact"/>
                        <w:ind w:firstLine="0" w:firstLineChars="0"/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</w:pPr>
                      <w:r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  <w:t>客户编号</w:t>
                      </w:r>
                    </w:p>
                  </w:tc>
                  <w:tc>
                    <w:tcPr>
                      <w:tcW w:w="888" w:type="dxa"/>
                      <w:shd w:val="clear" w:color="auto" w:fill="auto"/>
                      <w:vAlign w:val="top"/>
                    </w:tcPr>
                    <w:p w14:paraId="07E3E0FE">
                      <w:pPr>
                        <w:keepNext w:val="0"/>
                        <w:keepLines w:val="0"/>
                        <w:pageBreakBefore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40" w:lineRule="exact"/>
                        <w:ind w:firstLine="0" w:firstLineChars="0"/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</w:pPr>
                      <w:r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  <w:t>机型及附件</w:t>
                      </w:r>
                    </w:p>
                  </w:tc>
                  <w:tc>
                    <w:tcPr>
                      <w:tcW w:w="889" w:type="dxa"/>
                      <w:shd w:val="clear" w:color="auto" w:fill="auto"/>
                      <w:vAlign w:val="top"/>
                    </w:tcPr>
                    <w:p w14:paraId="08700D69">
                      <w:pPr>
                        <w:keepNext w:val="0"/>
                        <w:keepLines w:val="0"/>
                        <w:pageBreakBefore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40" w:lineRule="exact"/>
                        <w:ind w:firstLine="0" w:firstLineChars="0"/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</w:pPr>
                      <w:r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  <w:t>机身号码/序列号</w:t>
                      </w:r>
                    </w:p>
                  </w:tc>
                  <w:tc>
                    <w:tcPr>
                      <w:tcW w:w="889" w:type="dxa"/>
                      <w:shd w:val="clear" w:color="auto" w:fill="auto"/>
                      <w:vAlign w:val="top"/>
                    </w:tcPr>
                    <w:p w14:paraId="1C7755B6">
                      <w:pPr>
                        <w:keepNext w:val="0"/>
                        <w:keepLines w:val="0"/>
                        <w:pageBreakBefore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40" w:lineRule="exact"/>
                        <w:ind w:firstLine="0" w:firstLineChars="0"/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</w:pPr>
                      <w:r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  <w:t>计数器起始（张）</w:t>
                      </w:r>
                    </w:p>
                  </w:tc>
                  <w:tc>
                    <w:tcPr>
                      <w:tcW w:w="889" w:type="dxa"/>
                      <w:shd w:val="clear" w:color="auto" w:fill="auto"/>
                      <w:vAlign w:val="top"/>
                    </w:tcPr>
                    <w:p w14:paraId="3326BBC1">
                      <w:pPr>
                        <w:keepNext w:val="0"/>
                        <w:keepLines w:val="0"/>
                        <w:pageBreakBefore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40" w:lineRule="exact"/>
                        <w:ind w:firstLine="0" w:firstLineChars="0"/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</w:pPr>
                      <w:r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  <w:t>密级</w:t>
                      </w:r>
                    </w:p>
                  </w:tc>
                  <w:tc>
                    <w:tcPr>
                      <w:tcW w:w="889" w:type="dxa"/>
                      <w:shd w:val="clear" w:color="auto" w:fill="auto"/>
                      <w:vAlign w:val="top"/>
                    </w:tcPr>
                    <w:p w14:paraId="20BBD18F">
                      <w:pPr>
                        <w:keepNext w:val="0"/>
                        <w:keepLines w:val="0"/>
                        <w:pageBreakBefore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40" w:lineRule="exact"/>
                        <w:ind w:firstLine="0" w:firstLineChars="0"/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</w:pPr>
                      <w:r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  <w:t>备注</w:t>
                      </w:r>
                    </w:p>
                  </w:tc>
                </w:tr>
                <w:tr w14:paraId="1D072461">
                  <w:tblPrEx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Ex>
                  <w:tc>
                    <w:tcPr>
                      <w:tcW w:w="888" w:type="dxa"/>
                    </w:tcPr>
                    <w:p w14:paraId="1F89066A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  <w:tc>
                    <w:tcPr>
                      <w:tcW w:w="888" w:type="dxa"/>
                    </w:tcPr>
                    <w:p w14:paraId="786827AA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  <w:tc>
                    <w:tcPr>
                      <w:tcW w:w="889" w:type="dxa"/>
                    </w:tcPr>
                    <w:p w14:paraId="76FDBC90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  <w:tc>
                    <w:tcPr>
                      <w:tcW w:w="889" w:type="dxa"/>
                    </w:tcPr>
                    <w:p w14:paraId="4C58AE5E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  <w:tc>
                    <w:tcPr>
                      <w:tcW w:w="889" w:type="dxa"/>
                    </w:tcPr>
                    <w:p w14:paraId="6594A3A9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  <w:tc>
                    <w:tcPr>
                      <w:tcW w:w="889" w:type="dxa"/>
                    </w:tcPr>
                    <w:p w14:paraId="38709CB8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</w:tr>
                <w:tr w14:paraId="1F363DDC">
                  <w:tblPrEx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Ex>
                  <w:tc>
                    <w:tcPr>
                      <w:tcW w:w="888" w:type="dxa"/>
                    </w:tcPr>
                    <w:p w14:paraId="40D53B83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  <w:tc>
                    <w:tcPr>
                      <w:tcW w:w="888" w:type="dxa"/>
                    </w:tcPr>
                    <w:p w14:paraId="46753DE4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  <w:tc>
                    <w:tcPr>
                      <w:tcW w:w="889" w:type="dxa"/>
                    </w:tcPr>
                    <w:p w14:paraId="4C7B5BAD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  <w:tc>
                    <w:tcPr>
                      <w:tcW w:w="889" w:type="dxa"/>
                    </w:tcPr>
                    <w:p w14:paraId="17F61762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  <w:tc>
                    <w:tcPr>
                      <w:tcW w:w="889" w:type="dxa"/>
                    </w:tcPr>
                    <w:p w14:paraId="38DE336B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  <w:tc>
                    <w:tcPr>
                      <w:tcW w:w="889" w:type="dxa"/>
                    </w:tcPr>
                    <w:p w14:paraId="48537C32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</w:tr>
                <w:tr w14:paraId="55F9B052">
                  <w:tblPrEx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Ex>
                  <w:tc>
                    <w:tcPr>
                      <w:tcW w:w="888" w:type="dxa"/>
                    </w:tcPr>
                    <w:p w14:paraId="5A19965A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  <w:tc>
                    <w:tcPr>
                      <w:tcW w:w="888" w:type="dxa"/>
                    </w:tcPr>
                    <w:p w14:paraId="43C2D612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  <w:tc>
                    <w:tcPr>
                      <w:tcW w:w="889" w:type="dxa"/>
                    </w:tcPr>
                    <w:p w14:paraId="78F6F935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  <w:tc>
                    <w:tcPr>
                      <w:tcW w:w="889" w:type="dxa"/>
                    </w:tcPr>
                    <w:p w14:paraId="4092A610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  <w:tc>
                    <w:tcPr>
                      <w:tcW w:w="889" w:type="dxa"/>
                    </w:tcPr>
                    <w:p w14:paraId="5212826C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  <w:tc>
                    <w:tcPr>
                      <w:tcW w:w="889" w:type="dxa"/>
                    </w:tcPr>
                    <w:p w14:paraId="50A8E6BE">
                      <w:pPr>
                        <w:pStyle w:val="2"/>
                        <w:rPr>
                          <w:rFonts w:hint="eastAsia"/>
                          <w:vertAlign w:val="baseline"/>
                        </w:rPr>
                      </w:pPr>
                    </w:p>
                  </w:tc>
                </w:tr>
              </w:tbl>
              <w:p w14:paraId="5EDF7396">
                <w:pPr>
                  <w:pStyle w:val="2"/>
                  <w:rPr>
                    <w:rFonts w:hint="eastAsia"/>
                  </w:rPr>
                </w:pPr>
                <w:r>
                  <w:rPr>
                    <w:rFonts w:hint="eastAsia"/>
                  </w:rPr>
                  <w:t xml:space="preserve">                                                 </w:t>
                </w:r>
              </w:p>
              <w:permEnd w:id="0"/>
              <w:p w14:paraId="617F5826">
                <w:pPr>
                  <w:pStyle w:val="2"/>
                  <w:rPr>
                    <w:rFonts w:hint="eastAsia"/>
                  </w:rPr>
                </w:pPr>
                <w:r>
                  <w:rPr>
                    <w:rFonts w:hint="eastAsia"/>
                    <w:lang w:val="en-US"/>
                  </w:rPr>
                  <w:t>1</w:t>
                </w:r>
                <w:r>
                  <w:rPr>
                    <w:rFonts w:hint="eastAsia"/>
                  </w:rPr>
                  <w:t>.2维修维护服务期限</w:t>
                </w:r>
              </w:p>
              <w:p w14:paraId="34AFF03A">
                <w:pPr>
                  <w:pStyle w:val="2"/>
                  <w:rPr>
                    <w:rFonts w:hint="eastAsia"/>
                  </w:rPr>
                </w:pPr>
                <w:permStart w:id="1" w:edGrp="everyone"/>
                <w:r>
                  <w:rPr>
                    <w:rFonts w:hint="eastAsia"/>
                  </w:rPr>
                  <w:t>自    年    月    日起至    年    月     日止。</w:t>
                </w:r>
              </w:p>
              <w:permEnd w:id="1"/>
              <w:p w14:paraId="6870625B">
                <w:pPr>
                  <w:pStyle w:val="2"/>
                  <w:rPr>
                    <w:rFonts w:hint="eastAsia"/>
                  </w:rPr>
                </w:pPr>
                <w:r>
                  <w:rPr>
                    <w:rFonts w:hint="eastAsia"/>
                    <w:lang w:val="en-US"/>
                  </w:rPr>
                  <w:t>1</w:t>
                </w:r>
                <w:r>
                  <w:rPr>
                    <w:rFonts w:hint="eastAsia"/>
                  </w:rPr>
                  <w:t>.3服务期内，甲方设备数量如有增加，经甲乙双方确认后，一并纳入本合同，将按本合同条款执行。</w:t>
                </w:r>
              </w:p>
              <w:p w14:paraId="5EC25AE8">
                <w:pPr>
                  <w:pStyle w:val="2"/>
                  <w:rPr>
                    <w:rFonts w:hint="eastAsia"/>
                    <w:lang w:val="en-US" w:eastAsia="zh-CN"/>
                  </w:rPr>
                </w:pPr>
                <w:r>
                  <w:rPr>
                    <w:rFonts w:hint="eastAsia"/>
                    <w:lang w:val="en-US" w:eastAsia="zh-CN"/>
                  </w:rPr>
                  <w:t>1.4</w:t>
                </w:r>
                <w:r>
                  <w:rPr>
                    <w:rFonts w:hint="eastAsia"/>
                  </w:rPr>
                  <w:t>以下项目不属于本合同所约定的免费维护范围：</w:t>
                </w:r>
                <w:permStart w:id="2" w:edGrp="everyone"/>
                <w:r>
                  <w:rPr>
                    <w:rFonts w:hint="eastAsia"/>
                  </w:rPr>
                  <w:t xml:space="preserve">    </w:t>
                </w:r>
                <w:r>
                  <w:rPr>
                    <w:rFonts w:hint="eastAsia"/>
                    <w:lang w:val="en-US" w:eastAsia="zh-CN"/>
                  </w:rPr>
                  <w:t xml:space="preserve">  </w:t>
                </w:r>
                <w:r>
                  <w:rPr>
                    <w:rFonts w:hint="eastAsia"/>
                  </w:rPr>
                  <w:t xml:space="preserve"> </w:t>
                </w:r>
                <w:permEnd w:id="2"/>
              </w:p>
            </w:sdtContent>
          </w:sdt>
          <w:p w14:paraId="7F87B355">
            <w:pPr>
              <w:pStyle w:val="3"/>
              <w:rPr>
                <w:rFonts w:hint="eastAsia"/>
              </w:rPr>
            </w:pPr>
          </w:p>
        </w:tc>
        <w:tc>
          <w:tcPr>
            <w:tcW w:w="6488" w:type="dxa"/>
            <w:gridSpan w:val="2"/>
            <w:noWrap w:val="0"/>
            <w:vAlign w:val="center"/>
          </w:tcPr>
          <w:sdt>
            <w:sdtPr>
              <w:rPr>
                <w:rFonts w:hint="eastAsia"/>
                <w:lang w:val="en-US" w:eastAsia="zh-CN"/>
              </w:rPr>
              <w:alias w:val="第一条.维修概况、服务期限"/>
              <w:tag w:val="第一条.维修概况、服务期限"/>
              <w:id w:val="147476448"/>
              <w:placeholder>
                <w:docPart w:val="{d3185f8a-7f5f-44b0-a201-3f6758416d76}"/>
              </w:placeholder>
            </w:sdtPr>
            <w:sdtEndPr>
              <w:rPr>
                <w:rFonts w:hint="eastAsia"/>
                <w:lang w:val="en-US" w:eastAsia="zh-CN"/>
              </w:rPr>
            </w:sdtEndPr>
            <w:sdtContent>
              <w:p w14:paraId="11BA2F32">
                <w:pPr>
                  <w:pStyle w:val="2"/>
                  <w:rPr>
                    <w:rFonts w:hint="eastAsia"/>
                    <w:lang w:val="en-US" w:eastAsia="zh-CN"/>
                  </w:rPr>
                </w:pPr>
                <w:r>
                  <w:rPr>
                    <w:rFonts w:hint="eastAsia"/>
                    <w:lang w:val="en-US" w:eastAsia="zh-CN"/>
                  </w:rPr>
                  <w:t>第一条 维修/维护设备（系统）概况、服务期限</w:t>
                </w:r>
              </w:p>
              <w:p w14:paraId="5443FEB5">
                <w:pPr>
                  <w:pStyle w:val="2"/>
                  <w:rPr>
                    <w:rFonts w:hint="eastAsia"/>
                  </w:rPr>
                </w:pPr>
                <w:r>
                  <w:rPr>
                    <w:rFonts w:hint="eastAsia"/>
                    <w:lang w:val="en-US"/>
                  </w:rPr>
                  <w:t>1</w:t>
                </w:r>
                <w:r>
                  <w:rPr>
                    <w:rFonts w:hint="eastAsia"/>
                  </w:rPr>
                  <w:t>.1设备概况</w:t>
                </w:r>
                <w:permStart w:id="3" w:edGrp="everyone"/>
              </w:p>
              <w:tbl>
                <w:tblPr>
                  <w:tblStyle w:val="8"/>
                  <w:tblW w:w="6458" w:type="dxa"/>
                  <w:tblInd w:w="0" w:type="dxa"/>
                  <w:tbl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insideH w:val="single" w:color="auto" w:sz="4" w:space="0"/>
                    <w:insideV w:val="single" w:color="auto" w:sz="4" w:space="0"/>
                  </w:tblBorders>
                  <w:tblLayout w:type="fixed"/>
                  <w:tblCellMar>
                    <w:top w:w="0" w:type="dxa"/>
                    <w:left w:w="108" w:type="dxa"/>
                    <w:bottom w:w="0" w:type="dxa"/>
                    <w:right w:w="108" w:type="dxa"/>
                  </w:tblCellMar>
                </w:tblPr>
                <w:tblGrid>
                  <w:gridCol w:w="1076"/>
                  <w:gridCol w:w="1076"/>
                  <w:gridCol w:w="1076"/>
                  <w:gridCol w:w="1076"/>
                  <w:gridCol w:w="1077"/>
                  <w:gridCol w:w="1077"/>
                </w:tblGrid>
                <w:tr w14:paraId="4A372C78">
                  <w:tblPrEx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Ex>
                  <w:tc>
                    <w:tcPr>
                      <w:tcW w:w="1076" w:type="dxa"/>
                      <w:shd w:val="clear" w:color="auto" w:fill="auto"/>
                      <w:vAlign w:val="top"/>
                    </w:tcPr>
                    <w:p w14:paraId="53F3547C">
                      <w:pPr>
                        <w:keepNext w:val="0"/>
                        <w:keepLines w:val="0"/>
                        <w:pageBreakBefore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40" w:lineRule="exact"/>
                        <w:ind w:firstLine="0" w:firstLineChars="0"/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</w:pPr>
                      <w:r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  <w:t>客户编号</w:t>
                      </w:r>
                    </w:p>
                  </w:tc>
                  <w:tc>
                    <w:tcPr>
                      <w:tcW w:w="1076" w:type="dxa"/>
                      <w:shd w:val="clear" w:color="auto" w:fill="auto"/>
                      <w:vAlign w:val="top"/>
                    </w:tcPr>
                    <w:p w14:paraId="27664D06">
                      <w:pPr>
                        <w:keepNext w:val="0"/>
                        <w:keepLines w:val="0"/>
                        <w:pageBreakBefore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40" w:lineRule="exact"/>
                        <w:ind w:firstLine="0" w:firstLineChars="0"/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</w:pPr>
                      <w:r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  <w:t>机型及附件</w:t>
                      </w:r>
                    </w:p>
                  </w:tc>
                  <w:tc>
                    <w:tcPr>
                      <w:tcW w:w="1076" w:type="dxa"/>
                      <w:shd w:val="clear" w:color="auto" w:fill="auto"/>
                      <w:vAlign w:val="top"/>
                    </w:tcPr>
                    <w:p w14:paraId="26DB16BB">
                      <w:pPr>
                        <w:keepNext w:val="0"/>
                        <w:keepLines w:val="0"/>
                        <w:pageBreakBefore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40" w:lineRule="exact"/>
                        <w:ind w:firstLine="0" w:firstLineChars="0"/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</w:pPr>
                      <w:r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  <w:t>机身号码/序列号</w:t>
                      </w:r>
                    </w:p>
                  </w:tc>
                  <w:tc>
                    <w:tcPr>
                      <w:tcW w:w="1076" w:type="dxa"/>
                      <w:shd w:val="clear" w:color="auto" w:fill="auto"/>
                      <w:vAlign w:val="top"/>
                    </w:tcPr>
                    <w:p w14:paraId="6487715E">
                      <w:pPr>
                        <w:keepNext w:val="0"/>
                        <w:keepLines w:val="0"/>
                        <w:pageBreakBefore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40" w:lineRule="exact"/>
                        <w:ind w:firstLine="0" w:firstLineChars="0"/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</w:pPr>
                      <w:r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  <w:t>计数器起始（张）</w:t>
                      </w:r>
                    </w:p>
                  </w:tc>
                  <w:tc>
                    <w:tcPr>
                      <w:tcW w:w="1077" w:type="dxa"/>
                      <w:shd w:val="clear" w:color="auto" w:fill="auto"/>
                      <w:vAlign w:val="top"/>
                    </w:tcPr>
                    <w:p w14:paraId="6628E56C">
                      <w:pPr>
                        <w:keepNext w:val="0"/>
                        <w:keepLines w:val="0"/>
                        <w:pageBreakBefore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40" w:lineRule="exact"/>
                        <w:ind w:firstLine="0" w:firstLineChars="0"/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</w:pPr>
                      <w:r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  <w:t>密级</w:t>
                      </w:r>
                    </w:p>
                  </w:tc>
                  <w:tc>
                    <w:tcPr>
                      <w:tcW w:w="1077" w:type="dxa"/>
                      <w:shd w:val="clear" w:color="auto" w:fill="auto"/>
                      <w:vAlign w:val="top"/>
                    </w:tcPr>
                    <w:p w14:paraId="3C7717E9">
                      <w:pPr>
                        <w:keepNext w:val="0"/>
                        <w:keepLines w:val="0"/>
                        <w:pageBreakBefore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40" w:lineRule="exact"/>
                        <w:ind w:firstLine="0" w:firstLineChars="0"/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</w:pPr>
                      <w:r>
                        <w:rPr>
                          <w:rFonts w:hint="eastAsia" w:ascii="Calibri" w:hAnsi="Calibri" w:eastAsia="仿宋" w:cs="Times New Roman"/>
                          <w:kern w:val="2"/>
                          <w:sz w:val="21"/>
                          <w:szCs w:val="24"/>
                          <w:lang w:val="en-US" w:eastAsia="zh-CN" w:bidi="ar-SA"/>
                        </w:rPr>
                        <w:t>备注</w:t>
                      </w:r>
                    </w:p>
                  </w:tc>
                </w:tr>
                <w:tr w14:paraId="7D06F853">
                  <w:tblPrEx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Ex>
                  <w:tc>
                    <w:tcPr>
                      <w:tcW w:w="1076" w:type="dxa"/>
                    </w:tcPr>
                    <w:p w14:paraId="77A069D8">
                      <w:pPr>
                        <w:pStyle w:val="2"/>
                        <w:rPr>
                          <w:rFonts w:hint="default" w:eastAsia="仿宋"/>
                          <w:vertAlign w:val="baseline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vertAlign w:val="baseline"/>
                          <w:lang w:val="en-US" w:eastAsia="zh-CN"/>
                        </w:rPr>
                        <w:t>01</w:t>
                      </w:r>
                    </w:p>
                  </w:tc>
                  <w:tc>
                    <w:tcPr>
                      <w:tcW w:w="1076" w:type="dxa"/>
                    </w:tcPr>
                    <w:p w14:paraId="15499EC4">
                      <w:pPr>
                        <w:pStyle w:val="2"/>
                        <w:rPr>
                          <w:rFonts w:hint="default" w:eastAsia="仿宋"/>
                          <w:vertAlign w:val="baseline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vertAlign w:val="baseline"/>
                          <w:lang w:val="en-US" w:eastAsia="zh-CN"/>
                        </w:rPr>
                        <w:t>功率柜PWS1-500KTL-4H</w:t>
                      </w:r>
                    </w:p>
                  </w:tc>
                  <w:tc>
                    <w:tcPr>
                      <w:tcW w:w="1076" w:type="dxa"/>
                    </w:tcPr>
                    <w:p w14:paraId="18D32B01">
                      <w:pPr>
                        <w:pStyle w:val="2"/>
                        <w:rPr>
                          <w:rFonts w:hint="default" w:eastAsia="仿宋"/>
                          <w:vertAlign w:val="baseline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vertAlign w:val="baseline"/>
                          <w:lang w:val="en-US" w:eastAsia="zh-CN"/>
                        </w:rPr>
                        <w:t>SHOP600443911909170003</w:t>
                      </w:r>
                    </w:p>
                  </w:tc>
                  <w:tc>
                    <w:tcPr>
                      <w:tcW w:w="1076" w:type="dxa"/>
                    </w:tcPr>
                    <w:p w14:paraId="3DE07463">
                      <w:pPr>
                        <w:pStyle w:val="2"/>
                        <w:rPr>
                          <w:rFonts w:hint="eastAsia" w:eastAsia="仿宋"/>
                          <w:vertAlign w:val="baseline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vertAlign w:val="baseline"/>
                          <w:lang w:val="en-US" w:eastAsia="zh-CN"/>
                        </w:rPr>
                        <w:t>/</w:t>
                      </w:r>
                    </w:p>
                  </w:tc>
                  <w:tc>
                    <w:tcPr>
                      <w:tcW w:w="1077" w:type="dxa"/>
                    </w:tcPr>
                    <w:p w14:paraId="22D75D04">
                      <w:pPr>
                        <w:pStyle w:val="2"/>
                        <w:rPr>
                          <w:rFonts w:hint="eastAsia" w:eastAsia="仿宋"/>
                          <w:vertAlign w:val="baseline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vertAlign w:val="baseline"/>
                          <w:lang w:val="en-US" w:eastAsia="zh-CN"/>
                        </w:rPr>
                        <w:t>/</w:t>
                      </w:r>
                    </w:p>
                  </w:tc>
                  <w:tc>
                    <w:tcPr>
                      <w:tcW w:w="1077" w:type="dxa"/>
                    </w:tcPr>
                    <w:p w14:paraId="70589117">
                      <w:pPr>
                        <w:pStyle w:val="2"/>
                        <w:rPr>
                          <w:rFonts w:hint="default" w:eastAsia="仿宋"/>
                          <w:vertAlign w:val="baseline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vertAlign w:val="baseline"/>
                          <w:lang w:val="en-US" w:eastAsia="zh-CN"/>
                        </w:rPr>
                        <w:t>功率模块型号为62.5K AC</w:t>
                      </w:r>
                    </w:p>
                  </w:tc>
                </w:tr>
              </w:tbl>
              <w:p w14:paraId="3E762386">
                <w:pPr>
                  <w:pStyle w:val="2"/>
                  <w:rPr>
                    <w:rFonts w:hint="eastAsia"/>
                  </w:rPr>
                </w:pPr>
                <w:r>
                  <w:rPr>
                    <w:rFonts w:hint="eastAsia"/>
                  </w:rPr>
                  <w:t xml:space="preserve">                                                  </w:t>
                </w:r>
              </w:p>
              <w:permEnd w:id="3"/>
              <w:p w14:paraId="2EBBBDC9">
                <w:pPr>
                  <w:pStyle w:val="2"/>
                  <w:rPr>
                    <w:rFonts w:hint="eastAsia"/>
                  </w:rPr>
                </w:pPr>
                <w:r>
                  <w:rPr>
                    <w:rFonts w:hint="eastAsia"/>
                    <w:lang w:val="en-US"/>
                  </w:rPr>
                  <w:t>1</w:t>
                </w:r>
                <w:r>
                  <w:rPr>
                    <w:rFonts w:hint="eastAsia"/>
                  </w:rPr>
                  <w:t>.2维修维护服务期限</w:t>
                </w:r>
              </w:p>
              <w:p w14:paraId="62B7EA80">
                <w:pPr>
                  <w:pStyle w:val="2"/>
                  <w:rPr>
                    <w:rFonts w:hint="eastAsia"/>
                  </w:rPr>
                </w:pPr>
                <w:permStart w:id="4" w:edGrp="everyone"/>
                <w:r>
                  <w:rPr>
                    <w:rFonts w:hint="eastAsia"/>
                  </w:rPr>
                  <w:t>自</w:t>
                </w:r>
                <w:r>
                  <w:rPr>
                    <w:rFonts w:hint="eastAsia"/>
                    <w:lang w:val="en-US" w:eastAsia="zh-CN"/>
                  </w:rPr>
                  <w:t>合同签订之日起</w:t>
                </w:r>
                <w:r>
                  <w:rPr>
                    <w:rFonts w:hint="eastAsia"/>
                  </w:rPr>
                  <w:t>至</w:t>
                </w:r>
                <w:sdt>
                  <w:sdtPr>
                    <w:rPr>
                      <w:rFonts w:hint="eastAsia"/>
                      <w:lang w:val="en-US" w:eastAsia="zh-CN"/>
                    </w:rPr>
                    <w:alias w:val="请选择具体日期，不能确定的，请手动填写。"/>
                    <w:tag w:val="履行结束时间"/>
                    <w:id w:val="147476799"/>
                    <w:placeholder>
                      <w:docPart w:val="{c8e9337f-3e54-4ca8-9875-057df52bf46d}"/>
                    </w:placeholder>
                    <w:date w:fullDate="2026-10-31T00:00:00Z">
                      <w:dateFormat w:val="yyyy'年'M'月'd'日'"/>
                      <w:lid w:val="zh-CN"/>
                      <w:storeMappedDataAs w:val="datetime"/>
                      <w:calendar w:val="gregorian"/>
                    </w:date>
                  </w:sdtPr>
                  <w:sdtEndPr>
                    <w:rPr>
                      <w:rFonts w:hint="eastAsia"/>
                      <w:lang w:val="en-US" w:eastAsia="zh-CN"/>
                    </w:rPr>
                  </w:sdtEndPr>
                  <w:sdtContent>
                    <w:r>
                      <w:rPr>
                        <w:rFonts w:hint="eastAsia" w:ascii="Calibri" w:hAnsi="Calibri" w:eastAsia="仿宋" w:cs="Times New Roman"/>
                        <w:kern w:val="2"/>
                        <w:sz w:val="21"/>
                        <w:szCs w:val="24"/>
                        <w:lang w:val="en-US" w:eastAsia="zh-CN" w:bidi="ar-SA"/>
                      </w:rPr>
                      <w:t>2026年10月31日</w:t>
                    </w:r>
                  </w:sdtContent>
                </w:sdt>
                <w:r>
                  <w:rPr>
                    <w:rFonts w:hint="eastAsia"/>
                  </w:rPr>
                  <w:t>。</w:t>
                </w:r>
              </w:p>
              <w:permEnd w:id="4"/>
              <w:p w14:paraId="36BC4F9C">
                <w:pPr>
                  <w:pStyle w:val="2"/>
                  <w:rPr>
                    <w:rFonts w:hint="eastAsia"/>
                  </w:rPr>
                </w:pPr>
                <w:r>
                  <w:rPr>
                    <w:rFonts w:hint="eastAsia"/>
                    <w:lang w:val="en-US"/>
                  </w:rPr>
                  <w:t>1</w:t>
                </w:r>
                <w:r>
                  <w:rPr>
                    <w:rFonts w:hint="eastAsia"/>
                  </w:rPr>
                  <w:t>.3服务期内，甲方设备数量如有增加，经甲乙双方确认后，一并纳入本合同，将按本合同条款执行。</w:t>
                </w:r>
              </w:p>
              <w:p w14:paraId="2D1CFFC8">
                <w:pPr>
                  <w:pStyle w:val="2"/>
                  <w:rPr>
                    <w:rFonts w:hint="eastAsia"/>
                    <w:lang w:val="en-US" w:eastAsia="zh-CN"/>
                  </w:rPr>
                </w:pPr>
                <w:r>
                  <w:rPr>
                    <w:rFonts w:hint="eastAsia"/>
                    <w:lang w:val="en-US" w:eastAsia="zh-CN"/>
                  </w:rPr>
                  <w:t>1.4</w:t>
                </w:r>
                <w:r>
                  <w:rPr>
                    <w:rFonts w:hint="eastAsia"/>
                  </w:rPr>
                  <w:t>以下项目不属于本合同所约定的免费维护范围：</w:t>
                </w:r>
                <w:permStart w:id="5" w:edGrp="everyone"/>
                <w:r>
                  <w:rPr>
                    <w:rFonts w:hint="eastAsia"/>
                  </w:rPr>
                  <w:t xml:space="preserve">   </w:t>
                </w:r>
                <w:r>
                  <w:rPr>
                    <w:rFonts w:hint="eastAsia"/>
                    <w:lang w:val="en-US" w:eastAsia="zh-CN"/>
                  </w:rPr>
                  <w:t>/</w:t>
                </w:r>
                <w:r>
                  <w:rPr>
                    <w:rFonts w:hint="eastAsia"/>
                  </w:rPr>
                  <w:t xml:space="preserve"> </w:t>
                </w:r>
                <w:r>
                  <w:rPr>
                    <w:rFonts w:hint="eastAsia"/>
                    <w:lang w:val="en-US" w:eastAsia="zh-CN"/>
                  </w:rPr>
                  <w:t xml:space="preserve">  </w:t>
                </w:r>
                <w:r>
                  <w:rPr>
                    <w:rFonts w:hint="eastAsia"/>
                  </w:rPr>
                  <w:t xml:space="preserve"> </w:t>
                </w:r>
                <w:permEnd w:id="5"/>
              </w:p>
            </w:sdtContent>
          </w:sdt>
          <w:p w14:paraId="1A21B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6826E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 w14:paraId="5B8CD076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</w:t>
            </w:r>
          </w:p>
        </w:tc>
        <w:tc>
          <w:tcPr>
            <w:tcW w:w="1079" w:type="dxa"/>
            <w:noWrap w:val="0"/>
            <w:vAlign w:val="center"/>
          </w:tcPr>
          <w:p w14:paraId="7A7E3CF6">
            <w:pPr>
              <w:pStyle w:val="2"/>
              <w:spacing w:line="240" w:lineRule="auto"/>
              <w:ind w:firstLine="180" w:firstLineChars="10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>第二条</w:t>
            </w:r>
          </w:p>
        </w:tc>
        <w:tc>
          <w:tcPr>
            <w:tcW w:w="5362" w:type="dxa"/>
            <w:gridSpan w:val="2"/>
            <w:noWrap w:val="0"/>
            <w:vAlign w:val="center"/>
          </w:tcPr>
          <w:p w14:paraId="0A6F2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第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二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条 基本维护服务要求</w:t>
            </w:r>
          </w:p>
          <w:p w14:paraId="09C610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.1为每台设备建立“涉密设备档案”，详细记录设备的资料；每台设备编号、贴上标签，并注明设备报障的联系方式。</w:t>
            </w:r>
          </w:p>
          <w:p w14:paraId="578522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.2上门维护，地点为设备使用所在地。每月至少</w:t>
            </w:r>
            <w:permStart w:id="6" w:edGrp="everyone"/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   </w:t>
            </w:r>
            <w:permEnd w:id="6"/>
            <w:r>
              <w:rPr>
                <w:rFonts w:hint="eastAsia" w:ascii="宋体" w:hAnsi="宋体" w:eastAsia="宋体" w:cs="宋体"/>
                <w:sz w:val="18"/>
                <w:szCs w:val="18"/>
              </w:rPr>
              <w:t>次对设备作维修/维护工作。</w:t>
            </w:r>
          </w:p>
          <w:p w14:paraId="034C36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.3服务费不包含电脑部件（如显示器、光驱、键鼠及板卡等）修理费用，甲方可委托乙方送修，部件修好后，乙方将为甲方送回及安装，修理费用按实际修理费收取，不另收取服务费。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.4甲方损坏的设备仍在厂家保修期内，乙方不能作为第三方私自调整,应由甲方联系厂家上门维修。</w:t>
            </w:r>
          </w:p>
          <w:p w14:paraId="4DB712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.5甲方损坏的电脑部件不在厂家保修期内，乙方可为甲方修理，修理费用按实际修理费收取，不另收取服务费。</w:t>
            </w:r>
          </w:p>
          <w:p w14:paraId="24E53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.6本合同约定的设备，如果未过保修期，乙方只提供软件及检测服务（不开机箱），若检测结果是硬件损坏则只能由甲方转至相应的代理商代维修。</w:t>
            </w:r>
          </w:p>
          <w:p w14:paraId="160E8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.7每次维护服务后填写《定点维修/维护服务单》，如实反映设备的运转情况，并由双方签字确认。</w:t>
            </w:r>
          </w:p>
          <w:p w14:paraId="72F2EF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.8其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他：</w:t>
            </w:r>
            <w:sdt>
              <w:sdt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  <w:alias w:val="不填其他的，请划“/”"/>
                <w:id w:val="147459215"/>
                <w:placeholder>
                  <w:docPart w:val="{f1ff291f-e08f-452c-b9da-8498c0377d18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</w:sdtEndPr>
              <w:sdtContent>
                <w:permStart w:id="7" w:edGrp="everyone"/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 xml:space="preserve">     </w:t>
                </w:r>
                <w:permEnd w:id="7"/>
              </w:sdtContent>
            </w:sdt>
            <w:r>
              <w:rPr>
                <w:rFonts w:hint="eastAsia" w:ascii="宋体" w:hAnsi="宋体" w:eastAsia="宋体" w:cs="宋体"/>
                <w:sz w:val="18"/>
                <w:szCs w:val="18"/>
              </w:rPr>
              <w:t>。</w:t>
            </w:r>
          </w:p>
          <w:p w14:paraId="1CE05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6488" w:type="dxa"/>
            <w:gridSpan w:val="2"/>
            <w:noWrap w:val="0"/>
            <w:vAlign w:val="center"/>
          </w:tcPr>
          <w:p w14:paraId="73073CB6">
            <w:pPr>
              <w:pStyle w:val="2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第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二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条 基本维护服务要求</w:t>
            </w:r>
          </w:p>
          <w:p w14:paraId="7609B1ED">
            <w:pPr>
              <w:pStyle w:val="2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上门维护，地点为设备使用所在地。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</w:p>
          <w:p w14:paraId="4CDA0845">
            <w:pPr>
              <w:pStyle w:val="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服务费不包含电脑部件（如显示器、光驱、键鼠及板卡等）修理费用，甲方可委托乙方送修，部件修好后，乙方将为甲方送回及安装，修理费用按实际修理费收取，不另收取服务费。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甲方损坏的设备仍在厂家保修期内，乙方不能作为第三方私自调整,应由甲方联系厂家维修。</w:t>
            </w:r>
          </w:p>
          <w:p w14:paraId="26B1CCD2">
            <w:pPr>
              <w:pStyle w:val="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甲方损坏的电脑部件不在厂家保修期内，乙方可为甲方修理，修理费用按实际修理费收取，不另收取服务费。</w:t>
            </w:r>
          </w:p>
          <w:p w14:paraId="48EDAC70">
            <w:pPr>
              <w:pStyle w:val="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本合同约定的设备，如果未过保修期，由甲方转至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乙方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维修。</w:t>
            </w:r>
          </w:p>
          <w:p w14:paraId="41C8F09E">
            <w:pPr>
              <w:pStyle w:val="2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其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他：</w:t>
            </w:r>
            <w:sdt>
              <w:sdt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  <w:alias w:val="不填其他的，请划“/”"/>
                <w:id w:val="147475720"/>
                <w:placeholder>
                  <w:docPart w:val="{9d201e04-2257-41f9-9c6f-1b0c812edb2e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</w:sdtEndPr>
              <w:sdtContent>
                <w:permStart w:id="8" w:edGrp="everyone"/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 xml:space="preserve">   /  </w:t>
                </w:r>
                <w:permEnd w:id="8"/>
              </w:sdtContent>
            </w:sdt>
            <w:r>
              <w:rPr>
                <w:rFonts w:hint="eastAsia" w:ascii="宋体" w:hAnsi="宋体" w:eastAsia="宋体" w:cs="宋体"/>
                <w:sz w:val="18"/>
                <w:szCs w:val="18"/>
              </w:rPr>
              <w:t>。</w:t>
            </w:r>
          </w:p>
          <w:p w14:paraId="15760080">
            <w:pPr>
              <w:pStyle w:val="2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5B3F2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 w14:paraId="7085B3C8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079" w:type="dxa"/>
            <w:noWrap w:val="0"/>
            <w:vAlign w:val="center"/>
          </w:tcPr>
          <w:p w14:paraId="339AC3BA">
            <w:pPr>
              <w:pStyle w:val="2"/>
              <w:spacing w:line="240" w:lineRule="auto"/>
              <w:ind w:firstLine="180" w:firstLineChars="10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>第三条</w:t>
            </w:r>
          </w:p>
        </w:tc>
        <w:tc>
          <w:tcPr>
            <w:tcW w:w="5362" w:type="dxa"/>
            <w:gridSpan w:val="2"/>
            <w:noWrap w:val="0"/>
            <w:vAlign w:val="center"/>
          </w:tcPr>
          <w:p w14:paraId="6173B9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第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三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条 维修服务响应时间</w:t>
            </w:r>
          </w:p>
          <w:p w14:paraId="71A1AA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.1在</w:t>
            </w:r>
            <w:permStart w:id="9" w:edGrp="everyone"/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         </w:t>
            </w:r>
            <w:permEnd w:id="9"/>
            <w:r>
              <w:rPr>
                <w:rFonts w:hint="eastAsia" w:ascii="宋体" w:hAnsi="宋体" w:eastAsia="宋体" w:cs="宋体"/>
                <w:sz w:val="18"/>
                <w:szCs w:val="18"/>
              </w:rPr>
              <w:t>的正常工作时间内，维修响应时间是接到报修电话后</w:t>
            </w:r>
            <w:permStart w:id="10" w:edGrp="everyone"/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  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</w:t>
            </w:r>
            <w:permEnd w:id="10"/>
            <w:r>
              <w:rPr>
                <w:rFonts w:hint="eastAsia" w:ascii="宋体" w:hAnsi="宋体" w:eastAsia="宋体" w:cs="宋体"/>
                <w:sz w:val="18"/>
                <w:szCs w:val="18"/>
              </w:rPr>
              <w:t>个小时内，技术人员到达客户故障设备所在地，免费维修，不计次数。</w:t>
            </w:r>
          </w:p>
          <w:p w14:paraId="41878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.2临时紧急维修主要是实施上门维修，地点为设备所在地。</w:t>
            </w:r>
          </w:p>
          <w:p w14:paraId="7B983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.3非工作时间（包括节假日）紧急维修维护响应时间是接到报修电话后</w:t>
            </w:r>
            <w:permStart w:id="11" w:edGrp="everyone"/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  </w:t>
            </w:r>
            <w:permEnd w:id="11"/>
            <w:r>
              <w:rPr>
                <w:rFonts w:hint="eastAsia" w:ascii="宋体" w:hAnsi="宋体" w:eastAsia="宋体" w:cs="宋体"/>
                <w:sz w:val="18"/>
                <w:szCs w:val="18"/>
              </w:rPr>
              <w:t>个小时内，技术人员到达客户故障设备所在地，免费维修，不计次数。如有特殊情况不能按时到达，应及时通知甲方。</w:t>
            </w:r>
          </w:p>
          <w:p w14:paraId="7BE58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.4甲方要将出现故障的情况如实告知乙方，以协助维修人员做出正确判断。</w:t>
            </w:r>
          </w:p>
          <w:p w14:paraId="4F3EDA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.5免费提供备用机服务。因设备故障严重或维修条件限制，无法按时在设备所在地修复时，乙方应根据实际情况尽可能在维修期间为甲方提供备用机。</w:t>
            </w:r>
          </w:p>
          <w:p w14:paraId="4C4213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.6下列情况，甲方可以将设备交给乙方技术员搬回乙方维护，承诺在</w:t>
            </w:r>
            <w:permStart w:id="12" w:edGrp="everyone"/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</w:t>
            </w:r>
            <w:permEnd w:id="12"/>
            <w:r>
              <w:rPr>
                <w:rFonts w:hint="eastAsia" w:ascii="宋体" w:hAnsi="宋体" w:eastAsia="宋体" w:cs="宋体"/>
                <w:sz w:val="18"/>
                <w:szCs w:val="18"/>
              </w:rPr>
              <w:t>小时内预约送回：</w:t>
            </w:r>
          </w:p>
          <w:p w14:paraId="563FC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.6.1 甲方不希望乙方技术员在现场操作；</w:t>
            </w:r>
          </w:p>
          <w:p w14:paraId="52021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.6.2故障情况在现场无法解决；</w:t>
            </w:r>
          </w:p>
          <w:p w14:paraId="005D45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.6.3故障情况解决所需的时间较长而甲方不能相陪。</w:t>
            </w:r>
          </w:p>
          <w:p w14:paraId="11D9D6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.7其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他：</w:t>
            </w:r>
            <w:sdt>
              <w:sdt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  <w:alias w:val="不填其他的，请划“/”"/>
                <w:id w:val="147476301"/>
                <w:placeholder>
                  <w:docPart w:val="{543ead1c-ed4d-4507-8a29-4a790025790a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</w:sdtEndPr>
              <w:sdtContent>
                <w:permStart w:id="13" w:edGrp="everyone"/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 xml:space="preserve">     </w:t>
                </w:r>
                <w:permEnd w:id="13"/>
              </w:sdtContent>
            </w:sdt>
            <w:r>
              <w:rPr>
                <w:rFonts w:hint="eastAsia" w:ascii="宋体" w:hAnsi="宋体" w:eastAsia="宋体" w:cs="宋体"/>
                <w:sz w:val="18"/>
                <w:szCs w:val="18"/>
              </w:rPr>
              <w:t>。</w:t>
            </w:r>
          </w:p>
        </w:tc>
        <w:tc>
          <w:tcPr>
            <w:tcW w:w="6488" w:type="dxa"/>
            <w:gridSpan w:val="2"/>
            <w:noWrap w:val="0"/>
            <w:vAlign w:val="center"/>
          </w:tcPr>
          <w:p w14:paraId="65DB9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第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三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条 维修服务响应时间</w:t>
            </w:r>
          </w:p>
          <w:p w14:paraId="713B5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.1在</w:t>
            </w:r>
            <w:permStart w:id="14" w:edGrp="everyone"/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深圳宝清储能站</w:t>
            </w:r>
            <w:permEnd w:id="14"/>
            <w:r>
              <w:rPr>
                <w:rFonts w:hint="eastAsia" w:ascii="宋体" w:hAnsi="宋体" w:eastAsia="宋体" w:cs="宋体"/>
                <w:sz w:val="18"/>
                <w:szCs w:val="18"/>
              </w:rPr>
              <w:t>的正常工作时间内，维修响应时间是接到报修电话后</w:t>
            </w:r>
            <w:permStart w:id="15" w:edGrp="everyone"/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 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48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</w:t>
            </w:r>
            <w:permEnd w:id="15"/>
            <w:r>
              <w:rPr>
                <w:rFonts w:hint="eastAsia" w:ascii="宋体" w:hAnsi="宋体" w:eastAsia="宋体" w:cs="宋体"/>
                <w:sz w:val="18"/>
                <w:szCs w:val="18"/>
              </w:rPr>
              <w:t>个小时内，技术人员到达客户故障设备所在地，免费维修，不计次数。</w:t>
            </w:r>
          </w:p>
          <w:p w14:paraId="63E28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.2临时紧急维修主要是实施上门维修，地点为设备所在地。</w:t>
            </w:r>
          </w:p>
          <w:p w14:paraId="42975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.3非工作时间（包括节假日）紧急维修维护响应时间是接到报修电话后</w:t>
            </w:r>
            <w:permStart w:id="16" w:edGrp="everyone"/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48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</w:t>
            </w:r>
            <w:permEnd w:id="16"/>
            <w:r>
              <w:rPr>
                <w:rFonts w:hint="eastAsia" w:ascii="宋体" w:hAnsi="宋体" w:eastAsia="宋体" w:cs="宋体"/>
                <w:sz w:val="18"/>
                <w:szCs w:val="18"/>
              </w:rPr>
              <w:t>个小时内，技术人员到达客户故障设备所在地，免费维修，不计次数。如有特殊情况不能按时到达，应及时通知甲方。</w:t>
            </w:r>
          </w:p>
          <w:p w14:paraId="78A74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.4甲方要将出现故障的情况如实告知乙方，以协助维修人员做出正确判断。</w:t>
            </w:r>
          </w:p>
          <w:p w14:paraId="44B668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.5免费提供备用机服务。因设备故障严重或维修条件限制，无法按时在设备所在地修复时，乙方应根据实际情况尽可能在维修期间为甲方提供备用机。</w:t>
            </w:r>
          </w:p>
          <w:p w14:paraId="45666C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.6下列情况，甲方可以将设备交给乙方技术员搬回乙方维护，承诺在</w:t>
            </w:r>
            <w:permStart w:id="17" w:edGrp="everyone"/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72  </w:t>
            </w:r>
            <w:permEnd w:id="17"/>
            <w:r>
              <w:rPr>
                <w:rFonts w:hint="eastAsia" w:ascii="宋体" w:hAnsi="宋体" w:eastAsia="宋体" w:cs="宋体"/>
                <w:sz w:val="18"/>
                <w:szCs w:val="18"/>
              </w:rPr>
              <w:t>小时内预约送回：</w:t>
            </w:r>
          </w:p>
          <w:p w14:paraId="05541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.6.1 甲方不希望乙方技术员在现场操作；</w:t>
            </w:r>
          </w:p>
          <w:p w14:paraId="39EEC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.6.2故障情况在现场无法解决；</w:t>
            </w:r>
          </w:p>
          <w:p w14:paraId="015C76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.6.3故障情况解决所需的时间较长而甲方不能相陪。</w:t>
            </w:r>
          </w:p>
          <w:p w14:paraId="35667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.7其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他：</w:t>
            </w:r>
            <w:sdt>
              <w:sdt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  <w:alias w:val="不填其他的，请划“/”"/>
                <w:id w:val="147465324"/>
                <w:placeholder>
                  <w:docPart w:val="{9823ab1e-8c01-42dc-819f-3cadfc40e375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 xml:space="preserve">  /   </w:t>
                </w:r>
                <w:permEnd w:id="18"/>
              </w:sdtContent>
            </w:sdt>
            <w:r>
              <w:rPr>
                <w:rFonts w:hint="eastAsia" w:ascii="宋体" w:hAnsi="宋体" w:eastAsia="宋体" w:cs="宋体"/>
                <w:sz w:val="18"/>
                <w:szCs w:val="18"/>
              </w:rPr>
              <w:t>。</w:t>
            </w:r>
          </w:p>
        </w:tc>
      </w:tr>
      <w:tr w14:paraId="5EC6A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 w14:paraId="3B40B142">
            <w:pPr>
              <w:pStyle w:val="2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4</w:t>
            </w:r>
          </w:p>
        </w:tc>
        <w:tc>
          <w:tcPr>
            <w:tcW w:w="1079" w:type="dxa"/>
            <w:noWrap w:val="0"/>
            <w:vAlign w:val="center"/>
          </w:tcPr>
          <w:p w14:paraId="23A3DDDB">
            <w:pPr>
              <w:pStyle w:val="2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shd w:val="clear" w:color="auto" w:fill="auto"/>
              </w:rPr>
              <w:t>第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四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shd w:val="clear" w:color="auto" w:fill="auto"/>
              </w:rPr>
              <w:t>条</w:t>
            </w:r>
          </w:p>
        </w:tc>
        <w:tc>
          <w:tcPr>
            <w:tcW w:w="5362" w:type="dxa"/>
            <w:gridSpan w:val="2"/>
            <w:noWrap w:val="0"/>
            <w:vAlign w:val="center"/>
          </w:tcPr>
          <w:p w14:paraId="77BADE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第四条 更换部件</w:t>
            </w:r>
          </w:p>
          <w:p w14:paraId="18CCC2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4.1部件更换可能会影响设备的功能、性能，乙方应与甲方协商认同后进行。</w:t>
            </w:r>
          </w:p>
          <w:p w14:paraId="0D03D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4.2所更换部件必须保证与设备同品牌原厂部件一致，因特殊情况需要更换非原厂部件的，乙方应与甲方协商认同后更换。</w:t>
            </w:r>
          </w:p>
          <w:p w14:paraId="7C07F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4.3乙方有义务为甲方提供部件的报价，供参考确认，零部件价格不得高于设备生产商在本市的零售价格。</w:t>
            </w:r>
          </w:p>
          <w:p w14:paraId="1E7F7E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4.4甲方不得擅自更换或自行雇请第三方更换、拆卸部件，但乙方未按约定履行义务的除外。</w:t>
            </w:r>
          </w:p>
          <w:p w14:paraId="6FD1D5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4.5设备部件保修期与部件生产商提供的保修期相同（注：耗材如打印针、线圈、墨盒、喷头、铁粉、碳粉、曝光灯、硒鼓、色带、软件不属于此保修范围）。</w:t>
            </w:r>
          </w:p>
          <w:p w14:paraId="1C536C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4.6维修（或更换部件）工作完成后，维修人员应向甲方提供《定点维修/维护服务单》，并由甲方使用人签字确认。</w:t>
            </w:r>
          </w:p>
          <w:p w14:paraId="3515B1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4.7其他：</w:t>
            </w:r>
            <w:sdt>
              <w:sdtPr>
                <w:rPr>
                  <w:rFonts w:hint="eastAsia" w:ascii="宋体" w:hAnsi="宋体" w:eastAsia="宋体" w:cs="宋体"/>
                  <w:sz w:val="18"/>
                  <w:szCs w:val="18"/>
                  <w:highlight w:val="none"/>
                  <w:shd w:val="clear" w:color="auto" w:fill="auto"/>
                  <w:lang w:val="en-US" w:eastAsia="zh-CN"/>
                </w:rPr>
                <w:alias w:val="不填其他的，请划“/”"/>
                <w:id w:val="147474716"/>
                <w:placeholder>
                  <w:docPart w:val="{ff1534fe-7a5a-4e2f-87e5-17a25369c0da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highlight w:val="none"/>
                  <w:shd w:val="clear" w:color="auto" w:fill="auto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宋体" w:hAnsi="宋体" w:eastAsia="宋体" w:cs="宋体"/>
                    <w:sz w:val="18"/>
                    <w:szCs w:val="18"/>
                    <w:highlight w:val="none"/>
                    <w:shd w:val="clear" w:color="auto" w:fill="auto"/>
                    <w:lang w:val="en-US" w:eastAsia="zh-CN"/>
                  </w:rPr>
                  <w:t xml:space="preserve">     </w:t>
                </w:r>
                <w:permEnd w:id="19"/>
              </w:sdtContent>
            </w:sdt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。</w:t>
            </w:r>
          </w:p>
          <w:p w14:paraId="314B5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6488" w:type="dxa"/>
            <w:gridSpan w:val="2"/>
            <w:noWrap w:val="0"/>
            <w:vAlign w:val="center"/>
          </w:tcPr>
          <w:p w14:paraId="0CE91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第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四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条 更换部件</w:t>
            </w:r>
          </w:p>
          <w:p w14:paraId="1DC9C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.1部件更换可能会影响设备的功能、性能，乙方应与甲方协商认同后进行。</w:t>
            </w:r>
          </w:p>
          <w:p w14:paraId="3897C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.2所更换部件必须保证与设备同品牌原厂部件一致，因特殊情况需要更换非原厂部件的，乙方应与甲方协商认同后更换。</w:t>
            </w:r>
          </w:p>
          <w:p w14:paraId="0E195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.3乙方有义务为甲方提供部件的报价，供参考确认，零部件价格不得高于设备生产商在本市的零售价格。</w:t>
            </w:r>
          </w:p>
          <w:p w14:paraId="4EE24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.4甲方不得擅自更换或自行雇请第三方更换、拆卸部件，但乙方未按约定履行义务的除外。</w:t>
            </w:r>
          </w:p>
          <w:p w14:paraId="560DA9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.5设备部件保修期与部件生产商提供的保修期相同（注：耗材如打印针、线圈、墨盒、喷头、铁粉、碳粉、曝光灯、硒鼓、色带、软件不属于此保修范围）。</w:t>
            </w:r>
          </w:p>
          <w:p w14:paraId="7D337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.6维修（或更换部件）工作完成后，维修人员应向甲方提供《定点维修/维护服务单》，并由甲方使用人签字确认。</w:t>
            </w:r>
          </w:p>
          <w:p w14:paraId="4DED69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.7其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他：</w:t>
            </w:r>
            <w:sdt>
              <w:sdt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  <w:alias w:val="不填其他的，请划“/”"/>
                <w:id w:val="147461891"/>
                <w:placeholder>
                  <w:docPart w:val="{29c849fa-6bc8-497b-8368-13e3461868df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 xml:space="preserve">   /  </w:t>
                </w:r>
                <w:permEnd w:id="20"/>
              </w:sdtContent>
            </w:sdt>
            <w:r>
              <w:rPr>
                <w:rFonts w:hint="eastAsia" w:ascii="宋体" w:hAnsi="宋体" w:eastAsia="宋体" w:cs="宋体"/>
                <w:sz w:val="18"/>
                <w:szCs w:val="18"/>
              </w:rPr>
              <w:t>。</w:t>
            </w:r>
          </w:p>
        </w:tc>
      </w:tr>
      <w:tr w14:paraId="17A04F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 w14:paraId="59663596">
            <w:pPr>
              <w:pStyle w:val="2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5</w:t>
            </w:r>
          </w:p>
        </w:tc>
        <w:tc>
          <w:tcPr>
            <w:tcW w:w="1079" w:type="dxa"/>
            <w:noWrap w:val="0"/>
            <w:vAlign w:val="center"/>
          </w:tcPr>
          <w:p w14:paraId="688BB12E">
            <w:pPr>
              <w:pStyle w:val="2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shd w:val="clear" w:color="auto" w:fill="auto"/>
              </w:rPr>
              <w:t>第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五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shd w:val="clear" w:color="auto" w:fill="auto"/>
              </w:rPr>
              <w:t>条</w:t>
            </w:r>
          </w:p>
        </w:tc>
        <w:tc>
          <w:tcPr>
            <w:tcW w:w="5362" w:type="dxa"/>
            <w:gridSpan w:val="2"/>
            <w:noWrap w:val="0"/>
            <w:vAlign w:val="center"/>
          </w:tcPr>
          <w:sdt>
            <w:sdtPr>
              <w:rPr>
                <w:rFonts w:hint="eastAsia"/>
                <w:lang w:val="en-US" w:eastAsia="zh-CN"/>
              </w:rPr>
              <w:alias w:val="第五条.合同价款与支付"/>
              <w:tag w:val="第五条.合同价款与支付"/>
              <w:id w:val="147464141"/>
              <w:placeholder>
                <w:docPart w:val="{3a900a70-488b-40ab-a0f8-8002d72b9a90}"/>
              </w:placeholder>
            </w:sdtPr>
            <w:sdtEndP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</w:sdtEndPr>
            <w:sdtContent>
              <w:p w14:paraId="62514374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第五条 合同价款与支付</w:t>
                </w:r>
              </w:p>
              <w:p w14:paraId="6067DEC6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zh-CN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5.1本合同价款，即设备维护维修费，按以下第</w:t>
                </w:r>
                <w:permStart w:id="21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</w:t>
                </w:r>
                <w:permEnd w:id="21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种方式结算确定：</w:t>
                </w:r>
              </w:p>
              <w:p w14:paraId="32444121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（1）按每次上门设备维修单结算。</w:t>
                </w:r>
              </w:p>
              <w:p w14:paraId="4CF9C017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（2）按每</w:t>
                </w:r>
                <w:permStart w:id="22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</w:t>
                </w:r>
                <w:permEnd w:id="22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个月累计结算。</w:t>
                </w:r>
              </w:p>
              <w:p w14:paraId="00CDB447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（3）其他：</w:t>
                </w:r>
                <w:sdt>
                  <w:sdtPr>
                    <w:rPr>
                      <w:rFonts w:hint="eastAsia" w:ascii="宋体" w:hAnsi="宋体" w:eastAsia="宋体" w:cs="宋体"/>
                      <w:kern w:val="2"/>
                      <w:sz w:val="18"/>
                      <w:szCs w:val="18"/>
                      <w:highlight w:val="none"/>
                      <w:shd w:val="clear" w:color="auto" w:fill="auto"/>
                      <w:lang w:val="en-US" w:eastAsia="zh-CN" w:bidi="ar-SA"/>
                    </w:rPr>
                    <w:alias w:val="不填其他的，请划“/”"/>
                    <w:id w:val="147457002"/>
                    <w:placeholder>
                      <w:docPart w:val="{d195485a-a2b7-4384-9f55-d20bdf56d414}"/>
                    </w:placeholder>
                    <w:text w:multiLine="1"/>
                  </w:sdtPr>
                  <w:sdtEndPr>
                    <w:rPr>
                      <w:rFonts w:hint="eastAsia" w:ascii="宋体" w:hAnsi="宋体" w:eastAsia="宋体" w:cs="宋体"/>
                      <w:kern w:val="2"/>
                      <w:sz w:val="18"/>
                      <w:szCs w:val="18"/>
                      <w:highlight w:val="none"/>
                      <w:shd w:val="clear" w:color="auto" w:fill="auto"/>
                      <w:lang w:val="en-US" w:eastAsia="zh-CN" w:bidi="ar-SA"/>
                    </w:rPr>
                  </w:sdtEndPr>
                  <w:sdtContent>
                    <w:permStart w:id="23" w:edGrp="everyone"/>
                    <w:r>
                      <w:rPr>
                        <w:rFonts w:hint="eastAsia" w:ascii="宋体" w:hAnsi="宋体" w:eastAsia="宋体" w:cs="宋体"/>
                        <w:kern w:val="2"/>
                        <w:sz w:val="18"/>
                        <w:szCs w:val="18"/>
                        <w:highlight w:val="none"/>
                        <w:shd w:val="clear" w:color="auto" w:fill="auto"/>
                        <w:lang w:val="en-US" w:eastAsia="zh-CN" w:bidi="ar-SA"/>
                      </w:rPr>
                      <w:t xml:space="preserve">     </w:t>
                    </w:r>
                    <w:permEnd w:id="23"/>
                  </w:sdtContent>
                </w:sdt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。</w:t>
                </w:r>
              </w:p>
              <w:p w14:paraId="15AF1F2E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5.2双方同意本合同价款的支付按以下第</w:t>
                </w:r>
                <w:permStart w:id="24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</w:t>
                </w:r>
                <w:permEnd w:id="24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项约定执行：</w:t>
                </w:r>
              </w:p>
              <w:p w14:paraId="560C5B9C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5.2.1一次性支付</w:t>
                </w:r>
              </w:p>
              <w:p w14:paraId="07631791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具体支付时间和方式为：</w:t>
                </w:r>
                <w:permStart w:id="25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</w:t>
                </w:r>
                <w:permEnd w:id="25"/>
              </w:p>
              <w:p w14:paraId="79F925CD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5.2.2分期支付</w:t>
                </w:r>
              </w:p>
              <w:p w14:paraId="52A784C3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具体支付时间和方式为：</w:t>
                </w:r>
              </w:p>
              <w:tbl>
                <w:tblPr>
                  <w:tblStyle w:val="8"/>
                  <w:tblpPr w:leftFromText="180" w:rightFromText="180" w:vertAnchor="text" w:horzAnchor="page" w:tblpX="1793" w:tblpY="593"/>
                  <w:tblOverlap w:val="never"/>
                  <w:tblW w:w="9173" w:type="dxa"/>
                  <w:tblInd w:w="0" w:type="dxa"/>
                  <w:tbl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insideH w:val="single" w:color="auto" w:sz="4" w:space="0"/>
                    <w:insideV w:val="single" w:color="auto" w:sz="4" w:space="0"/>
                  </w:tblBorders>
                  <w:tblLayout w:type="fixed"/>
                  <w:tblCellMar>
                    <w:top w:w="0" w:type="dxa"/>
                    <w:left w:w="108" w:type="dxa"/>
                    <w:bottom w:w="0" w:type="dxa"/>
                    <w:right w:w="108" w:type="dxa"/>
                  </w:tblCellMar>
                </w:tblPr>
                <w:tblGrid>
                  <w:gridCol w:w="1121"/>
                  <w:gridCol w:w="1344"/>
                  <w:gridCol w:w="1629"/>
                  <w:gridCol w:w="2046"/>
                  <w:gridCol w:w="3033"/>
                </w:tblGrid>
                <w:tr w14:paraId="79DA236D">
                  <w:tblPrEx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Ex>
                  <w:tc>
                    <w:tcPr>
                      <w:tcW w:w="1121" w:type="dxa"/>
                      <w:vAlign w:val="top"/>
                    </w:tcPr>
                    <w:p w14:paraId="629D732D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permStart w:id="26" w:edGrp="everyone"/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分期</w:t>
                      </w:r>
                    </w:p>
                  </w:tc>
                  <w:tc>
                    <w:tcPr>
                      <w:tcW w:w="1344" w:type="dxa"/>
                      <w:vAlign w:val="top"/>
                    </w:tcPr>
                    <w:p w14:paraId="23ECF401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支付时间</w:t>
                      </w:r>
                    </w:p>
                  </w:tc>
                  <w:tc>
                    <w:tcPr>
                      <w:tcW w:w="1629" w:type="dxa"/>
                      <w:vAlign w:val="top"/>
                    </w:tcPr>
                    <w:p w14:paraId="61C16962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支付条件</w:t>
                      </w:r>
                    </w:p>
                  </w:tc>
                  <w:tc>
                    <w:tcPr>
                      <w:tcW w:w="2046" w:type="dxa"/>
                      <w:vAlign w:val="top"/>
                    </w:tcPr>
                    <w:p w14:paraId="39CEEFEB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支付比例</w:t>
                      </w:r>
                    </w:p>
                  </w:tc>
                  <w:tc>
                    <w:tcPr>
                      <w:tcW w:w="3033" w:type="dxa"/>
                      <w:vAlign w:val="top"/>
                    </w:tcPr>
                    <w:p w14:paraId="474F2D20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支付金额</w:t>
                      </w:r>
                    </w:p>
                  </w:tc>
                </w:tr>
                <w:tr w14:paraId="063C027E">
                  <w:tblPrEx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Ex>
                  <w:tc>
                    <w:tcPr>
                      <w:tcW w:w="1121" w:type="dxa"/>
                      <w:vAlign w:val="top"/>
                    </w:tcPr>
                    <w:p w14:paraId="36448A27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预付款</w:t>
                      </w:r>
                    </w:p>
                  </w:tc>
                  <w:tc>
                    <w:tcPr>
                      <w:tcW w:w="1344" w:type="dxa"/>
                      <w:vAlign w:val="top"/>
                    </w:tcPr>
                    <w:p w14:paraId="42708AC6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 xml:space="preserve">      </w:t>
                      </w:r>
                    </w:p>
                  </w:tc>
                  <w:tc>
                    <w:tcPr>
                      <w:tcW w:w="1629" w:type="dxa"/>
                      <w:vAlign w:val="top"/>
                    </w:tcPr>
                    <w:p w14:paraId="231AF60F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 xml:space="preserve">      </w:t>
                      </w:r>
                    </w:p>
                  </w:tc>
                  <w:tc>
                    <w:tcPr>
                      <w:tcW w:w="2046" w:type="dxa"/>
                      <w:vAlign w:val="top"/>
                    </w:tcPr>
                    <w:p w14:paraId="5B257E04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合同价款   %</w:t>
                      </w:r>
                    </w:p>
                  </w:tc>
                  <w:tc>
                    <w:tcPr>
                      <w:tcW w:w="3033" w:type="dxa"/>
                      <w:vAlign w:val="top"/>
                    </w:tcPr>
                    <w:p w14:paraId="3A1BBCCB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 xml:space="preserve">    元（大写：    ）</w:t>
                      </w:r>
                    </w:p>
                  </w:tc>
                </w:tr>
                <w:tr w14:paraId="38D907BE">
                  <w:tblPrEx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Ex>
                  <w:tc>
                    <w:tcPr>
                      <w:tcW w:w="1121" w:type="dxa"/>
                      <w:vAlign w:val="top"/>
                    </w:tcPr>
                    <w:p w14:paraId="229A0FB5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进度款</w:t>
                      </w:r>
                    </w:p>
                  </w:tc>
                  <w:tc>
                    <w:tcPr>
                      <w:tcW w:w="1344" w:type="dxa"/>
                      <w:vAlign w:val="top"/>
                    </w:tcPr>
                    <w:p w14:paraId="7467C2F2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 xml:space="preserve">      </w:t>
                      </w:r>
                    </w:p>
                  </w:tc>
                  <w:tc>
                    <w:tcPr>
                      <w:tcW w:w="1629" w:type="dxa"/>
                      <w:vAlign w:val="top"/>
                    </w:tcPr>
                    <w:p w14:paraId="2F36EE44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 xml:space="preserve">      </w:t>
                      </w:r>
                    </w:p>
                  </w:tc>
                  <w:tc>
                    <w:tcPr>
                      <w:tcW w:w="2046" w:type="dxa"/>
                      <w:vAlign w:val="top"/>
                    </w:tcPr>
                    <w:p w14:paraId="260FCB14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合同价款   %</w:t>
                      </w:r>
                    </w:p>
                  </w:tc>
                  <w:tc>
                    <w:tcPr>
                      <w:tcW w:w="3033" w:type="dxa"/>
                      <w:vAlign w:val="top"/>
                    </w:tcPr>
                    <w:p w14:paraId="3DBF62DE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 xml:space="preserve">    元（大写：     ）</w:t>
                      </w:r>
                    </w:p>
                  </w:tc>
                </w:tr>
                <w:tr w14:paraId="13584732">
                  <w:tblPrEx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Ex>
                  <w:tc>
                    <w:tcPr>
                      <w:tcW w:w="1121" w:type="dxa"/>
                      <w:vAlign w:val="top"/>
                    </w:tcPr>
                    <w:p w14:paraId="35E71135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结算款</w:t>
                      </w:r>
                    </w:p>
                  </w:tc>
                  <w:tc>
                    <w:tcPr>
                      <w:tcW w:w="1344" w:type="dxa"/>
                      <w:vAlign w:val="top"/>
                    </w:tcPr>
                    <w:p w14:paraId="54E4CD44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 xml:space="preserve">      </w:t>
                      </w:r>
                    </w:p>
                  </w:tc>
                  <w:tc>
                    <w:tcPr>
                      <w:tcW w:w="1629" w:type="dxa"/>
                      <w:vAlign w:val="top"/>
                    </w:tcPr>
                    <w:p w14:paraId="304C843D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 xml:space="preserve">      </w:t>
                      </w:r>
                    </w:p>
                  </w:tc>
                  <w:tc>
                    <w:tcPr>
                      <w:tcW w:w="2046" w:type="dxa"/>
                      <w:vAlign w:val="top"/>
                    </w:tcPr>
                    <w:p w14:paraId="413957A0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合同价款   %</w:t>
                      </w:r>
                    </w:p>
                  </w:tc>
                  <w:tc>
                    <w:tcPr>
                      <w:tcW w:w="3033" w:type="dxa"/>
                      <w:vAlign w:val="top"/>
                    </w:tcPr>
                    <w:p w14:paraId="5B3A49D2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 xml:space="preserve">    元（大写：     ）</w:t>
                      </w:r>
                    </w:p>
                  </w:tc>
                </w:tr>
                <w:tr w14:paraId="29F8067A">
                  <w:tblPrEx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Ex>
                  <w:trPr>
                    <w:trHeight w:val="394" w:hRule="atLeast"/>
                  </w:trPr>
                  <w:tc>
                    <w:tcPr>
                      <w:tcW w:w="1121" w:type="dxa"/>
                      <w:vAlign w:val="top"/>
                    </w:tcPr>
                    <w:p w14:paraId="0D001234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</w:p>
                  </w:tc>
                  <w:tc>
                    <w:tcPr>
                      <w:tcW w:w="1344" w:type="dxa"/>
                      <w:vAlign w:val="top"/>
                    </w:tcPr>
                    <w:p w14:paraId="08796AC1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 xml:space="preserve">      </w:t>
                      </w:r>
                    </w:p>
                  </w:tc>
                  <w:tc>
                    <w:tcPr>
                      <w:tcW w:w="1629" w:type="dxa"/>
                      <w:vAlign w:val="top"/>
                    </w:tcPr>
                    <w:p w14:paraId="65561721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 xml:space="preserve">      </w:t>
                      </w:r>
                    </w:p>
                  </w:tc>
                  <w:tc>
                    <w:tcPr>
                      <w:tcW w:w="2046" w:type="dxa"/>
                      <w:vAlign w:val="top"/>
                    </w:tcPr>
                    <w:p w14:paraId="3C1C8CED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合同价款   %</w:t>
                      </w:r>
                    </w:p>
                  </w:tc>
                  <w:tc>
                    <w:tcPr>
                      <w:tcW w:w="3033" w:type="dxa"/>
                      <w:vAlign w:val="top"/>
                    </w:tcPr>
                    <w:p w14:paraId="3714F412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 xml:space="preserve">    元（大写：     ）</w:t>
                      </w:r>
                    </w:p>
                  </w:tc>
                </w:tr>
                <w:permEnd w:id="26"/>
              </w:tbl>
              <w:p w14:paraId="75F02A94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</w:p>
              <w:p w14:paraId="50EEE9AF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5.3合同价款结算按第</w:t>
                </w:r>
                <w:sdt>
                  <w:sdtPr>
                    <w:rPr>
                      <w:rFonts w:hint="eastAsia" w:ascii="宋体" w:hAnsi="宋体" w:eastAsia="宋体" w:cs="宋体"/>
                      <w:kern w:val="2"/>
                      <w:sz w:val="18"/>
                      <w:szCs w:val="18"/>
                      <w:highlight w:val="none"/>
                      <w:shd w:val="clear" w:color="auto" w:fill="auto"/>
                      <w:lang w:val="en-US" w:eastAsia="zh-CN" w:bidi="ar-SA"/>
                    </w:rPr>
                    <w:alias w:val="请选择一项，多选或其他方式请手动填写"/>
                    <w:tag w:val="结算方式选项"/>
                    <w:id w:val="147464558"/>
                    <w:placeholder>
                      <w:docPart w:val="{7fcaeedb-bcc4-4ff8-868e-18a6dbb438ce}"/>
                    </w:placeholder>
                    <w:comboBox>
                      <w:listItem w:displayText="1" w:value="1"/>
                      <w:listItem w:displayText="2" w:value="2"/>
                      <w:listItem w:displayText="3" w:value="3"/>
                      <w:listItem w:displayText="4" w:value="4"/>
                    </w:comboBox>
                  </w:sdtPr>
                  <w:sdtEndPr>
                    <w:rPr>
                      <w:rFonts w:hint="eastAsia" w:ascii="宋体" w:hAnsi="宋体" w:eastAsia="宋体" w:cs="宋体"/>
                      <w:kern w:val="2"/>
                      <w:sz w:val="18"/>
                      <w:szCs w:val="18"/>
                      <w:highlight w:val="none"/>
                      <w:shd w:val="clear" w:color="auto" w:fill="auto"/>
                      <w:lang w:val="en-US" w:eastAsia="zh-CN" w:bidi="ar-SA"/>
                    </w:rPr>
                  </w:sdtEndPr>
                  <w:sdtContent>
                    <w:permStart w:id="27" w:edGrp="everyone"/>
                    <w:r>
                      <w:rPr>
                        <w:rFonts w:hint="eastAsia" w:ascii="宋体" w:hAnsi="宋体" w:eastAsia="宋体" w:cs="宋体"/>
                        <w:kern w:val="2"/>
                        <w:sz w:val="18"/>
                        <w:szCs w:val="18"/>
                        <w:highlight w:val="none"/>
                        <w:shd w:val="clear" w:color="auto" w:fill="auto"/>
                        <w:lang w:val="en-US" w:eastAsia="zh-CN" w:bidi="ar-SA"/>
                      </w:rPr>
                      <w:t xml:space="preserve">     </w:t>
                    </w:r>
                    <w:permEnd w:id="27"/>
                  </w:sdtContent>
                </w:sdt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种方式：（1.转账/2.汇票/3.支票/4.其他</w:t>
                </w:r>
                <w:sdt>
                  <w:sdtPr>
                    <w:rPr>
                      <w:rFonts w:hint="eastAsia" w:ascii="宋体" w:hAnsi="宋体" w:eastAsia="宋体" w:cs="宋体"/>
                      <w:kern w:val="2"/>
                      <w:sz w:val="18"/>
                      <w:szCs w:val="18"/>
                      <w:highlight w:val="none"/>
                      <w:shd w:val="clear" w:color="auto" w:fill="auto"/>
                      <w:lang w:val="en-US" w:eastAsia="zh-CN" w:bidi="ar-SA"/>
                    </w:rPr>
                    <w:alias w:val="不选其他的，请划“/”"/>
                    <w:id w:val="147480730"/>
                    <w:placeholder>
                      <w:docPart w:val="{49697107-03d4-49a8-9e60-20992d10bc18}"/>
                    </w:placeholder>
                    <w:text w:multiLine="1"/>
                  </w:sdtPr>
                  <w:sdtEndPr>
                    <w:rPr>
                      <w:rFonts w:hint="eastAsia" w:ascii="宋体" w:hAnsi="宋体" w:eastAsia="宋体" w:cs="宋体"/>
                      <w:kern w:val="2"/>
                      <w:sz w:val="18"/>
                      <w:szCs w:val="18"/>
                      <w:highlight w:val="none"/>
                      <w:shd w:val="clear" w:color="auto" w:fill="auto"/>
                      <w:lang w:val="en-US" w:eastAsia="zh-CN" w:bidi="ar-SA"/>
                    </w:rPr>
                  </w:sdtEndPr>
                  <w:sdtContent>
                    <w:permStart w:id="28" w:edGrp="everyone"/>
                    <w:r>
                      <w:rPr>
                        <w:rFonts w:hint="eastAsia" w:ascii="宋体" w:hAnsi="宋体" w:eastAsia="宋体" w:cs="宋体"/>
                        <w:kern w:val="2"/>
                        <w:sz w:val="18"/>
                        <w:szCs w:val="18"/>
                        <w:highlight w:val="none"/>
                        <w:shd w:val="clear" w:color="auto" w:fill="auto"/>
                        <w:lang w:val="en-US" w:eastAsia="zh-CN" w:bidi="ar-SA"/>
                      </w:rPr>
                      <w:t xml:space="preserve">     </w:t>
                    </w:r>
                    <w:permEnd w:id="28"/>
                  </w:sdtContent>
                </w:sdt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)。如需使用商业汇票进行支付的，由款项支付方承担资金成本（买方付息贴现）。</w:t>
                </w:r>
              </w:p>
              <w:p w14:paraId="430F7674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乙方汇票开立信息如下：</w:t>
                </w:r>
              </w:p>
              <w:p w14:paraId="552345B3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汇票类型：</w:t>
                </w:r>
                <w:permStart w:id="29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sym w:font="Wingdings" w:char="006F"/>
                </w: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银行承兑汇票  </w:t>
                </w: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sym w:font="Wingdings" w:char="006F"/>
                </w: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商业承兑汇票</w:t>
                </w:r>
                <w:permEnd w:id="29"/>
              </w:p>
              <w:p w14:paraId="404EE4B5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收款人全称：</w:t>
                </w:r>
                <w:permStart w:id="30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        </w:t>
                </w:r>
                <w:permEnd w:id="30"/>
              </w:p>
              <w:p w14:paraId="2BD1C5C5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银行账户：</w:t>
                </w:r>
                <w:permStart w:id="31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          </w:t>
                </w:r>
                <w:permEnd w:id="31"/>
              </w:p>
              <w:p w14:paraId="76CF5C14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开户银行：</w:t>
                </w:r>
                <w:permStart w:id="32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          </w:t>
                </w:r>
                <w:permEnd w:id="32"/>
              </w:p>
              <w:p w14:paraId="1919BFA1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开户行行号：</w:t>
                </w:r>
                <w:permStart w:id="33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        </w:t>
                </w:r>
                <w:permEnd w:id="33"/>
              </w:p>
              <w:p w14:paraId="3D77B6DC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联系人：</w:t>
                </w:r>
                <w:permStart w:id="34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            </w:t>
                </w:r>
                <w:permEnd w:id="34"/>
              </w:p>
              <w:p w14:paraId="18C28238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联系电话：</w:t>
                </w:r>
                <w:permStart w:id="35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          </w:t>
                </w:r>
                <w:permEnd w:id="35"/>
              </w:p>
              <w:p w14:paraId="722D5728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5.4乙方应在甲方付款前</w:t>
                </w:r>
                <w:permStart w:id="36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</w:t>
                </w:r>
                <w:permEnd w:id="36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日开具等额的增值税专用发票，增值税专用发票上注明的银行账户应与本合同提供的相同，否则甲方有权迟延支付相应价款，乙方因此造成的损失由其自行承担。</w:t>
                </w:r>
              </w:p>
              <w:p w14:paraId="31276A31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如乙方不能开具增值税专用发票的，应向甲方提交相关证明材料并取得甲方书面同意后，可开具符合甲方要求的其他发票。</w:t>
                </w:r>
              </w:p>
              <w:p w14:paraId="42E8BE5A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</w:p>
            </w:sdtContent>
          </w:sdt>
          <w:p w14:paraId="18D7257C">
            <w:pPr>
              <w:pStyle w:val="3"/>
              <w:rPr>
                <w:rFonts w:hint="eastAsia"/>
              </w:rPr>
            </w:pPr>
          </w:p>
        </w:tc>
        <w:tc>
          <w:tcPr>
            <w:tcW w:w="6488" w:type="dxa"/>
            <w:gridSpan w:val="2"/>
            <w:noWrap w:val="0"/>
            <w:vAlign w:val="center"/>
          </w:tcPr>
          <w:sdt>
            <w:sdtPr>
              <w:rPr>
                <w:rFonts w:hint="eastAsia"/>
                <w:lang w:val="en-US" w:eastAsia="zh-CN"/>
              </w:rPr>
              <w:alias w:val="第五条.合同价款与支付"/>
              <w:tag w:val="第五条.合同价款与支付"/>
              <w:id w:val="147453541"/>
              <w:placeholder>
                <w:docPart w:val="{ae1b54be-dde4-4cf7-95ee-4b4db2e44351}"/>
              </w:placeholder>
            </w:sdtPr>
            <w:sdtEndP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</w:sdtEndPr>
            <w:sdtContent>
              <w:p w14:paraId="62C6DFCD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第五条 合同价款与支付</w:t>
                </w:r>
              </w:p>
              <w:p w14:paraId="2FD285B4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zh-CN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5.1本合同价款，即设备维护维修费，按以下第</w:t>
                </w:r>
                <w:permStart w:id="37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（3）   </w:t>
                </w:r>
                <w:permEnd w:id="37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种方式结算确定：</w:t>
                </w:r>
              </w:p>
              <w:p w14:paraId="082AB1CD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（1）按每次上门设备维修单结算。</w:t>
                </w:r>
              </w:p>
              <w:p w14:paraId="1FB8AD1D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（2）按每</w:t>
                </w:r>
                <w:permStart w:id="38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/  </w:t>
                </w:r>
                <w:permEnd w:id="38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个月累计结算。</w:t>
                </w:r>
              </w:p>
              <w:p w14:paraId="798A2F97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（3）其他：</w:t>
                </w:r>
                <w:sdt>
                  <w:sdtPr>
                    <w:rPr>
                      <w:rFonts w:hint="eastAsia" w:ascii="宋体" w:hAnsi="宋体" w:eastAsia="宋体" w:cs="宋体"/>
                      <w:kern w:val="2"/>
                      <w:sz w:val="18"/>
                      <w:szCs w:val="18"/>
                      <w:highlight w:val="none"/>
                      <w:shd w:val="clear" w:color="auto" w:fill="auto"/>
                      <w:lang w:val="en-US" w:eastAsia="zh-CN" w:bidi="ar-SA"/>
                    </w:rPr>
                    <w:alias w:val="不填其他的，请划“/”"/>
                    <w:id w:val="147480708"/>
                    <w:placeholder>
                      <w:docPart w:val="{0ed9e16f-69bd-4792-a158-ae39d758a2fb}"/>
                    </w:placeholder>
                    <w:text w:multiLine="1"/>
                  </w:sdtPr>
                  <w:sdtEndPr>
                    <w:rPr>
                      <w:rFonts w:hint="eastAsia" w:ascii="宋体" w:hAnsi="宋体" w:eastAsia="宋体" w:cs="宋体"/>
                      <w:kern w:val="2"/>
                      <w:sz w:val="18"/>
                      <w:szCs w:val="18"/>
                      <w:highlight w:val="none"/>
                      <w:shd w:val="clear" w:color="auto" w:fill="auto"/>
                      <w:lang w:val="en-US" w:eastAsia="zh-CN" w:bidi="ar-SA"/>
                    </w:rPr>
                  </w:sdtEndPr>
                  <w:sdtContent>
                    <w:permStart w:id="39" w:edGrp="everyone"/>
                    <w:r>
                      <w:rPr>
                        <w:rFonts w:hint="eastAsia" w:ascii="宋体" w:hAnsi="宋体" w:eastAsia="宋体" w:cs="宋体"/>
                        <w:kern w:val="2"/>
                        <w:sz w:val="18"/>
                        <w:szCs w:val="18"/>
                        <w:highlight w:val="none"/>
                        <w:shd w:val="clear" w:color="auto" w:fill="auto"/>
                        <w:lang w:val="en-US" w:eastAsia="zh-CN" w:bidi="ar-SA"/>
                      </w:rPr>
                      <w:t xml:space="preserve">  签约合同价  </w:t>
                    </w:r>
                    <w:permEnd w:id="39"/>
                  </w:sdtContent>
                </w:sdt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。</w:t>
                </w:r>
              </w:p>
              <w:p w14:paraId="163BCB07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5.2双方同意本合同价款的支付按以下第</w:t>
                </w:r>
                <w:permStart w:id="40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（1）   </w:t>
                </w:r>
                <w:permEnd w:id="40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项约定执行：</w:t>
                </w:r>
              </w:p>
              <w:p w14:paraId="58100BFF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5.2.1一次性支付</w:t>
                </w:r>
              </w:p>
              <w:p w14:paraId="48455823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具体支付时间和方式为：</w:t>
                </w:r>
                <w:permStart w:id="41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</w:t>
                </w:r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>乙方完成维修工作且甲方内部验收通过，提交相应金额的增值税专用发票后60日内付款。</w:t>
                </w: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</w:t>
                </w:r>
                <w:permEnd w:id="41"/>
              </w:p>
              <w:p w14:paraId="66FA5FCB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5.2.2分期支付</w:t>
                </w:r>
              </w:p>
              <w:p w14:paraId="5EDD2E46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具体支付时间和方式为：</w:t>
                </w:r>
              </w:p>
              <w:tbl>
                <w:tblPr>
                  <w:tblStyle w:val="8"/>
                  <w:tblpPr w:leftFromText="180" w:rightFromText="180" w:vertAnchor="text" w:horzAnchor="page" w:tblpX="1793" w:tblpY="593"/>
                  <w:tblOverlap w:val="never"/>
                  <w:tblW w:w="9173" w:type="dxa"/>
                  <w:tblInd w:w="0" w:type="dxa"/>
                  <w:tbl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insideH w:val="single" w:color="auto" w:sz="4" w:space="0"/>
                    <w:insideV w:val="single" w:color="auto" w:sz="4" w:space="0"/>
                  </w:tblBorders>
                  <w:tblLayout w:type="fixed"/>
                  <w:tblCellMar>
                    <w:top w:w="0" w:type="dxa"/>
                    <w:left w:w="108" w:type="dxa"/>
                    <w:bottom w:w="0" w:type="dxa"/>
                    <w:right w:w="108" w:type="dxa"/>
                  </w:tblCellMar>
                </w:tblPr>
                <w:tblGrid>
                  <w:gridCol w:w="1121"/>
                  <w:gridCol w:w="1344"/>
                  <w:gridCol w:w="1629"/>
                  <w:gridCol w:w="2046"/>
                  <w:gridCol w:w="3033"/>
                </w:tblGrid>
                <w:tr w14:paraId="41FD7ACA">
                  <w:tblPrEx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Ex>
                  <w:tc>
                    <w:tcPr>
                      <w:tcW w:w="1121" w:type="dxa"/>
                      <w:vAlign w:val="top"/>
                    </w:tcPr>
                    <w:p w14:paraId="0CB99CE9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permStart w:id="42" w:edGrp="everyone"/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分期</w:t>
                      </w:r>
                    </w:p>
                  </w:tc>
                  <w:tc>
                    <w:tcPr>
                      <w:tcW w:w="1344" w:type="dxa"/>
                      <w:vAlign w:val="top"/>
                    </w:tcPr>
                    <w:p w14:paraId="73041FCA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支付时间</w:t>
                      </w:r>
                    </w:p>
                  </w:tc>
                  <w:tc>
                    <w:tcPr>
                      <w:tcW w:w="1629" w:type="dxa"/>
                      <w:vAlign w:val="top"/>
                    </w:tcPr>
                    <w:p w14:paraId="0FB47735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支付条件</w:t>
                      </w:r>
                    </w:p>
                  </w:tc>
                  <w:tc>
                    <w:tcPr>
                      <w:tcW w:w="2046" w:type="dxa"/>
                      <w:vAlign w:val="top"/>
                    </w:tcPr>
                    <w:p w14:paraId="4656EDF1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支付比例</w:t>
                      </w:r>
                    </w:p>
                  </w:tc>
                  <w:tc>
                    <w:tcPr>
                      <w:tcW w:w="3033" w:type="dxa"/>
                      <w:vAlign w:val="top"/>
                    </w:tcPr>
                    <w:p w14:paraId="4C1B595B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支付金额</w:t>
                      </w:r>
                    </w:p>
                  </w:tc>
                </w:tr>
                <w:tr w14:paraId="4560305A">
                  <w:tblPrEx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Ex>
                  <w:tc>
                    <w:tcPr>
                      <w:tcW w:w="1121" w:type="dxa"/>
                      <w:vAlign w:val="top"/>
                    </w:tcPr>
                    <w:p w14:paraId="3C9AA748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预付款</w:t>
                      </w:r>
                    </w:p>
                  </w:tc>
                  <w:tc>
                    <w:tcPr>
                      <w:tcW w:w="1344" w:type="dxa"/>
                      <w:vAlign w:val="top"/>
                    </w:tcPr>
                    <w:p w14:paraId="405EA8F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textAlignment w:val="auto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t xml:space="preserve">   /   </w:t>
                      </w:r>
                    </w:p>
                  </w:tc>
                  <w:tc>
                    <w:tcPr>
                      <w:tcW w:w="1629" w:type="dxa"/>
                      <w:vAlign w:val="top"/>
                    </w:tcPr>
                    <w:p w14:paraId="327F1353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textAlignment w:val="auto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t xml:space="preserve">    /  </w:t>
                      </w:r>
                    </w:p>
                  </w:tc>
                  <w:tc>
                    <w:tcPr>
                      <w:tcW w:w="2046" w:type="dxa"/>
                      <w:vAlign w:val="top"/>
                    </w:tcPr>
                    <w:p w14:paraId="2B879D7C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textAlignment w:val="auto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t>合同价款  /  %</w:t>
                      </w:r>
                    </w:p>
                  </w:tc>
                  <w:tc>
                    <w:tcPr>
                      <w:tcW w:w="3033" w:type="dxa"/>
                      <w:vAlign w:val="top"/>
                    </w:tcPr>
                    <w:p w14:paraId="53382653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textAlignment w:val="auto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t xml:space="preserve">    /元（大写：/     ）</w:t>
                      </w:r>
                    </w:p>
                  </w:tc>
                </w:tr>
                <w:tr w14:paraId="78281777">
                  <w:tblPrEx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Ex>
                  <w:tc>
                    <w:tcPr>
                      <w:tcW w:w="1121" w:type="dxa"/>
                      <w:vAlign w:val="top"/>
                    </w:tcPr>
                    <w:p w14:paraId="024DC1B3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进度款</w:t>
                      </w:r>
                    </w:p>
                  </w:tc>
                  <w:tc>
                    <w:tcPr>
                      <w:tcW w:w="1344" w:type="dxa"/>
                      <w:vAlign w:val="top"/>
                    </w:tcPr>
                    <w:p w14:paraId="430DE1A0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textAlignment w:val="auto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t xml:space="preserve">  /    </w:t>
                      </w:r>
                    </w:p>
                  </w:tc>
                  <w:tc>
                    <w:tcPr>
                      <w:tcW w:w="1629" w:type="dxa"/>
                      <w:vAlign w:val="top"/>
                    </w:tcPr>
                    <w:p w14:paraId="493EB249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textAlignment w:val="auto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t xml:space="preserve">    /  </w:t>
                      </w:r>
                    </w:p>
                  </w:tc>
                  <w:tc>
                    <w:tcPr>
                      <w:tcW w:w="2046" w:type="dxa"/>
                      <w:vAlign w:val="top"/>
                    </w:tcPr>
                    <w:p w14:paraId="0C167140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textAlignment w:val="auto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t>合同价款 /   %</w:t>
                      </w:r>
                    </w:p>
                  </w:tc>
                  <w:tc>
                    <w:tcPr>
                      <w:tcW w:w="3033" w:type="dxa"/>
                      <w:vAlign w:val="top"/>
                    </w:tcPr>
                    <w:p w14:paraId="6A312B10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textAlignment w:val="auto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t xml:space="preserve">   /  元（大写：/     ）</w:t>
                      </w:r>
                    </w:p>
                  </w:tc>
                </w:tr>
                <w:tr w14:paraId="0E143A15">
                  <w:tblPrEx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Ex>
                  <w:tc>
                    <w:tcPr>
                      <w:tcW w:w="1121" w:type="dxa"/>
                      <w:vAlign w:val="top"/>
                    </w:tcPr>
                    <w:p w14:paraId="1BD3EBA4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  <w:t>结算款</w:t>
                      </w:r>
                    </w:p>
                  </w:tc>
                  <w:tc>
                    <w:tcPr>
                      <w:tcW w:w="1344" w:type="dxa"/>
                      <w:vAlign w:val="top"/>
                    </w:tcPr>
                    <w:p w14:paraId="7958B7A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textAlignment w:val="auto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t xml:space="preserve">   /   </w:t>
                      </w:r>
                    </w:p>
                  </w:tc>
                  <w:tc>
                    <w:tcPr>
                      <w:tcW w:w="1629" w:type="dxa"/>
                      <w:vAlign w:val="top"/>
                    </w:tcPr>
                    <w:p w14:paraId="77EF79C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textAlignment w:val="auto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t xml:space="preserve">    /  </w:t>
                      </w:r>
                    </w:p>
                  </w:tc>
                  <w:tc>
                    <w:tcPr>
                      <w:tcW w:w="2046" w:type="dxa"/>
                      <w:vAlign w:val="top"/>
                    </w:tcPr>
                    <w:p w14:paraId="7A15259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textAlignment w:val="auto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t>合同价款  /  %</w:t>
                      </w:r>
                    </w:p>
                  </w:tc>
                  <w:tc>
                    <w:tcPr>
                      <w:tcW w:w="3033" w:type="dxa"/>
                      <w:vAlign w:val="top"/>
                    </w:tcPr>
                    <w:p w14:paraId="55B27E1C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textAlignment w:val="auto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t xml:space="preserve">  /   元（大写：/     ）</w:t>
                      </w:r>
                    </w:p>
                  </w:tc>
                </w:tr>
                <w:tr w14:paraId="3B4268F3">
                  <w:tblPrEx>
                    <w:tbl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  <w:insideH w:val="single" w:color="auto" w:sz="4" w:space="0"/>
                      <w:insideV w:val="single" w:color="auto" w:sz="4" w:space="0"/>
                    </w:tblBorders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</w:tblPrEx>
                  <w:trPr>
                    <w:trHeight w:val="394" w:hRule="atLeast"/>
                  </w:trPr>
                  <w:tc>
                    <w:tcPr>
                      <w:tcW w:w="1121" w:type="dxa"/>
                      <w:vAlign w:val="top"/>
                    </w:tcPr>
                    <w:p w14:paraId="68DB6483">
                      <w:pPr>
                        <w:pStyle w:val="2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</w:p>
                  </w:tc>
                  <w:tc>
                    <w:tcPr>
                      <w:tcW w:w="1344" w:type="dxa"/>
                      <w:vAlign w:val="top"/>
                    </w:tcPr>
                    <w:p w14:paraId="40CE7549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textAlignment w:val="auto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t xml:space="preserve">   /   </w:t>
                      </w:r>
                    </w:p>
                  </w:tc>
                  <w:tc>
                    <w:tcPr>
                      <w:tcW w:w="1629" w:type="dxa"/>
                      <w:vAlign w:val="top"/>
                    </w:tcPr>
                    <w:p w14:paraId="01C6626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textAlignment w:val="auto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t xml:space="preserve">    /  </w:t>
                      </w:r>
                    </w:p>
                  </w:tc>
                  <w:tc>
                    <w:tcPr>
                      <w:tcW w:w="2046" w:type="dxa"/>
                      <w:vAlign w:val="top"/>
                    </w:tcPr>
                    <w:p w14:paraId="251C1FAD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textAlignment w:val="auto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t>合同价款  /  %</w:t>
                      </w:r>
                    </w:p>
                  </w:tc>
                  <w:tc>
                    <w:tcPr>
                      <w:tcW w:w="3033" w:type="dxa"/>
                      <w:vAlign w:val="top"/>
                    </w:tcPr>
                    <w:p w14:paraId="3677140C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textAlignment w:val="auto"/>
                        <w:rPr>
                          <w:rFonts w:hint="eastAsia" w:ascii="宋体" w:hAnsi="宋体" w:eastAsia="宋体" w:cs="宋体"/>
                          <w:kern w:val="2"/>
                          <w:sz w:val="18"/>
                          <w:szCs w:val="18"/>
                          <w:highlight w:val="none"/>
                          <w:shd w:val="clear" w:color="auto" w:fill="auto"/>
                          <w:lang w:val="en-US" w:eastAsia="zh-CN" w:bidi="ar-SA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t xml:space="preserve">    / 元（大写：/     ）</w:t>
                      </w:r>
                    </w:p>
                  </w:tc>
                </w:tr>
                <w:permEnd w:id="42"/>
              </w:tbl>
              <w:p w14:paraId="7E41732B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</w:p>
              <w:p w14:paraId="7DC8F679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5.3合同价款结算按第</w:t>
                </w:r>
                <w:sdt>
                  <w:sdtPr>
                    <w:rPr>
                      <w:rFonts w:hint="eastAsia" w:ascii="宋体" w:hAnsi="宋体" w:eastAsia="宋体" w:cs="宋体"/>
                      <w:kern w:val="2"/>
                      <w:sz w:val="18"/>
                      <w:szCs w:val="18"/>
                      <w:highlight w:val="none"/>
                      <w:shd w:val="clear" w:color="auto" w:fill="auto"/>
                      <w:lang w:val="en-US" w:eastAsia="zh-CN" w:bidi="ar-SA"/>
                    </w:rPr>
                    <w:alias w:val="请选择一项，多选或其他方式请手动填写"/>
                    <w:tag w:val="结算方式选项"/>
                    <w:id w:val="147465912"/>
                    <w:placeholder>
                      <w:docPart w:val="{3747940f-bf86-4e41-9ac8-f241716d83e1}"/>
                    </w:placeholder>
                    <w:comboBox>
                      <w:listItem w:displayText="1" w:value="1"/>
                      <w:listItem w:displayText="2" w:value="2"/>
                      <w:listItem w:displayText="3" w:value="3"/>
                      <w:listItem w:displayText="4" w:value="4"/>
                    </w:comboBox>
                  </w:sdtPr>
                  <w:sdtEndPr>
                    <w:rPr>
                      <w:rFonts w:hint="eastAsia" w:ascii="宋体" w:hAnsi="宋体" w:eastAsia="宋体" w:cs="宋体"/>
                      <w:kern w:val="2"/>
                      <w:sz w:val="18"/>
                      <w:szCs w:val="18"/>
                      <w:highlight w:val="none"/>
                      <w:shd w:val="clear" w:color="auto" w:fill="auto"/>
                      <w:lang w:val="en-US" w:eastAsia="zh-CN" w:bidi="ar-SA"/>
                    </w:rPr>
                  </w:sdtEndPr>
                  <w:sdtContent>
                    <w:permStart w:id="43" w:edGrp="everyone"/>
                    <w:r>
                      <w:rPr>
                        <w:rFonts w:hint="eastAsia" w:ascii="宋体" w:hAnsi="宋体" w:eastAsia="宋体" w:cs="宋体"/>
                        <w:kern w:val="2"/>
                        <w:sz w:val="18"/>
                        <w:szCs w:val="18"/>
                        <w:highlight w:val="none"/>
                        <w:shd w:val="clear" w:color="auto" w:fill="auto"/>
                        <w:lang w:val="en-US" w:eastAsia="zh-CN" w:bidi="ar-SA"/>
                      </w:rPr>
                      <w:t xml:space="preserve">  1   </w:t>
                    </w:r>
                    <w:permEnd w:id="43"/>
                  </w:sdtContent>
                </w:sdt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种方式：（1.转账/2.汇票/3.支票/4.其他</w:t>
                </w:r>
                <w:sdt>
                  <w:sdtPr>
                    <w:rPr>
                      <w:rFonts w:hint="eastAsia" w:ascii="宋体" w:hAnsi="宋体" w:eastAsia="宋体" w:cs="宋体"/>
                      <w:kern w:val="2"/>
                      <w:sz w:val="18"/>
                      <w:szCs w:val="18"/>
                      <w:highlight w:val="none"/>
                      <w:shd w:val="clear" w:color="auto" w:fill="auto"/>
                      <w:lang w:val="en-US" w:eastAsia="zh-CN" w:bidi="ar-SA"/>
                    </w:rPr>
                    <w:alias w:val="不选其他的，请划“/”"/>
                    <w:id w:val="147481766"/>
                    <w:placeholder>
                      <w:docPart w:val="{2be24260-0572-4d0c-81ff-3a2796484037}"/>
                    </w:placeholder>
                    <w:text w:multiLine="1"/>
                  </w:sdtPr>
                  <w:sdtEndPr>
                    <w:rPr>
                      <w:rFonts w:hint="eastAsia" w:ascii="宋体" w:hAnsi="宋体" w:eastAsia="宋体" w:cs="宋体"/>
                      <w:kern w:val="2"/>
                      <w:sz w:val="18"/>
                      <w:szCs w:val="18"/>
                      <w:highlight w:val="none"/>
                      <w:shd w:val="clear" w:color="auto" w:fill="auto"/>
                      <w:lang w:val="en-US" w:eastAsia="zh-CN" w:bidi="ar-SA"/>
                    </w:rPr>
                  </w:sdtEndPr>
                  <w:sdtContent>
                    <w:permStart w:id="44" w:edGrp="everyone"/>
                    <w:r>
                      <w:rPr>
                        <w:rFonts w:hint="eastAsia" w:ascii="宋体" w:hAnsi="宋体" w:eastAsia="宋体" w:cs="宋体"/>
                        <w:kern w:val="2"/>
                        <w:sz w:val="18"/>
                        <w:szCs w:val="18"/>
                        <w:highlight w:val="none"/>
                        <w:shd w:val="clear" w:color="auto" w:fill="auto"/>
                        <w:lang w:val="en-US" w:eastAsia="zh-CN" w:bidi="ar-SA"/>
                      </w:rPr>
                      <w:t xml:space="preserve">   /  </w:t>
                    </w:r>
                    <w:permEnd w:id="44"/>
                  </w:sdtContent>
                </w:sdt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)。如需使用商业汇票进行支付的，由款项支付方承担资金成本（买方付息贴现）。</w:t>
                </w:r>
              </w:p>
              <w:p w14:paraId="3732E5AF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乙方汇票开立信息如下：</w:t>
                </w:r>
              </w:p>
              <w:p w14:paraId="2D742A15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汇票类型：</w:t>
                </w:r>
                <w:permStart w:id="45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sym w:font="Wingdings" w:char="006F"/>
                </w: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银行承兑汇票  </w:t>
                </w: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sym w:font="Wingdings" w:char="006F"/>
                </w: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商业承兑汇票</w:t>
                </w:r>
                <w:permEnd w:id="45"/>
              </w:p>
              <w:p w14:paraId="7AE8406F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收款人全称：</w:t>
                </w:r>
                <w:permStart w:id="46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/        </w:t>
                </w:r>
                <w:permEnd w:id="46"/>
              </w:p>
              <w:p w14:paraId="651787A9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银行账户：</w:t>
                </w:r>
                <w:permStart w:id="47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   /       </w:t>
                </w:r>
                <w:permEnd w:id="47"/>
              </w:p>
              <w:p w14:paraId="0846F659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开户银行：</w:t>
                </w:r>
                <w:permStart w:id="48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   /       </w:t>
                </w:r>
                <w:permEnd w:id="48"/>
              </w:p>
              <w:p w14:paraId="73FAC67A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开户行行号：</w:t>
                </w:r>
                <w:permStart w:id="49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/        </w:t>
                </w:r>
                <w:permEnd w:id="49"/>
              </w:p>
              <w:p w14:paraId="7ACD6753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联系人：</w:t>
                </w:r>
                <w:permStart w:id="50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     /       </w:t>
                </w:r>
                <w:permEnd w:id="50"/>
              </w:p>
              <w:p w14:paraId="50B9A569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联系电话：</w:t>
                </w:r>
                <w:permStart w:id="51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    /        </w:t>
                </w:r>
                <w:permEnd w:id="51"/>
              </w:p>
              <w:p w14:paraId="108291F3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5.4乙方应在甲方付款前</w:t>
                </w:r>
                <w:permStart w:id="52" w:edGrp="everyone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 xml:space="preserve">    60  </w:t>
                </w:r>
                <w:permEnd w:id="52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日开具等额的增值税专用发票，增值税专用发票上注明的银行账户应与本合同提供的相同，否则甲方有权迟延支付相应价款，乙方因此造成的损失由其自行承担。</w:t>
                </w:r>
              </w:p>
              <w:p w14:paraId="27B90C04">
                <w:pPr>
                  <w:pStyle w:val="2"/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highlight w:val="none"/>
                    <w:shd w:val="clear" w:color="auto" w:fill="auto"/>
                    <w:lang w:val="en-US" w:eastAsia="zh-CN" w:bidi="ar-SA"/>
                  </w:rPr>
                  <w:t>如乙方不能开具增值税专用发票的，应向甲方提交相关证明材料并取得甲方书面同意后，可开具符合甲方要求的其他发票。</w:t>
                </w:r>
              </w:p>
            </w:sdtContent>
          </w:sdt>
          <w:p w14:paraId="0850B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10B4A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 w14:paraId="0FA39925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6</w:t>
            </w:r>
          </w:p>
        </w:tc>
        <w:tc>
          <w:tcPr>
            <w:tcW w:w="1079" w:type="dxa"/>
            <w:noWrap w:val="0"/>
            <w:vAlign w:val="center"/>
          </w:tcPr>
          <w:p w14:paraId="099B5219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第六条</w:t>
            </w:r>
          </w:p>
        </w:tc>
        <w:tc>
          <w:tcPr>
            <w:tcW w:w="5362" w:type="dxa"/>
            <w:gridSpan w:val="2"/>
            <w:noWrap w:val="0"/>
            <w:vAlign w:val="center"/>
          </w:tcPr>
          <w:p w14:paraId="723FC5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第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六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条 甲乙双方的权利义务    </w:t>
            </w:r>
          </w:p>
          <w:p w14:paraId="354DC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其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他：</w:t>
            </w:r>
            <w:sdt>
              <w:sdt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  <w:alias w:val="不填其他的，请划“/”"/>
                <w:id w:val="147452518"/>
                <w:placeholder>
                  <w:docPart w:val="{931d58ca-3587-4f1a-9b21-c57e75007711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</w:sdtEndPr>
              <w:sdtContent>
                <w:permStart w:id="53" w:edGrp="everyone"/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 xml:space="preserve">     </w:t>
                </w:r>
                <w:permEnd w:id="53"/>
              </w:sdtContent>
            </w:sdt>
          </w:p>
          <w:p w14:paraId="2C190E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6488" w:type="dxa"/>
            <w:gridSpan w:val="2"/>
            <w:noWrap w:val="0"/>
            <w:vAlign w:val="center"/>
          </w:tcPr>
          <w:p w14:paraId="6740B7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第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六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 xml:space="preserve">条 甲乙双方的权利义务    </w:t>
            </w:r>
          </w:p>
          <w:p w14:paraId="622450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.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其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他：</w:t>
            </w:r>
            <w:sdt>
              <w:sdt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  <w:alias w:val="不填其他的，请划“/”"/>
                <w:id w:val="147477656"/>
                <w:placeholder>
                  <w:docPart w:val="{117e9aae-cc4e-4759-91d2-4bf109303437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</w:sdtEndPr>
              <w:sdtContent>
                <w:permStart w:id="54" w:edGrp="everyone"/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 xml:space="preserve">  /   </w:t>
                </w:r>
                <w:permEnd w:id="54"/>
              </w:sdtContent>
            </w:sdt>
          </w:p>
        </w:tc>
      </w:tr>
      <w:tr w14:paraId="3EF44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 w14:paraId="582D8323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7</w:t>
            </w:r>
          </w:p>
        </w:tc>
        <w:tc>
          <w:tcPr>
            <w:tcW w:w="1079" w:type="dxa"/>
            <w:noWrap w:val="0"/>
            <w:vAlign w:val="center"/>
          </w:tcPr>
          <w:p w14:paraId="59E8F5B2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第七条</w:t>
            </w:r>
          </w:p>
        </w:tc>
        <w:tc>
          <w:tcPr>
            <w:tcW w:w="5362" w:type="dxa"/>
            <w:gridSpan w:val="2"/>
            <w:noWrap w:val="0"/>
            <w:vAlign w:val="center"/>
          </w:tcPr>
          <w:p w14:paraId="435F90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第九条  保密义务</w:t>
            </w:r>
          </w:p>
          <w:p w14:paraId="68735DE8">
            <w:pPr>
              <w:pStyle w:val="2"/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>9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zh-CN" w:eastAsia="zh-CN" w:bidi="ar-SA"/>
              </w:rPr>
              <w:t>.4 泄密责任：（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zh-CN" w:eastAsia="zh-CN" w:bidi="ar-SA"/>
              </w:rPr>
              <w:t>）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>乙方不得将保密内容透露给第三方，不得允许任何第三方使用保密内容，亦不得将保密内容用于与履行本合同无关的其他目的；否则，向甲方支付违约金</w:t>
            </w:r>
            <w:permStart w:id="55" w:edGrp="everyone"/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 xml:space="preserve">     </w:t>
            </w:r>
            <w:permEnd w:id="55"/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>元，赔偿甲方因此造成的全部损失。</w:t>
            </w:r>
          </w:p>
          <w:p w14:paraId="40EF465C">
            <w:pPr>
              <w:pStyle w:val="2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>（2）本合同项下项目结束后或合同解除后5日内，因履行本合同而接收/收集各方资料的，资料接收方应将全部资料原路返还提供方，或经提供方同意后将相关资料全部销毁，不得留存。任何一方怠于履行资料退还、销毁义务或违反本合同项下其他保密义务的，应向守约方支付违约金</w:t>
            </w:r>
            <w:permStart w:id="56" w:edGrp="everyone"/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 xml:space="preserve">     </w:t>
            </w:r>
            <w:permEnd w:id="56"/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>元，还应赔偿守约方因此造成的损失。</w:t>
            </w:r>
          </w:p>
        </w:tc>
        <w:tc>
          <w:tcPr>
            <w:tcW w:w="6488" w:type="dxa"/>
            <w:gridSpan w:val="2"/>
            <w:noWrap w:val="0"/>
            <w:vAlign w:val="center"/>
          </w:tcPr>
          <w:p w14:paraId="12665C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第九条  保密义务</w:t>
            </w:r>
          </w:p>
          <w:p w14:paraId="5C849849">
            <w:pPr>
              <w:pStyle w:val="2"/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>9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zh-CN" w:eastAsia="zh-CN" w:bidi="ar-SA"/>
              </w:rPr>
              <w:t>.4 泄密责任：（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>1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zh-CN" w:eastAsia="zh-CN" w:bidi="ar-SA"/>
              </w:rPr>
              <w:t>）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>乙方不得将保密内容透露给第三方，不得允许任何第三方使用保密内容，亦不得将保密内容用于与履行本合同无关的其他目的；否则，向甲方支付违约金</w:t>
            </w:r>
            <w:permStart w:id="57" w:edGrp="everyone"/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 xml:space="preserve">   10000  </w:t>
            </w:r>
            <w:permEnd w:id="57"/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>元，赔偿甲方因此造成的全部损失。</w:t>
            </w:r>
          </w:p>
          <w:p w14:paraId="787A6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240" w:lineRule="auto"/>
              <w:ind w:left="0" w:leftChars="0" w:firstLine="360" w:firstLineChars="200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>（2）本合同项下项目结束后或合同解除后5日内，因履行本合同而接收/收集各方资料的，资料接收方应将全部资料原路返还提供方，或经提供方同意后将相关资料全部销毁，不得留存。任何一方怠于履行资料退还、销毁义务或违反本合同项下其他保密义务的，应向守约方支付违约金</w:t>
            </w:r>
            <w:permStart w:id="58" w:edGrp="everyone"/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 xml:space="preserve">  10000   </w:t>
            </w:r>
            <w:permEnd w:id="58"/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highlight w:val="none"/>
                <w:shd w:val="clear" w:color="auto" w:fill="auto"/>
                <w:lang w:val="en-US" w:eastAsia="zh-CN" w:bidi="ar-SA"/>
              </w:rPr>
              <w:t>元，还应赔偿守约方因此造成的损失。</w:t>
            </w:r>
          </w:p>
        </w:tc>
      </w:tr>
      <w:tr w14:paraId="04071F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 w14:paraId="795AA1AF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8</w:t>
            </w:r>
          </w:p>
        </w:tc>
        <w:tc>
          <w:tcPr>
            <w:tcW w:w="1079" w:type="dxa"/>
            <w:noWrap w:val="0"/>
            <w:vAlign w:val="center"/>
          </w:tcPr>
          <w:p w14:paraId="3D1CE7DC">
            <w:pPr>
              <w:pStyle w:val="2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shd w:val="clear" w:color="auto" w:fill="auto"/>
              </w:rPr>
              <w:t>第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八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shd w:val="clear" w:color="auto" w:fill="auto"/>
              </w:rPr>
              <w:t>条</w:t>
            </w:r>
          </w:p>
        </w:tc>
        <w:tc>
          <w:tcPr>
            <w:tcW w:w="5362" w:type="dxa"/>
            <w:gridSpan w:val="2"/>
            <w:noWrap w:val="0"/>
            <w:vAlign w:val="center"/>
          </w:tcPr>
          <w:sdt>
            <w:sdtP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alias w:val="第十条.违约处理"/>
              <w:tag w:val="第十条.违约处理"/>
              <w:id w:val="147462473"/>
              <w:placeholder>
                <w:docPart w:val="{0d186aa7-8729-46ba-9b91-6873e6e354a1}"/>
              </w:placeholder>
            </w:sdtPr>
            <w:sdtEndP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sdtEndPr>
            <w:sdtContent>
              <w:p w14:paraId="24490A12">
                <w:pPr>
                  <w:pStyle w:val="2"/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</w:pPr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>第十条 违约处理</w:t>
                </w:r>
              </w:p>
              <w:p w14:paraId="24387DD8">
                <w:pPr>
                  <w:pStyle w:val="2"/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</w:pPr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>10.1在本合同有效期内，乙方未按本合同约定提供服务，应按当年服务费总价款</w:t>
                </w:r>
                <w:sdt>
                  <w:sdtP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alias w:val="违约金不应过分高于或低于实际损失。"/>
                    <w:tag w:val="违约金比例"/>
                    <w:id w:val="147465402"/>
                    <w:placeholder>
                      <w:docPart w:val="{32c6173a-9ecd-463a-a887-57eb9dcd7335}"/>
                    </w:placeholder>
                    <w:text w:multiLine="1"/>
                  </w:sdtPr>
                  <w:sdtEndP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sdtEndPr>
                  <w:sdtContent>
                    <w:permStart w:id="59" w:edGrp="everyone"/>
                    <w:r>
                      <w:rPr>
                        <w:rFonts w:hint="eastAsia" w:ascii="宋体" w:hAnsi="宋体" w:eastAsia="宋体" w:cs="宋体"/>
                        <w:sz w:val="18"/>
                        <w:szCs w:val="18"/>
                        <w:lang w:val="en-US" w:eastAsia="zh-CN"/>
                      </w:rPr>
                      <w:t xml:space="preserve">     </w:t>
                    </w:r>
                    <w:permEnd w:id="59"/>
                  </w:sdtContent>
                </w:sdt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>%向甲方支付违约金，违约金不足以弥补甲方损失的，乙方还应按实际损失补足。</w:t>
                </w:r>
              </w:p>
              <w:p w14:paraId="385FF21E">
                <w:pPr>
                  <w:pStyle w:val="2"/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</w:pPr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>10.2在本合同有效期内，乙方未按本合同约定响应时间提供服务的，每逾期1小时，应按当次服务费总价款</w:t>
                </w:r>
                <w:sdt>
                  <w:sdtP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alias w:val="违约金不应过分高于或低于实际损失。"/>
                    <w:tag w:val="违约金比例"/>
                    <w:id w:val="147480907"/>
                    <w:placeholder>
                      <w:docPart w:val="{6be7c195-3615-4cb8-99cc-be2623d2a054}"/>
                    </w:placeholder>
                    <w:text w:multiLine="1"/>
                  </w:sdtPr>
                  <w:sdtEndP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sdtEndPr>
                  <w:sdtContent>
                    <w:permStart w:id="60" w:edGrp="everyone"/>
                    <w:r>
                      <w:rPr>
                        <w:rFonts w:hint="eastAsia" w:ascii="宋体" w:hAnsi="宋体" w:eastAsia="宋体" w:cs="宋体"/>
                        <w:sz w:val="18"/>
                        <w:szCs w:val="18"/>
                        <w:lang w:val="en-US" w:eastAsia="zh-CN"/>
                      </w:rPr>
                      <w:t xml:space="preserve">     </w:t>
                    </w:r>
                    <w:permEnd w:id="60"/>
                  </w:sdtContent>
                </w:sdt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>‰向甲方支付违约金，违约金不足以弥补甲方损失的，乙方还应按实际损失补足。</w:t>
                </w:r>
              </w:p>
              <w:p w14:paraId="3867F722">
                <w:pPr>
                  <w:pStyle w:val="2"/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</w:pPr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>10.3在本合同有效期内，甲方未按本合同约定逾期付款，每逾期一日，应按应付未付款</w:t>
                </w:r>
                <w:sdt>
                  <w:sdtP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  <w:alias w:val="违约金不应过分高于或低于实际损失。日违约金比例可以在0.1 ‰到0.5‰（千分）之间取值，我方违约金建议填写最小值。"/>
                    <w:tag w:val="日违约金比例"/>
                    <w:id w:val="147480509"/>
                    <w:placeholder>
                      <w:docPart w:val="{cbaee9b1-8ba3-44b6-8a4a-8a4e44a9520e}"/>
                    </w:placeholder>
                    <w:text w:multiLine="1"/>
                  </w:sdtPr>
                  <w:sdtEndPr>
                    <w:rPr>
                      <w:rFonts w:hint="eastAsia" w:ascii="宋体" w:hAnsi="宋体" w:eastAsia="宋体" w:cs="宋体"/>
                      <w:sz w:val="18"/>
                      <w:szCs w:val="18"/>
                      <w:lang w:val="en-US" w:eastAsia="zh-CN"/>
                    </w:rPr>
                  </w:sdtEndPr>
                  <w:sdtContent>
                    <w:permStart w:id="61" w:edGrp="everyone"/>
                    <w:r>
                      <w:rPr>
                        <w:rFonts w:hint="eastAsia" w:ascii="宋体" w:hAnsi="宋体" w:eastAsia="宋体" w:cs="宋体"/>
                        <w:sz w:val="18"/>
                        <w:szCs w:val="18"/>
                        <w:lang w:val="en-US" w:eastAsia="zh-CN"/>
                      </w:rPr>
                      <w:t xml:space="preserve">     </w:t>
                    </w:r>
                    <w:permEnd w:id="61"/>
                  </w:sdtContent>
                </w:sdt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>‰向乙方支付违约金。</w:t>
                </w:r>
              </w:p>
            </w:sdtContent>
          </w:sdt>
          <w:p w14:paraId="7A13652A">
            <w:pPr>
              <w:pStyle w:val="3"/>
              <w:rPr>
                <w:rFonts w:hint="eastAsia"/>
              </w:rPr>
            </w:pPr>
          </w:p>
        </w:tc>
        <w:tc>
          <w:tcPr>
            <w:tcW w:w="6488" w:type="dxa"/>
            <w:gridSpan w:val="2"/>
            <w:noWrap w:val="0"/>
            <w:vAlign w:val="center"/>
          </w:tcPr>
          <w:sdt>
            <w:sdtPr>
              <w:rPr>
                <w:rFonts w:hint="eastAsia"/>
                <w:lang w:val="en-US" w:eastAsia="zh-CN"/>
              </w:rPr>
              <w:alias w:val="第十条.违约处理"/>
              <w:tag w:val="第十条.违约处理"/>
              <w:id w:val="147475787"/>
              <w:placeholder>
                <w:docPart w:val="{c67a8924-e4a3-4acb-aa93-916abd41498e}"/>
              </w:placeholder>
            </w:sdtPr>
            <w:sdtEndPr>
              <w:rPr>
                <w:rFonts w:hint="eastAsia"/>
                <w:lang w:val="en-US" w:eastAsia="zh-CN"/>
              </w:rPr>
            </w:sdtEndPr>
            <w:sdtContent>
              <w:sdt>
                <w:sdtP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alias w:val="第十条.违约处理"/>
                  <w:tag w:val="第十条.违约处理"/>
                  <w:id w:val="147452394"/>
                  <w:placeholder>
                    <w:docPart w:val="{2e1377c0-bdcf-4b1a-9acc-a248443f89fa}"/>
                  </w:placeholder>
                </w:sdtPr>
                <w:sdtEndP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</w:sdtEndPr>
                <w:sdtContent>
                  <w:p w14:paraId="0231E911">
                    <w:pPr>
                      <w:pStyle w:val="2"/>
                      <w:rPr>
                        <w:rFonts w:hint="eastAsia" w:ascii="宋体" w:hAnsi="宋体" w:eastAsia="宋体" w:cs="宋体"/>
                        <w:sz w:val="18"/>
                        <w:szCs w:val="1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18"/>
                        <w:szCs w:val="18"/>
                        <w:lang w:val="en-US" w:eastAsia="zh-CN"/>
                      </w:rPr>
                      <w:t>第十条 违约处理</w:t>
                    </w:r>
                  </w:p>
                  <w:p w14:paraId="6111DE42">
                    <w:pPr>
                      <w:pStyle w:val="2"/>
                      <w:rPr>
                        <w:rFonts w:hint="eastAsia" w:ascii="宋体" w:hAnsi="宋体" w:eastAsia="宋体" w:cs="宋体"/>
                        <w:sz w:val="18"/>
                        <w:szCs w:val="1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18"/>
                        <w:szCs w:val="18"/>
                        <w:lang w:val="en-US" w:eastAsia="zh-CN"/>
                      </w:rPr>
                      <w:t>10.1在本合同有效期内，乙方未按本合同约定提供服务，应按当年服务费总价款</w:t>
                    </w:r>
                    <w:sdt>
                      <w:sdtP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alias w:val="违约金不应过分高于或低于实际损失。"/>
                        <w:tag w:val="违约金比例"/>
                        <w:id w:val="147479041"/>
                        <w:placeholder>
                          <w:docPart w:val="{069a83f4-9d80-46bd-bd9c-e73acadd018d}"/>
                        </w:placeholder>
                        <w:text w:multiLine="1"/>
                      </w:sdtPr>
                      <w:sdtEndP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</w:sdtEndPr>
                      <w:sdtContent>
                        <w:permStart w:id="62" w:edGrp="everyone"/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  <w:lang w:val="en-US" w:eastAsia="zh-CN"/>
                          </w:rPr>
                          <w:t xml:space="preserve">  10   </w:t>
                        </w:r>
                        <w:permEnd w:id="62"/>
                      </w:sdtContent>
                    </w:sdt>
                    <w:r>
                      <w:rPr>
                        <w:rFonts w:hint="eastAsia" w:ascii="宋体" w:hAnsi="宋体" w:eastAsia="宋体" w:cs="宋体"/>
                        <w:sz w:val="18"/>
                        <w:szCs w:val="18"/>
                        <w:lang w:val="en-US" w:eastAsia="zh-CN"/>
                      </w:rPr>
                      <w:t>%向甲方支付违约金，违约金不足以弥补甲方损失的，乙方还应按实际损失补足。</w:t>
                    </w:r>
                  </w:p>
                  <w:p w14:paraId="116283E2">
                    <w:pPr>
                      <w:pStyle w:val="2"/>
                      <w:rPr>
                        <w:rFonts w:hint="eastAsia" w:ascii="宋体" w:hAnsi="宋体" w:eastAsia="宋体" w:cs="宋体"/>
                        <w:sz w:val="18"/>
                        <w:szCs w:val="1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18"/>
                        <w:szCs w:val="18"/>
                        <w:lang w:val="en-US" w:eastAsia="zh-CN"/>
                      </w:rPr>
                      <w:t>10.2在本合同有效期内，乙方未按本合同约定响应时间提供服务的，每逾期1小时，应按当次服务费总价款</w:t>
                    </w:r>
                    <w:sdt>
                      <w:sdtP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alias w:val="违约金不应过分高于或低于实际损失。"/>
                        <w:tag w:val="违约金比例"/>
                        <w:id w:val="147460924"/>
                        <w:placeholder>
                          <w:docPart w:val="{c6566ed2-a8e9-40f6-b5f5-b7af71aed994}"/>
                        </w:placeholder>
                        <w:text w:multiLine="1"/>
                      </w:sdtPr>
                      <w:sdtEndP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</w:sdtEndPr>
                      <w:sdtContent>
                        <w:permStart w:id="63" w:edGrp="everyone"/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  <w:lang w:val="en-US" w:eastAsia="zh-CN"/>
                          </w:rPr>
                          <w:t xml:space="preserve">   0.1  </w:t>
                        </w:r>
                        <w:permEnd w:id="63"/>
                      </w:sdtContent>
                    </w:sdt>
                    <w:r>
                      <w:rPr>
                        <w:rFonts w:hint="eastAsia" w:ascii="宋体" w:hAnsi="宋体" w:eastAsia="宋体" w:cs="宋体"/>
                        <w:sz w:val="18"/>
                        <w:szCs w:val="18"/>
                        <w:lang w:val="en-US" w:eastAsia="zh-CN"/>
                      </w:rPr>
                      <w:t>‰向甲方支付违约金，违约金不足以弥补甲方损失的，乙方还应按实际损失补足。</w:t>
                    </w:r>
                  </w:p>
                  <w:p w14:paraId="77A657DE">
                    <w:pPr>
                      <w:pStyle w:val="2"/>
                      <w:rPr>
                        <w:rFonts w:hint="eastAsia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18"/>
                        <w:szCs w:val="18"/>
                        <w:lang w:val="en-US" w:eastAsia="zh-CN"/>
                      </w:rPr>
                      <w:t>10.3在本合同有效期内，甲方未按本合同约定逾期付款，每逾期一日，应按应付未付款</w:t>
                    </w:r>
                    <w:sdt>
                      <w:sdtP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  <w:alias w:val="违约金不应过分高于或低于实际损失。日违约金比例可以在0.1 ‰到0.5‰（千分）之间取值，我方违约金建议填写最小值。"/>
                        <w:tag w:val="日违约金比例"/>
                        <w:id w:val="147482457"/>
                        <w:placeholder>
                          <w:docPart w:val="{94f92fd9-bc19-476f-8094-f78edb522c82}"/>
                        </w:placeholder>
                        <w:text w:multiLine="1"/>
                      </w:sdtPr>
                      <w:sdtEndPr>
                        <w:rPr>
                          <w:rFonts w:hint="eastAsia" w:ascii="宋体" w:hAnsi="宋体" w:eastAsia="宋体" w:cs="宋体"/>
                          <w:sz w:val="18"/>
                          <w:szCs w:val="18"/>
                          <w:lang w:val="en-US" w:eastAsia="zh-CN"/>
                        </w:rPr>
                      </w:sdtEndPr>
                      <w:sdtContent>
                        <w:permStart w:id="64" w:edGrp="everyone"/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  <w:lang w:val="en-US" w:eastAsia="zh-CN"/>
                          </w:rPr>
                          <w:t xml:space="preserve">  0.1   </w:t>
                        </w:r>
                        <w:permEnd w:id="64"/>
                      </w:sdtContent>
                    </w:sdt>
                    <w:r>
                      <w:rPr>
                        <w:rFonts w:hint="eastAsia" w:ascii="宋体" w:hAnsi="宋体" w:eastAsia="宋体" w:cs="宋体"/>
                        <w:sz w:val="18"/>
                        <w:szCs w:val="18"/>
                        <w:lang w:val="en-US" w:eastAsia="zh-CN"/>
                      </w:rPr>
                      <w:t>‰向乙方支付违约金。</w:t>
                    </w:r>
                  </w:p>
                </w:sdtContent>
              </w:sdt>
            </w:sdtContent>
          </w:sdt>
          <w:p w14:paraId="737B83CA">
            <w:pPr>
              <w:pStyle w:val="3"/>
              <w:rPr>
                <w:rFonts w:hint="eastAsia"/>
              </w:rPr>
            </w:pPr>
          </w:p>
        </w:tc>
      </w:tr>
      <w:tr w14:paraId="59A40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 w14:paraId="305D4A3D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079" w:type="dxa"/>
            <w:noWrap w:val="0"/>
            <w:vAlign w:val="center"/>
          </w:tcPr>
          <w:p w14:paraId="66B4DAAB">
            <w:pPr>
              <w:pStyle w:val="2"/>
              <w:spacing w:line="240" w:lineRule="auto"/>
              <w:ind w:firstLine="0" w:firstLineChars="0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第九条</w:t>
            </w:r>
          </w:p>
        </w:tc>
        <w:tc>
          <w:tcPr>
            <w:tcW w:w="5362" w:type="dxa"/>
            <w:gridSpan w:val="2"/>
            <w:noWrap w:val="0"/>
            <w:vAlign w:val="center"/>
          </w:tcPr>
          <w:p w14:paraId="1EE8126C">
            <w:pPr>
              <w:pStyle w:val="2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sdt>
              <w:sdtPr>
                <w:rPr>
                  <w:rFonts w:hint="eastAsia" w:ascii="宋体" w:hAnsi="宋体" w:eastAsia="宋体" w:cs="宋体"/>
                  <w:color w:val="C00000"/>
                  <w:kern w:val="2"/>
                  <w:sz w:val="18"/>
                  <w:szCs w:val="18"/>
                  <w:highlight w:val="none"/>
                  <w:u w:val="none"/>
                  <w:lang w:val="en-US" w:eastAsia="zh-CN" w:bidi="ar-SA"/>
                </w:rPr>
                <w:alias w:val="不填其他的，请划“/”"/>
                <w:id w:val="147474298"/>
                <w:placeholder>
                  <w:docPart w:val="{643eb071-5091-4f0e-8a22-f8a60c49d345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color w:val="C00000"/>
                  <w:kern w:val="2"/>
                  <w:sz w:val="18"/>
                  <w:szCs w:val="18"/>
                  <w:highlight w:val="none"/>
                  <w:u w:val="single"/>
                  <w:lang w:val="en-US" w:eastAsia="zh-CN" w:bidi="ar-SA"/>
                </w:rPr>
              </w:sdtEndPr>
              <w:sdtContent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lang w:val="en-US" w:eastAsia="zh-CN" w:bidi="ar-SA"/>
                  </w:rPr>
                  <w:t>第十三</w:t>
                </w:r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>条</w:t>
                </w:r>
                <w:r>
                  <w:rPr>
                    <w:rFonts w:hint="default" w:ascii="宋体" w:hAnsi="宋体" w:eastAsia="宋体" w:cs="宋体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zh-CN" w:eastAsia="zh-CN"/>
                  </w:rPr>
                  <w:t xml:space="preserve">其他约定 </w:t>
                </w:r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zh-CN" w:eastAsia="zh-CN"/>
                  </w:rPr>
                  <w:br w:type="textWrapping"/>
                </w:r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>1</w:t>
                </w:r>
                <w:r>
                  <w:rPr>
                    <w:rFonts w:hint="default" w:ascii="宋体" w:hAnsi="宋体" w:eastAsia="宋体" w:cs="宋体"/>
                    <w:sz w:val="18"/>
                    <w:szCs w:val="18"/>
                    <w:lang w:val="en-US" w:eastAsia="zh-CN"/>
                  </w:rPr>
                  <w:t>3</w:t>
                </w: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lang w:val="en-US" w:eastAsia="zh-CN" w:bidi="ar-SA"/>
                  </w:rPr>
                  <w:t>.1甲乙双方确定的其他约定为：</w:t>
                </w:r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 xml:space="preserve">     </w:t>
                </w: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lang w:val="en-US" w:eastAsia="zh-CN" w:bidi="ar-SA"/>
                  </w:rPr>
                  <w:t xml:space="preserve">  </w:t>
                </w:r>
                <w:bookmarkStart w:id="0" w:name="_GoBack"/>
                <w:bookmarkEnd w:id="0"/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lang w:val="en-US" w:eastAsia="zh-CN" w:bidi="ar-SA"/>
                  </w:rPr>
                  <w:br w:type="textWrapping"/>
                </w: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lang w:val="en-US" w:eastAsia="zh-CN" w:bidi="ar-SA"/>
                  </w:rPr>
                  <w:t>1</w:t>
                </w:r>
                <w:r>
                  <w:rPr>
                    <w:rFonts w:hint="default" w:ascii="宋体" w:hAnsi="宋体" w:eastAsia="宋体" w:cs="宋体"/>
                    <w:kern w:val="2"/>
                    <w:sz w:val="18"/>
                    <w:szCs w:val="18"/>
                    <w:lang w:val="en-US" w:eastAsia="zh-CN" w:bidi="ar-SA"/>
                  </w:rPr>
                  <w:t>3</w:t>
                </w:r>
                <w:r>
                  <w:rPr>
                    <w:rFonts w:hint="eastAsia" w:ascii="宋体" w:hAnsi="宋体" w:eastAsia="宋体" w:cs="宋体"/>
                    <w:kern w:val="2"/>
                    <w:sz w:val="18"/>
                    <w:szCs w:val="18"/>
                    <w:lang w:val="en-US" w:eastAsia="zh-CN" w:bidi="ar-SA"/>
                  </w:rPr>
                  <w:t>.2本条约定与本合同其他条款内容不一致的，以本条约定为准。</w:t>
                </w:r>
                <w:r>
                  <w:rPr>
                    <w:rFonts w:hint="eastAsia" w:ascii="宋体" w:hAnsi="宋体" w:eastAsia="宋体" w:cs="宋体"/>
                    <w:b w:val="0"/>
                    <w:bCs/>
                    <w:color w:val="auto"/>
                    <w:kern w:val="0"/>
                    <w:sz w:val="28"/>
                    <w:szCs w:val="28"/>
                    <w:highlight w:val="none"/>
                    <w:shd w:val="clear" w:color="auto" w:fill="auto"/>
                    <w:lang w:val="en-US" w:eastAsia="zh-CN"/>
                  </w:rPr>
                  <w:t xml:space="preserve"> </w:t>
                </w:r>
              </w:sdtContent>
            </w:sdt>
          </w:p>
        </w:tc>
        <w:tc>
          <w:tcPr>
            <w:tcW w:w="6488" w:type="dxa"/>
            <w:gridSpan w:val="2"/>
            <w:noWrap w:val="0"/>
            <w:vAlign w:val="center"/>
          </w:tcPr>
          <w:p w14:paraId="3B132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  <w:t>第十三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条</w:t>
            </w:r>
            <w: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zh-CN" w:eastAsia="zh-CN"/>
              </w:rPr>
              <w:t xml:space="preserve">其他约定 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zh-CN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</w:t>
            </w:r>
            <w:r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  <w:t>.1甲乙双方确定的其他约定为：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</w:t>
            </w:r>
            <w:sdt>
              <w:sdtPr>
                <w:rPr>
                  <w:rFonts w:hint="eastAsia" w:ascii="宋体" w:hAnsi="宋体" w:eastAsia="宋体" w:cs="宋体"/>
                  <w:color w:val="C00000"/>
                  <w:kern w:val="2"/>
                  <w:sz w:val="18"/>
                  <w:szCs w:val="18"/>
                  <w:highlight w:val="none"/>
                  <w:u w:val="none"/>
                  <w:lang w:val="en-US" w:eastAsia="zh-CN" w:bidi="ar-SA"/>
                </w:rPr>
                <w:alias w:val="不填其他的，请划“/”"/>
                <w:id w:val="147482831"/>
                <w:placeholder>
                  <w:docPart w:val="{1be035c3-4b88-4be5-89d1-a4760ffd490c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宋体" w:hAnsi="宋体" w:eastAsia="宋体" w:cs="宋体"/>
                    <w:sz w:val="18"/>
                    <w:szCs w:val="18"/>
                    <w:u w:val="single"/>
                    <w:lang w:val="en-US" w:eastAsia="zh-CN"/>
                  </w:rPr>
                  <w:t>乙方应严格遵守</w:t>
                </w:r>
                <w:r>
                  <w:rPr>
                    <w:rFonts w:hint="eastAsia" w:ascii="宋体" w:hAnsi="宋体" w:eastAsia="宋体" w:cs="宋体"/>
                    <w:sz w:val="18"/>
                    <w:szCs w:val="18"/>
                    <w:u w:val="single"/>
                    <w:lang w:val="en-US" w:eastAsia="zh-CN"/>
                  </w:rPr>
                  <w:t>附件2《储能科技公司宝清储能站储能变流器功率模块维修项目技术规范书》中“二、基本要求”的约定，完成本项目的维修工作。</w:t>
                </w:r>
              </w:sdtContent>
            </w:sdt>
            <w:r>
              <w:rPr>
                <w:rFonts w:hint="eastAsia" w:ascii="宋体" w:hAnsi="宋体" w:eastAsia="宋体" w:cs="宋体"/>
                <w:sz w:val="18"/>
                <w:szCs w:val="18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  <w:br w:type="textWrapping"/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  <w:t>1</w:t>
            </w:r>
            <w:r>
              <w:rPr>
                <w:rFonts w:hint="default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  <w:t>3</w:t>
            </w: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  <w:t>.2本条约定与本合同其他条款内容不一致的，以本条约定为准。</w:t>
            </w:r>
          </w:p>
        </w:tc>
      </w:tr>
      <w:tr w14:paraId="6F6A3D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 w14:paraId="040A5339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9</w:t>
            </w:r>
          </w:p>
        </w:tc>
        <w:tc>
          <w:tcPr>
            <w:tcW w:w="1079" w:type="dxa"/>
            <w:noWrap w:val="0"/>
            <w:vAlign w:val="center"/>
          </w:tcPr>
          <w:p w14:paraId="51E10A5A">
            <w:pPr>
              <w:pStyle w:val="2"/>
              <w:spacing w:line="240" w:lineRule="auto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shd w:val="clear" w:color="auto" w:fill="auto"/>
              </w:rPr>
              <w:t>第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shd w:val="clear" w:color="auto" w:fill="auto"/>
                <w:lang w:val="en-US" w:eastAsia="zh-CN"/>
              </w:rPr>
              <w:t>十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shd w:val="clear" w:color="auto" w:fill="auto"/>
              </w:rPr>
              <w:t>条</w:t>
            </w:r>
          </w:p>
        </w:tc>
        <w:tc>
          <w:tcPr>
            <w:tcW w:w="5362" w:type="dxa"/>
            <w:gridSpan w:val="2"/>
            <w:noWrap w:val="0"/>
            <w:vAlign w:val="center"/>
          </w:tcPr>
          <w:p w14:paraId="70710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第十四条 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zh-CN"/>
              </w:rPr>
              <w:t>合同签署与生效</w:t>
            </w:r>
          </w:p>
          <w:p w14:paraId="6109C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zh-CN"/>
              </w:rPr>
              <w:t>1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zh-CN"/>
              </w:rPr>
              <w:t>.1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本合同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经双方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法定代表人（负责人）或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授权代表签字并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加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盖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公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章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或合同专用章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之日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起生效，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zh-CN"/>
              </w:rPr>
              <w:t>未尽事宜双方可协商并签署补充协议做出约定。</w:t>
            </w:r>
          </w:p>
          <w:p w14:paraId="2FA6F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zh-CN"/>
              </w:rPr>
              <w:t>1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zh-CN"/>
              </w:rPr>
              <w:t>.2本合同附件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包括</w:t>
            </w:r>
            <w:sdt>
              <w:sdt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  <w:alias w:val="请与合同附件名称保持一致。"/>
                <w:tag w:val="合同附件名称"/>
                <w:id w:val="147473620"/>
                <w:placeholder>
                  <w:docPart w:val="{9aaa169a-d279-4ccf-bbe1-d908454a7526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</w:sdtEndPr>
              <w:sdtContent>
                <w:permStart w:id="65" w:edGrp="everyone"/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 xml:space="preserve">      </w:t>
                </w:r>
                <w:permEnd w:id="65"/>
              </w:sdtContent>
            </w:sdt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zh-CN"/>
              </w:rPr>
              <w:t>均为合同组成部分，具有与本合同同等法律效力。</w:t>
            </w:r>
          </w:p>
          <w:p w14:paraId="072425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zh-CN"/>
              </w:rPr>
              <w:t>1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zh-CN"/>
              </w:rPr>
              <w:t>.3本合同文本一式</w:t>
            </w:r>
            <w:sdt>
              <w:sdtPr>
                <w:rPr>
                  <w:rFonts w:hint="eastAsia" w:ascii="宋体" w:hAnsi="宋体" w:eastAsia="宋体" w:cs="宋体"/>
                  <w:sz w:val="18"/>
                  <w:szCs w:val="18"/>
                  <w:lang w:val="zh-CN" w:eastAsia="zh-CN"/>
                </w:rPr>
                <w:alias w:val="建议数字大写，注意各份数相加结果"/>
                <w:tag w:val="合同总份数 "/>
                <w:id w:val="147460146"/>
                <w:placeholder>
                  <w:docPart w:val="{3ad09e2a-8139-4b31-945c-b10d6d93564b}"/>
                </w:placeholder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lang w:val="zh-CN" w:eastAsia="zh-CN"/>
                </w:rPr>
              </w:sdtEndPr>
              <w:sdtContent>
                <w:permStart w:id="66" w:edGrp="everyone"/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zh-CN" w:eastAsia="zh-CN"/>
                  </w:rPr>
                  <w:t xml:space="preserve">     </w:t>
                </w:r>
                <w:permEnd w:id="66"/>
              </w:sdtContent>
            </w:sdt>
            <w:r>
              <w:rPr>
                <w:rFonts w:hint="eastAsia" w:ascii="宋体" w:hAnsi="宋体" w:eastAsia="宋体" w:cs="宋体"/>
                <w:sz w:val="18"/>
                <w:szCs w:val="18"/>
                <w:lang w:val="zh-CN"/>
              </w:rPr>
              <w:t>份，甲方执</w:t>
            </w:r>
            <w:sdt>
              <w:sdtPr>
                <w:rPr>
                  <w:rFonts w:hint="eastAsia" w:ascii="宋体" w:hAnsi="宋体" w:eastAsia="宋体" w:cs="宋体"/>
                  <w:sz w:val="18"/>
                  <w:szCs w:val="18"/>
                  <w:lang w:val="zh-CN" w:eastAsia="zh-CN"/>
                </w:rPr>
                <w:alias w:val="建议数字大写，注意各份数相加结果"/>
                <w:tag w:val="甲方所执份数"/>
                <w:id w:val="147480742"/>
                <w:placeholder>
                  <w:docPart w:val="{64294a29-3892-4e0d-bb68-2966da25727b}"/>
                </w:placeholder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lang w:val="zh-CN" w:eastAsia="zh-CN"/>
                </w:rPr>
              </w:sdtEndPr>
              <w:sdtContent>
                <w:permStart w:id="67" w:edGrp="everyone"/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zh-CN" w:eastAsia="zh-CN"/>
                  </w:rPr>
                  <w:t xml:space="preserve">     </w:t>
                </w:r>
                <w:permEnd w:id="67"/>
              </w:sdtContent>
            </w:sdt>
            <w:r>
              <w:rPr>
                <w:rFonts w:hint="eastAsia" w:ascii="宋体" w:hAnsi="宋体" w:eastAsia="宋体" w:cs="宋体"/>
                <w:sz w:val="18"/>
                <w:szCs w:val="18"/>
                <w:lang w:val="zh-CN"/>
              </w:rPr>
              <w:t>份，乙方执</w:t>
            </w:r>
            <w:sdt>
              <w:sdtPr>
                <w:rPr>
                  <w:rFonts w:hint="eastAsia" w:ascii="宋体" w:hAnsi="宋体" w:eastAsia="宋体" w:cs="宋体"/>
                  <w:sz w:val="18"/>
                  <w:szCs w:val="18"/>
                  <w:lang w:val="zh-CN" w:eastAsia="zh-CN"/>
                </w:rPr>
                <w:alias w:val="建议数字大写，注意各份数相加结果"/>
                <w:tag w:val="乙方所执份数"/>
                <w:id w:val="147471346"/>
                <w:placeholder>
                  <w:docPart w:val="{a2cdffa5-7696-4f58-9880-0eace3d133df}"/>
                </w:placeholder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lang w:val="zh-CN" w:eastAsia="zh-CN"/>
                </w:rPr>
              </w:sdtEndPr>
              <w:sdtContent>
                <w:permStart w:id="68" w:edGrp="everyone"/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zh-CN" w:eastAsia="zh-CN"/>
                  </w:rPr>
                  <w:t xml:space="preserve">     </w:t>
                </w:r>
                <w:permEnd w:id="68"/>
              </w:sdtContent>
            </w:sdt>
            <w:r>
              <w:rPr>
                <w:rFonts w:hint="eastAsia" w:ascii="宋体" w:hAnsi="宋体" w:eastAsia="宋体" w:cs="宋体"/>
                <w:sz w:val="18"/>
                <w:szCs w:val="18"/>
                <w:lang w:val="zh-CN"/>
              </w:rPr>
              <w:t>份，具有同等法律效力。</w:t>
            </w:r>
          </w:p>
        </w:tc>
        <w:tc>
          <w:tcPr>
            <w:tcW w:w="6488" w:type="dxa"/>
            <w:gridSpan w:val="2"/>
            <w:noWrap w:val="0"/>
            <w:vAlign w:val="center"/>
          </w:tcPr>
          <w:p w14:paraId="1D11F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第十四条 合同签署与生效</w:t>
            </w:r>
          </w:p>
          <w:p w14:paraId="5AF587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14.1本合同经双方法定代表人（负责人）或授权代表签字并加盖公章或合同专用章之日起生效，未尽事宜双方可协商并签署补充协议做出约定。</w:t>
            </w:r>
          </w:p>
          <w:p w14:paraId="66AFD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14.2本合同附件包括</w:t>
            </w:r>
            <w:sdt>
              <w:sdt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  <w:alias w:val="请与合同附件名称保持一致。"/>
                <w:tag w:val="合同附件名称"/>
                <w:id w:val="147468668"/>
                <w:placeholder>
                  <w:docPart w:val="{617b09b9-acc2-4ac3-86e4-7773cf3fd04c}"/>
                </w:placeholder>
                <w:text w:multiLine="1"/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</w:sdtEndPr>
              <w:sdtContent>
                <w:permStart w:id="69" w:edGrp="everyone"/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 xml:space="preserve"> 附件1《</w:t>
                </w:r>
                <w:r>
                  <w:rPr>
                    <w:rFonts w:hint="eastAsia" w:ascii="宋体" w:hAnsi="宋体" w:eastAsia="宋体" w:cs="宋体"/>
                    <w:sz w:val="18"/>
                    <w:szCs w:val="18"/>
                    <w:u w:val="single"/>
                    <w:lang w:val="en-US" w:eastAsia="zh-CN"/>
                  </w:rPr>
                  <w:t>储能科技公司宝清储能站储能变流器功率模块维修项目报价表》；附件2《储能科技公司宝清储能站储能变流器功率模块维修项目技术规范书》</w:t>
                </w:r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9"/>
              </w:sdtContent>
            </w:sdt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，均为合同组成部分，与本合同具有同等法律效力。</w:t>
            </w:r>
          </w:p>
          <w:p w14:paraId="7F355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14.3本合同文本一式</w:t>
            </w:r>
            <w:sdt>
              <w:sdt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合同总份数 "/>
                <w:id w:val="147472744"/>
                <w:placeholder>
                  <w:docPart w:val="{93e892f7-7627-481d-a191-98891a2cf16b}"/>
                </w:placeholder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</w:sdtEndPr>
              <w:sdtContent>
                <w:permStart w:id="70" w:edGrp="everyone"/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 xml:space="preserve">  肆  </w:t>
                </w:r>
                <w:permEnd w:id="70"/>
              </w:sdtContent>
            </w:sdt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份，甲方执</w:t>
            </w:r>
            <w:sdt>
              <w:sdt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甲方所执份数"/>
                <w:id w:val="147456012"/>
                <w:placeholder>
                  <w:docPart w:val="{540ed325-8e1c-413a-8771-b3a587546059}"/>
                </w:placeholder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</w:sdtEndPr>
              <w:sdtContent>
                <w:permStart w:id="71" w:edGrp="everyone"/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 xml:space="preserve">  贰  </w:t>
                </w:r>
                <w:permEnd w:id="71"/>
              </w:sdtContent>
            </w:sdt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份，乙方执</w:t>
            </w:r>
            <w:sdt>
              <w:sdt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乙方所执份数"/>
                <w:id w:val="147471092"/>
                <w:placeholder>
                  <w:docPart w:val="{6565e21c-e373-4e25-babb-429098844c45}"/>
                </w:placeholder>
              </w:sdtPr>
              <w:sdtEndPr>
                <w:rPr>
                  <w:rFonts w:hint="eastAsia" w:ascii="宋体" w:hAnsi="宋体" w:eastAsia="宋体" w:cs="宋体"/>
                  <w:sz w:val="18"/>
                  <w:szCs w:val="18"/>
                  <w:lang w:val="en-US" w:eastAsia="zh-CN"/>
                </w:rPr>
              </w:sdtEndPr>
              <w:sdtContent>
                <w:permStart w:id="72" w:edGrp="everyone"/>
                <w:r>
                  <w:rPr>
                    <w:rFonts w:hint="eastAsia" w:ascii="宋体" w:hAnsi="宋体" w:eastAsia="宋体" w:cs="宋体"/>
                    <w:sz w:val="18"/>
                    <w:szCs w:val="18"/>
                    <w:lang w:val="en-US" w:eastAsia="zh-CN"/>
                  </w:rPr>
                  <w:t xml:space="preserve"> 贰   </w:t>
                </w:r>
                <w:permEnd w:id="72"/>
              </w:sdtContent>
            </w:sdt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份，具有同等法律效力。</w:t>
            </w:r>
          </w:p>
        </w:tc>
      </w:tr>
    </w:tbl>
    <w:p w14:paraId="3CDD98EB"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</w:rPr>
        <w:t>需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经采购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en-US" w:eastAsia="zh-CN"/>
        </w:rPr>
        <w:t>程序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</w:rPr>
        <w:t>的需求计划填报环节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使用，作为合同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</w:rPr>
        <w:t>附件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上传至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</w:rPr>
        <w:t>需求计划填报的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信息系统。</w:t>
      </w:r>
    </w:p>
    <w:p w14:paraId="72C2F27F"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sz w:val="18"/>
          <w:szCs w:val="18"/>
        </w:rPr>
        <w:t>务必准确填写选用合同标准文本的名称、合同文本一、二级分类名称，并逐项记录对合同文本“挖空”部分编辑、修改的内容。关键要素内容必须填写，如付款方式、争议解决方式、违约责任、质保期等；在招标采购文件中已明确的内容无须填写，如项目名称、项目信息、签约单位等。不得出现项目负责人信息、预算等涉密内容。</w:t>
      </w:r>
    </w:p>
    <w:p w14:paraId="440B276D">
      <w:pPr>
        <w:numPr>
          <w:ilvl w:val="0"/>
          <w:numId w:val="1"/>
        </w:numPr>
        <w:ind w:left="0" w:firstLine="0"/>
      </w:pPr>
      <w:r>
        <w:rPr>
          <w:rFonts w:hint="eastAsia" w:ascii="仿宋_GB2312" w:hAnsi="仿宋_GB2312" w:eastAsia="仿宋_GB2312" w:cs="仿宋_GB2312"/>
          <w:sz w:val="18"/>
          <w:szCs w:val="18"/>
        </w:rPr>
        <w:t>在采购阶段，两份文件作为合同文本内容随招标采购文件发售给购标人；中标后合同起草人根据合同标准文本、《合同修改对照表》及采购结果起草合同。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3C344E"/>
    <w:multiLevelType w:val="singleLevel"/>
    <w:tmpl w:val="023C344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3413A9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3C54DA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D0CAC"/>
    <w:rsid w:val="06A30C62"/>
    <w:rsid w:val="06A63C25"/>
    <w:rsid w:val="06A815B0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DE70BC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17C0B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B0353E"/>
    <w:rsid w:val="09B537D0"/>
    <w:rsid w:val="09B54BB6"/>
    <w:rsid w:val="09B83BE3"/>
    <w:rsid w:val="09BA7324"/>
    <w:rsid w:val="09BC5591"/>
    <w:rsid w:val="09C1546C"/>
    <w:rsid w:val="09CB1766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300D44"/>
    <w:rsid w:val="0A305844"/>
    <w:rsid w:val="0A3310AC"/>
    <w:rsid w:val="0A396146"/>
    <w:rsid w:val="0A3F6EE1"/>
    <w:rsid w:val="0A456F09"/>
    <w:rsid w:val="0A490A10"/>
    <w:rsid w:val="0A4B2F51"/>
    <w:rsid w:val="0A542CBF"/>
    <w:rsid w:val="0A5850B0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A2532"/>
    <w:rsid w:val="0C3C50F1"/>
    <w:rsid w:val="0C3F7737"/>
    <w:rsid w:val="0C490C0E"/>
    <w:rsid w:val="0C4E7B99"/>
    <w:rsid w:val="0C513B35"/>
    <w:rsid w:val="0C5404C0"/>
    <w:rsid w:val="0C5A29D8"/>
    <w:rsid w:val="0C5D78D8"/>
    <w:rsid w:val="0C60105F"/>
    <w:rsid w:val="0C6345C6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B4186"/>
    <w:rsid w:val="0D834453"/>
    <w:rsid w:val="0D954E76"/>
    <w:rsid w:val="0D997897"/>
    <w:rsid w:val="0D9E1A3C"/>
    <w:rsid w:val="0DAA1522"/>
    <w:rsid w:val="0DB726B1"/>
    <w:rsid w:val="0DC243E5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5024B8"/>
    <w:rsid w:val="0E520CFE"/>
    <w:rsid w:val="0E56731E"/>
    <w:rsid w:val="0E5916C4"/>
    <w:rsid w:val="0E5D4139"/>
    <w:rsid w:val="0E6245D8"/>
    <w:rsid w:val="0E7009D6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2323F1"/>
    <w:rsid w:val="12246683"/>
    <w:rsid w:val="12345672"/>
    <w:rsid w:val="123A4B77"/>
    <w:rsid w:val="123B057E"/>
    <w:rsid w:val="12413ACE"/>
    <w:rsid w:val="12413D60"/>
    <w:rsid w:val="124224FB"/>
    <w:rsid w:val="12445843"/>
    <w:rsid w:val="124B39DA"/>
    <w:rsid w:val="124B5C73"/>
    <w:rsid w:val="124D78D4"/>
    <w:rsid w:val="12616335"/>
    <w:rsid w:val="12646660"/>
    <w:rsid w:val="127E36A2"/>
    <w:rsid w:val="12876BB8"/>
    <w:rsid w:val="128B4DB0"/>
    <w:rsid w:val="12930507"/>
    <w:rsid w:val="1296757A"/>
    <w:rsid w:val="129B45E8"/>
    <w:rsid w:val="129B7536"/>
    <w:rsid w:val="12A50309"/>
    <w:rsid w:val="12A56756"/>
    <w:rsid w:val="12A62CCB"/>
    <w:rsid w:val="12AA1B51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838C3"/>
    <w:rsid w:val="13191ADB"/>
    <w:rsid w:val="131D0569"/>
    <w:rsid w:val="13203EB0"/>
    <w:rsid w:val="132429E8"/>
    <w:rsid w:val="132477AC"/>
    <w:rsid w:val="132746A4"/>
    <w:rsid w:val="1328762E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8E6295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E92CBC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B1D75"/>
    <w:rsid w:val="151C4F17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E40FE"/>
    <w:rsid w:val="16403F0B"/>
    <w:rsid w:val="16404117"/>
    <w:rsid w:val="164668BD"/>
    <w:rsid w:val="1649708A"/>
    <w:rsid w:val="164B5555"/>
    <w:rsid w:val="164E54D1"/>
    <w:rsid w:val="16585AC2"/>
    <w:rsid w:val="165C4413"/>
    <w:rsid w:val="166467CA"/>
    <w:rsid w:val="16676890"/>
    <w:rsid w:val="166805E7"/>
    <w:rsid w:val="166E4432"/>
    <w:rsid w:val="167C3829"/>
    <w:rsid w:val="16800697"/>
    <w:rsid w:val="16801368"/>
    <w:rsid w:val="1684110B"/>
    <w:rsid w:val="168662D3"/>
    <w:rsid w:val="168B5D6A"/>
    <w:rsid w:val="168C795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8C65D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226EC"/>
    <w:rsid w:val="19624D06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C6549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B167B"/>
    <w:rsid w:val="1BCD61C7"/>
    <w:rsid w:val="1BD5550E"/>
    <w:rsid w:val="1BD57BB4"/>
    <w:rsid w:val="1BD87235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D44C5E"/>
    <w:rsid w:val="1CDC3405"/>
    <w:rsid w:val="1CDC4735"/>
    <w:rsid w:val="1CDD2C0C"/>
    <w:rsid w:val="1CE54222"/>
    <w:rsid w:val="1CEE52BC"/>
    <w:rsid w:val="1CF01069"/>
    <w:rsid w:val="1CF3726A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42178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7555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1600B4"/>
    <w:rsid w:val="21162009"/>
    <w:rsid w:val="211A1C23"/>
    <w:rsid w:val="211F686B"/>
    <w:rsid w:val="2128454A"/>
    <w:rsid w:val="21287732"/>
    <w:rsid w:val="212F41A1"/>
    <w:rsid w:val="212F5BF5"/>
    <w:rsid w:val="21361A9B"/>
    <w:rsid w:val="214949B1"/>
    <w:rsid w:val="214C1BAB"/>
    <w:rsid w:val="214E2832"/>
    <w:rsid w:val="21521D8E"/>
    <w:rsid w:val="21557A1C"/>
    <w:rsid w:val="215C3E89"/>
    <w:rsid w:val="21636C54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75001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166B14"/>
    <w:rsid w:val="2219156E"/>
    <w:rsid w:val="221F20D0"/>
    <w:rsid w:val="22254334"/>
    <w:rsid w:val="22284538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B6937"/>
    <w:rsid w:val="227D35E9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A4F11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324FED"/>
    <w:rsid w:val="233404AD"/>
    <w:rsid w:val="23376916"/>
    <w:rsid w:val="233B3C62"/>
    <w:rsid w:val="2343189C"/>
    <w:rsid w:val="234334BF"/>
    <w:rsid w:val="235A36EC"/>
    <w:rsid w:val="235E63B6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01943"/>
    <w:rsid w:val="23EC48B4"/>
    <w:rsid w:val="23EF7E92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9A50B3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34E92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E4114"/>
    <w:rsid w:val="277371BA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640D1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C137B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46964"/>
    <w:rsid w:val="2D751C5A"/>
    <w:rsid w:val="2D765D92"/>
    <w:rsid w:val="2D7675A4"/>
    <w:rsid w:val="2D7C1A4B"/>
    <w:rsid w:val="2D8D5C3B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7C2C51"/>
    <w:rsid w:val="2E8443CB"/>
    <w:rsid w:val="2E860526"/>
    <w:rsid w:val="2E870F9E"/>
    <w:rsid w:val="2E871276"/>
    <w:rsid w:val="2E8C7282"/>
    <w:rsid w:val="2E8E5741"/>
    <w:rsid w:val="2E936E37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C18D9"/>
    <w:rsid w:val="2EE00639"/>
    <w:rsid w:val="2EE868A8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EA4165"/>
    <w:rsid w:val="2FF13DBC"/>
    <w:rsid w:val="30031466"/>
    <w:rsid w:val="30086B1A"/>
    <w:rsid w:val="300A4EE5"/>
    <w:rsid w:val="30125516"/>
    <w:rsid w:val="30166A9D"/>
    <w:rsid w:val="301B6CCD"/>
    <w:rsid w:val="301E163A"/>
    <w:rsid w:val="302A4E67"/>
    <w:rsid w:val="302F13B9"/>
    <w:rsid w:val="303058BB"/>
    <w:rsid w:val="30321E11"/>
    <w:rsid w:val="30371B98"/>
    <w:rsid w:val="303D3821"/>
    <w:rsid w:val="30473F72"/>
    <w:rsid w:val="30490FE1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748F8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3B049C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31E7B"/>
    <w:rsid w:val="31634E69"/>
    <w:rsid w:val="31643E6D"/>
    <w:rsid w:val="31684A5C"/>
    <w:rsid w:val="316C467C"/>
    <w:rsid w:val="31743BB0"/>
    <w:rsid w:val="3174431A"/>
    <w:rsid w:val="319F3D16"/>
    <w:rsid w:val="31A56FB2"/>
    <w:rsid w:val="31AD191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54701"/>
    <w:rsid w:val="32666887"/>
    <w:rsid w:val="326762D2"/>
    <w:rsid w:val="32721061"/>
    <w:rsid w:val="32722A39"/>
    <w:rsid w:val="32757FDF"/>
    <w:rsid w:val="32861961"/>
    <w:rsid w:val="328F401A"/>
    <w:rsid w:val="328F40CF"/>
    <w:rsid w:val="329B7165"/>
    <w:rsid w:val="32A14075"/>
    <w:rsid w:val="32B57E06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13398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10FF9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20D1"/>
    <w:rsid w:val="35D30B11"/>
    <w:rsid w:val="35D358A3"/>
    <w:rsid w:val="35DA615C"/>
    <w:rsid w:val="35DF5409"/>
    <w:rsid w:val="35DF7495"/>
    <w:rsid w:val="35E62D3D"/>
    <w:rsid w:val="35E82F3D"/>
    <w:rsid w:val="35EF7329"/>
    <w:rsid w:val="360B2EC7"/>
    <w:rsid w:val="36104311"/>
    <w:rsid w:val="36140F9D"/>
    <w:rsid w:val="361941CB"/>
    <w:rsid w:val="361E1A8F"/>
    <w:rsid w:val="361F60A6"/>
    <w:rsid w:val="361F72A1"/>
    <w:rsid w:val="36211EA5"/>
    <w:rsid w:val="3632610B"/>
    <w:rsid w:val="363759BC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2021B5"/>
    <w:rsid w:val="37236E77"/>
    <w:rsid w:val="372432DB"/>
    <w:rsid w:val="37267A7E"/>
    <w:rsid w:val="3729468B"/>
    <w:rsid w:val="37313DFF"/>
    <w:rsid w:val="37317DD7"/>
    <w:rsid w:val="37373DA4"/>
    <w:rsid w:val="37374748"/>
    <w:rsid w:val="373A414E"/>
    <w:rsid w:val="373B61CD"/>
    <w:rsid w:val="373F1AE1"/>
    <w:rsid w:val="37454780"/>
    <w:rsid w:val="37482C37"/>
    <w:rsid w:val="374E24BD"/>
    <w:rsid w:val="37525119"/>
    <w:rsid w:val="375550B2"/>
    <w:rsid w:val="37613308"/>
    <w:rsid w:val="376221AF"/>
    <w:rsid w:val="37626141"/>
    <w:rsid w:val="37643BB5"/>
    <w:rsid w:val="376660FD"/>
    <w:rsid w:val="3768126B"/>
    <w:rsid w:val="37727EB1"/>
    <w:rsid w:val="3779211D"/>
    <w:rsid w:val="377E0CED"/>
    <w:rsid w:val="377E1058"/>
    <w:rsid w:val="377E2045"/>
    <w:rsid w:val="378079EB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BE0ABC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332F7"/>
    <w:rsid w:val="3A9366EA"/>
    <w:rsid w:val="3AA339E5"/>
    <w:rsid w:val="3AAB0582"/>
    <w:rsid w:val="3AB352A7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D577D4"/>
    <w:rsid w:val="3BE141A4"/>
    <w:rsid w:val="3BE3320F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A2BA3"/>
    <w:rsid w:val="3CEE6E74"/>
    <w:rsid w:val="3CF170B5"/>
    <w:rsid w:val="3CF36838"/>
    <w:rsid w:val="3CF614E6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06D56"/>
    <w:rsid w:val="3DA35DA3"/>
    <w:rsid w:val="3DA404A2"/>
    <w:rsid w:val="3DA427FC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4F2B16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E2379"/>
    <w:rsid w:val="3F2910A0"/>
    <w:rsid w:val="3F293EC2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3007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A1DE8"/>
    <w:rsid w:val="411B7CF6"/>
    <w:rsid w:val="411E7CF3"/>
    <w:rsid w:val="412066FC"/>
    <w:rsid w:val="412E0901"/>
    <w:rsid w:val="41316ECB"/>
    <w:rsid w:val="41343841"/>
    <w:rsid w:val="413E7165"/>
    <w:rsid w:val="41401FBE"/>
    <w:rsid w:val="41404667"/>
    <w:rsid w:val="4142480B"/>
    <w:rsid w:val="4149406A"/>
    <w:rsid w:val="414C2B12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3388A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50E58"/>
    <w:rsid w:val="44D20610"/>
    <w:rsid w:val="44D327CF"/>
    <w:rsid w:val="44DE07B8"/>
    <w:rsid w:val="44E17CAD"/>
    <w:rsid w:val="44E351FD"/>
    <w:rsid w:val="44EE2571"/>
    <w:rsid w:val="44EE65F2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B62AF7"/>
    <w:rsid w:val="45BB7FDC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E84D75"/>
    <w:rsid w:val="46E951EC"/>
    <w:rsid w:val="46EC0043"/>
    <w:rsid w:val="46EF2A88"/>
    <w:rsid w:val="46F22977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5C754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367B7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955D6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7F3BF4"/>
    <w:rsid w:val="4A845DE7"/>
    <w:rsid w:val="4A8C1C70"/>
    <w:rsid w:val="4A8F3094"/>
    <w:rsid w:val="4A9316EE"/>
    <w:rsid w:val="4A94683A"/>
    <w:rsid w:val="4A950D55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009B5"/>
    <w:rsid w:val="4B9841DB"/>
    <w:rsid w:val="4BA25891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54478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30B2E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1048D"/>
    <w:rsid w:val="4E622E4D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303C0"/>
    <w:rsid w:val="4EC7451C"/>
    <w:rsid w:val="4ECB3128"/>
    <w:rsid w:val="4EDA7CFE"/>
    <w:rsid w:val="4EEB5C4B"/>
    <w:rsid w:val="4EED1898"/>
    <w:rsid w:val="4EF417EA"/>
    <w:rsid w:val="4EF57AB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85C93"/>
    <w:rsid w:val="54487DF5"/>
    <w:rsid w:val="54490684"/>
    <w:rsid w:val="544A52E1"/>
    <w:rsid w:val="544C4074"/>
    <w:rsid w:val="54511181"/>
    <w:rsid w:val="54584D1B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D1FFB"/>
    <w:rsid w:val="54B81213"/>
    <w:rsid w:val="54B9470D"/>
    <w:rsid w:val="54BC1AB5"/>
    <w:rsid w:val="54BC2F2A"/>
    <w:rsid w:val="54BF6BF2"/>
    <w:rsid w:val="54C06AA3"/>
    <w:rsid w:val="54C0752D"/>
    <w:rsid w:val="54CA2BB8"/>
    <w:rsid w:val="54D42305"/>
    <w:rsid w:val="54E67345"/>
    <w:rsid w:val="54ED3B03"/>
    <w:rsid w:val="54F3104A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343D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72A5"/>
    <w:rsid w:val="55A54B05"/>
    <w:rsid w:val="55A9773B"/>
    <w:rsid w:val="55AF39D2"/>
    <w:rsid w:val="55B21C5E"/>
    <w:rsid w:val="55B32A2D"/>
    <w:rsid w:val="55B32FE3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E0772"/>
    <w:rsid w:val="57FE734D"/>
    <w:rsid w:val="58013B42"/>
    <w:rsid w:val="58035219"/>
    <w:rsid w:val="58047CC1"/>
    <w:rsid w:val="580924E8"/>
    <w:rsid w:val="580A7FE9"/>
    <w:rsid w:val="580B1B3D"/>
    <w:rsid w:val="580E1D71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A4855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A00069C"/>
    <w:rsid w:val="5A0065B8"/>
    <w:rsid w:val="5A0676DB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A7ABE"/>
    <w:rsid w:val="5ABE743E"/>
    <w:rsid w:val="5AC404C0"/>
    <w:rsid w:val="5AD02E76"/>
    <w:rsid w:val="5AD36846"/>
    <w:rsid w:val="5AD43709"/>
    <w:rsid w:val="5ADA2418"/>
    <w:rsid w:val="5ADB5DDE"/>
    <w:rsid w:val="5ADD41F7"/>
    <w:rsid w:val="5AE544FC"/>
    <w:rsid w:val="5AE8368E"/>
    <w:rsid w:val="5AE87E7F"/>
    <w:rsid w:val="5AEF5E4C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8F4B38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5E1B9E"/>
    <w:rsid w:val="61635C49"/>
    <w:rsid w:val="616F4180"/>
    <w:rsid w:val="617563F3"/>
    <w:rsid w:val="61796A3A"/>
    <w:rsid w:val="617A1463"/>
    <w:rsid w:val="6188785A"/>
    <w:rsid w:val="618A170D"/>
    <w:rsid w:val="618B77F5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5965"/>
    <w:rsid w:val="62327184"/>
    <w:rsid w:val="623312DC"/>
    <w:rsid w:val="62331725"/>
    <w:rsid w:val="62333339"/>
    <w:rsid w:val="623739AA"/>
    <w:rsid w:val="623A3838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BF07B1"/>
    <w:rsid w:val="63C11C4A"/>
    <w:rsid w:val="63C25B56"/>
    <w:rsid w:val="63D616F4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B9181B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15974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43445"/>
    <w:rsid w:val="67F50DCB"/>
    <w:rsid w:val="67FA4D6D"/>
    <w:rsid w:val="67FD7FA6"/>
    <w:rsid w:val="680806C5"/>
    <w:rsid w:val="680D76C2"/>
    <w:rsid w:val="680F0625"/>
    <w:rsid w:val="680F24F2"/>
    <w:rsid w:val="680F2D37"/>
    <w:rsid w:val="68155F7A"/>
    <w:rsid w:val="681718BD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60966"/>
    <w:rsid w:val="6B575DCB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0DFC"/>
    <w:rsid w:val="6C3961E3"/>
    <w:rsid w:val="6C3E54F0"/>
    <w:rsid w:val="6C4711C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96A8D"/>
    <w:rsid w:val="6DE04EDF"/>
    <w:rsid w:val="6DEC32C5"/>
    <w:rsid w:val="6DEE6F05"/>
    <w:rsid w:val="6DF23D26"/>
    <w:rsid w:val="6DF257AA"/>
    <w:rsid w:val="6DFD27C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DC53A3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A2DF3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147E74"/>
    <w:rsid w:val="771E32CD"/>
    <w:rsid w:val="77222F31"/>
    <w:rsid w:val="77244926"/>
    <w:rsid w:val="77305C7E"/>
    <w:rsid w:val="773945B7"/>
    <w:rsid w:val="774442F0"/>
    <w:rsid w:val="7747047E"/>
    <w:rsid w:val="775045B2"/>
    <w:rsid w:val="77511461"/>
    <w:rsid w:val="77582152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7505A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5B5167"/>
    <w:rsid w:val="78625321"/>
    <w:rsid w:val="78640F0C"/>
    <w:rsid w:val="78663F16"/>
    <w:rsid w:val="78672C4A"/>
    <w:rsid w:val="786904E7"/>
    <w:rsid w:val="786E73D8"/>
    <w:rsid w:val="788159F6"/>
    <w:rsid w:val="788633FF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63B60"/>
    <w:rsid w:val="791B1420"/>
    <w:rsid w:val="79297327"/>
    <w:rsid w:val="792A27C1"/>
    <w:rsid w:val="79441D77"/>
    <w:rsid w:val="795153BF"/>
    <w:rsid w:val="795377FB"/>
    <w:rsid w:val="7957329B"/>
    <w:rsid w:val="79575063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67FF1"/>
    <w:rsid w:val="79CF6984"/>
    <w:rsid w:val="79D1609D"/>
    <w:rsid w:val="79DD59EE"/>
    <w:rsid w:val="79E11D85"/>
    <w:rsid w:val="79E2389C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0F7D87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7E5F47"/>
    <w:rsid w:val="7A865101"/>
    <w:rsid w:val="7A865709"/>
    <w:rsid w:val="7A8760B7"/>
    <w:rsid w:val="7A9C4938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B49C2"/>
    <w:rsid w:val="7B3A38BA"/>
    <w:rsid w:val="7B3E386A"/>
    <w:rsid w:val="7B4575DD"/>
    <w:rsid w:val="7B543E98"/>
    <w:rsid w:val="7B6318D9"/>
    <w:rsid w:val="7B6A2591"/>
    <w:rsid w:val="7B6C103D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rFonts w:eastAsia="宋体"/>
      <w:b/>
      <w:bCs/>
      <w:kern w:val="44"/>
      <w:sz w:val="44"/>
      <w:szCs w:val="44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643eb071-5091-4f0e-8a22-f8a60c49d34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43eb071-5091-4f0e-8a22-f8a60c49d345}"/>
      </w:docPartPr>
      <w:docPartBody>
        <w:p w14:paraId="78277365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d305282-c56b-40d2-84ec-4f8f3ba3bf3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d305282-c56b-40d2-84ec-4f8f3ba3bf31}"/>
      </w:docPartPr>
      <w:docPartBody>
        <w:p w14:paraId="4CA291DE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185f8a-7f5f-44b0-a201-3f6758416d7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185f8a-7f5f-44b0-a201-3f6758416d76}"/>
      </w:docPartPr>
      <w:docPartBody>
        <w:p w14:paraId="004A38F9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8e9337f-3e54-4ca8-9875-057df52bf46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8e9337f-3e54-4ca8-9875-057df52bf46d}"/>
      </w:docPartPr>
      <w:docPartBody>
        <w:p w14:paraId="2E5D9969"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9d201e04-2257-41f9-9c6f-1b0c812edb2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d201e04-2257-41f9-9c6f-1b0c812edb2e}"/>
      </w:docPartPr>
      <w:docPartBody>
        <w:p w14:paraId="7AB77E2B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1ff291f-e08f-452c-b9da-8498c0377d1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1ff291f-e08f-452c-b9da-8498c0377d18}"/>
      </w:docPartPr>
      <w:docPartBody>
        <w:p w14:paraId="62B330EC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43ead1c-ed4d-4507-8a29-4a790025790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43ead1c-ed4d-4507-8a29-4a790025790a}"/>
      </w:docPartPr>
      <w:docPartBody>
        <w:p w14:paraId="21BB4BE7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823ab1e-8c01-42dc-819f-3cadfc40e37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823ab1e-8c01-42dc-819f-3cadfc40e375}"/>
      </w:docPartPr>
      <w:docPartBody>
        <w:p w14:paraId="6CA96692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f1534fe-7a5a-4e2f-87e5-17a25369c0d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f1534fe-7a5a-4e2f-87e5-17a25369c0da}"/>
      </w:docPartPr>
      <w:docPartBody>
        <w:p w14:paraId="3C56E063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9c849fa-6bc8-497b-8368-13e3461868d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9c849fa-6bc8-497b-8368-13e3461868df}"/>
      </w:docPartPr>
      <w:docPartBody>
        <w:p w14:paraId="181CA73C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fcaeedb-bcc4-4ff8-868e-18a6dbb438c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fcaeedb-bcc4-4ff8-868e-18a6dbb438ce}"/>
      </w:docPartPr>
      <w:docPartBody>
        <w:p w14:paraId="50731087">
          <w:r>
            <w:rPr>
              <w:color w:val="808080"/>
            </w:rPr>
            <w:t>选择一项。</w:t>
          </w:r>
        </w:p>
      </w:docPartBody>
    </w:docPart>
    <w:docPart>
      <w:docPartPr>
        <w:name w:val="{49697107-03d4-49a8-9e60-20992d10bc1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9697107-03d4-49a8-9e60-20992d10bc18}"/>
      </w:docPartPr>
      <w:docPartBody>
        <w:p w14:paraId="6A0476D3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195485a-a2b7-4384-9f55-d20bdf56d41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5485a-a2b7-4384-9f55-d20bdf56d414}"/>
      </w:docPartPr>
      <w:docPartBody>
        <w:p w14:paraId="4FCB76CE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a900a70-488b-40ab-a0f8-8002d72b9a9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a900a70-488b-40ab-a0f8-8002d72b9a90}"/>
      </w:docPartPr>
      <w:docPartBody>
        <w:p w14:paraId="3AC56352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747940f-bf86-4e41-9ac8-f241716d83e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747940f-bf86-4e41-9ac8-f241716d83e1}"/>
      </w:docPartPr>
      <w:docPartBody>
        <w:p w14:paraId="5DDB95BA">
          <w:r>
            <w:rPr>
              <w:color w:val="808080"/>
            </w:rPr>
            <w:t>选择一项。</w:t>
          </w:r>
        </w:p>
      </w:docPartBody>
    </w:docPart>
    <w:docPart>
      <w:docPartPr>
        <w:name w:val="{2be24260-0572-4d0c-81ff-3a279648403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be24260-0572-4d0c-81ff-3a2796484037}"/>
      </w:docPartPr>
      <w:docPartBody>
        <w:p w14:paraId="5A009495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ed9e16f-69bd-4792-a158-ae39d758a2f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ed9e16f-69bd-4792-a158-ae39d758a2fb}"/>
      </w:docPartPr>
      <w:docPartBody>
        <w:p w14:paraId="582C31F9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e1b54be-dde4-4cf7-95ee-4b4db2e4435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e1b54be-dde4-4cf7-95ee-4b4db2e44351}"/>
      </w:docPartPr>
      <w:docPartBody>
        <w:p w14:paraId="00272984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31d58ca-3587-4f1a-9b21-c57e750077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31d58ca-3587-4f1a-9b21-c57e75007711}"/>
      </w:docPartPr>
      <w:docPartBody>
        <w:p w14:paraId="4FC20300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17e9aae-cc4e-4759-91d2-4bf10930343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17e9aae-cc4e-4759-91d2-4bf109303437}"/>
      </w:docPartPr>
      <w:docPartBody>
        <w:p w14:paraId="0396ACB3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2c6173a-9ecd-463a-a887-57eb9dcd733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2c6173a-9ecd-463a-a887-57eb9dcd7335}"/>
      </w:docPartPr>
      <w:docPartBody>
        <w:p w14:paraId="3B561787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be7c195-3615-4cb8-99cc-be2623d2a05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be7c195-3615-4cb8-99cc-be2623d2a054}"/>
      </w:docPartPr>
      <w:docPartBody>
        <w:p w14:paraId="2C630F9B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baee9b1-8ba3-44b6-8a4a-8a4e44a9520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baee9b1-8ba3-44b6-8a4a-8a4e44a9520e}"/>
      </w:docPartPr>
      <w:docPartBody>
        <w:p w14:paraId="7321C71E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d186aa7-8729-46ba-9b91-6873e6e354a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d186aa7-8729-46ba-9b91-6873e6e354a1}"/>
      </w:docPartPr>
      <w:docPartBody>
        <w:p w14:paraId="3031FD78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67a8924-e4a3-4acb-aa93-916abd41498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67a8924-e4a3-4acb-aa93-916abd41498e}"/>
      </w:docPartPr>
      <w:docPartBody>
        <w:p w14:paraId="073E782C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69a83f4-9d80-46bd-bd9c-e73acadd018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69a83f4-9d80-46bd-bd9c-e73acadd018d}"/>
      </w:docPartPr>
      <w:docPartBody>
        <w:p w14:paraId="5A460DE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6566ed2-a8e9-40f6-b5f5-b7af71aed99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6566ed2-a8e9-40f6-b5f5-b7af71aed994}"/>
      </w:docPartPr>
      <w:docPartBody>
        <w:p w14:paraId="0D091DB9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4f92fd9-bc19-476f-8094-f78edb522c8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4f92fd9-bc19-476f-8094-f78edb522c82}"/>
      </w:docPartPr>
      <w:docPartBody>
        <w:p w14:paraId="6827CC75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e1377c0-bdcf-4b1a-9acc-a248443f89f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1377c0-bdcf-4b1a-9acc-a248443f89fa}"/>
      </w:docPartPr>
      <w:docPartBody>
        <w:p w14:paraId="4D6D1E40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be035c3-4b88-4be5-89d1-a4760ffd490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be035c3-4b88-4be5-89d1-a4760ffd490c}"/>
      </w:docPartPr>
      <w:docPartBody>
        <w:p w14:paraId="1D2399A9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aaa169a-d279-4ccf-bbe1-d908454a752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aaa169a-d279-4ccf-bbe1-d908454a7526}"/>
      </w:docPartPr>
      <w:docPartBody>
        <w:p w14:paraId="5C68FFA3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ad09e2a-8139-4b31-945c-b10d6d93564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ad09e2a-8139-4b31-945c-b10d6d93564b}"/>
      </w:docPartPr>
      <w:docPartBody>
        <w:p w14:paraId="66F97638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4294a29-3892-4e0d-bb68-2966da25727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4294a29-3892-4e0d-bb68-2966da25727b}"/>
      </w:docPartPr>
      <w:docPartBody>
        <w:p w14:paraId="42D7C62C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2cdffa5-7696-4f58-9880-0eace3d133d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2cdffa5-7696-4f58-9880-0eace3d133df}"/>
      </w:docPartPr>
      <w:docPartBody>
        <w:p w14:paraId="091893BD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17b09b9-acc2-4ac3-86e4-7773cf3fd04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17b09b9-acc2-4ac3-86e4-7773cf3fd04c}"/>
      </w:docPartPr>
      <w:docPartBody>
        <w:p w14:paraId="35279EFF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3e892f7-7627-481d-a191-98891a2cf16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3e892f7-7627-481d-a191-98891a2cf16b}"/>
      </w:docPartPr>
      <w:docPartBody>
        <w:p w14:paraId="310C492C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40ed325-8e1c-413a-8771-b3a58754605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40ed325-8e1c-413a-8771-b3a587546059}"/>
      </w:docPartPr>
      <w:docPartBody>
        <w:p w14:paraId="2DE15507"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565e21c-e373-4e25-babb-429098844c4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565e21c-e373-4e25-babb-429098844c45}"/>
      </w:docPartPr>
      <w:docPartBody>
        <w:p w14:paraId="112ED2CC"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5087</Words>
  <Characters>5380</Characters>
  <Lines>0</Lines>
  <Paragraphs>0</Paragraphs>
  <TotalTime>15</TotalTime>
  <ScaleCrop>false</ScaleCrop>
  <LinksUpToDate>false</LinksUpToDate>
  <CharactersWithSpaces>6219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汤明辉</cp:lastModifiedBy>
  <dcterms:modified xsi:type="dcterms:W3CDTF">2026-08-18T07:12:46Z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63D127B9AF3346A6B2C9E2670BB20DF6_13</vt:lpwstr>
  </property>
  <property fmtid="{D5CDD505-2E9C-101B-9397-08002B2CF9AE}" pid="4" name="KSOTemplateDocerSaveRecord">
    <vt:lpwstr>eyJoZGlkIjoiYjgzMGUyNmRmM2M4ZTk0ZGRlMmUxMjY4Y2Q2ZTcyMjEiLCJ1c2VySWQiOiI3MDUwMTE1ODcifQ==</vt:lpwstr>
  </property>
</Properties>
</file>