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360" w:lineRule="auto"/>
        <w:jc w:val="both"/>
        <w:rPr>
          <w:rFonts w:hint="default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0" w:name="_Toc15706"/>
      <w:bookmarkStart w:id="1" w:name="OLE_LINK3"/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附录H</w:t>
      </w:r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600" w:lineRule="exact"/>
        <w:jc w:val="center"/>
        <w:textAlignment w:val="auto"/>
        <w:outlineLvl w:val="9"/>
        <w:rPr>
          <w:rFonts w:hint="default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</w:pPr>
      <w:bookmarkStart w:id="2" w:name="OLE_LINK2"/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  <w:t>零星采购项目要求</w:t>
      </w:r>
      <w:bookmarkEnd w:id="2"/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441"/>
        <w:gridCol w:w="1545"/>
        <w:gridCol w:w="1674"/>
        <w:gridCol w:w="785"/>
        <w:gridCol w:w="555"/>
        <w:gridCol w:w="867"/>
        <w:gridCol w:w="984"/>
        <w:gridCol w:w="1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采购单位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陵水供电局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采购承办部门（中心）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采购项目名称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bookmarkStart w:id="3" w:name="OLE_LINK1"/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陵水供电局2026-2027年员工周转房采购项目（六）</w:t>
            </w:r>
            <w:bookmarkEnd w:id="3"/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采购概算金额</w:t>
            </w: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（万元）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项目类别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 xml:space="preserve">□工程  □货物  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  <w:sym w:font="Wingdings 2" w:char="0052"/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服务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资金来源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陵水供电局2026-2027年员工周转房采购项目（六）</w:t>
            </w:r>
          </w:p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采购品类及数量</w:t>
            </w: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67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规格型号/主要技术、商务要求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单价（元）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总价（元）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计划交付日期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陵水供电局2026-2027年员工周转房采购项目（六）</w:t>
            </w:r>
          </w:p>
        </w:tc>
        <w:tc>
          <w:tcPr>
            <w:tcW w:w="167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房屋地址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：陵水县城内，距离单位5公里以内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面积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：100㎡以下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装修情况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：简装拎包入住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  <w:lang w:val="en-US" w:eastAsia="zh-CN"/>
              </w:rPr>
              <w:t>配套设施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：空调/热水器/床/桌椅/电视等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间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12000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48000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2026.9.20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一、项目概况及采购内容：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（一）房屋地址：陵水县城内，距离单位5公里以内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（二）面积：50㎡以下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（三）装修情况：简装拎包入住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（四）配套设施：空调/热水器/床/桌椅/电视等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（五）预算价位：1000元/月（含税）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二、资质要求：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1.供应商要有良好的商业信誉，无重大违法违规记录，比如没有因欺诈、偷漏税、建筑质量事故等问题受到严重处罚。 2.对于新建房源，供应商应具备相应的产权证书，保证房屋建筑质量符合国家和地方标准。若提供二手房源，也需要确保房屋质量良好，如房屋结构安全、水电暖等设施能正常使用。3.房源的产权要清晰，不存在产权纠纷，避免后续给企业带来法律问题。4. 最好能够提供足够数量的房源来满足企业需求，并且房源位置应在企业规定的合理范围内，方便员工通勤。4. 房源周边配套设施完善，如附近有超市、医院、公交站等生活设施，提升员工生活便利性。5.供应商应提供良好的售后服务，包括房屋维修、物业管理等方面。例如，在一定期限内对房屋出现的非人为质量问题负责维修，能够提供配套的物业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三、相关技术要求：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详见附件：陵水供电局员工周转房技术要求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四、服务相关要求：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一、房屋的基本要求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（一）房屋地址：陵水县城内，距离单位5公里以内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（二）面积：100㎡以下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（三）装修情况：简装拎包入住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（四）配套设施：空调/热水器/床/桌椅/电视等</w:t>
      </w:r>
      <w:bookmarkStart w:id="4" w:name="OLE_LINK6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，经市场同类型房源询价及房源配套设施的配置水平，预算价位：1000元/月（含税），12000元/年（含税），四间共计48000元/年。</w:t>
      </w:r>
      <w:bookmarkEnd w:id="4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五、交付标准：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附件E：员工宿舍基础物品配置标准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六、商务及报价要求：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报价包含物业费、税费，报价方式采用线上报价，付款需开具专业发票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其他要求：</w:t>
      </w:r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详见附件：陵水供电局员工周转房技术要求</w:t>
      </w:r>
    </w:p>
    <w:p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29CF64"/>
    <w:multiLevelType w:val="singleLevel"/>
    <w:tmpl w:val="0829CF64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0436CD"/>
    <w:rsid w:val="060436CD"/>
    <w:rsid w:val="28076A69"/>
    <w:rsid w:val="67A7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2026-08-31T01:50:00Z</dcterms:created>
  <dc:creator>1D75A099253649C7BF03F3C19D893A79</dc:creator>
  <cp:lastModifiedBy>1D75A099253649C7BF03F3C19D893A79</cp:lastModifiedBy>
  <dcterms:modified xsi:type="dcterms:W3CDTF">2026-08-31T02:00:20Z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9A008ACAABEC4022BE77AE6817D6143D</vt:lpwstr>
  </property>
</Properties>
</file>