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E0234B1">
      <w:pPr>
        <w:spacing w:before="156" w:beforeLines="50"/>
        <w:jc w:val="center"/>
        <w:rPr>
          <w:rFonts w:ascii="宋体" w:hAnsi="宋体" w:cs="宋体"/>
          <w:b/>
          <w:sz w:val="36"/>
          <w:szCs w:val="36"/>
          <w:u w:val="single"/>
        </w:rPr>
      </w:pPr>
      <w:r>
        <w:rPr>
          <w:rFonts w:hint="eastAsia" w:ascii="宋体" w:hAnsi="宋体"/>
          <w:b/>
          <w:sz w:val="52"/>
        </w:rPr>
        <w:drawing>
          <wp:anchor distT="0" distB="0" distL="114300" distR="114300" simplePos="0" relativeHeight="251659264" behindDoc="1" locked="0" layoutInCell="1" allowOverlap="1">
            <wp:simplePos x="0" y="0"/>
            <wp:positionH relativeFrom="margin">
              <wp:posOffset>-1143635</wp:posOffset>
            </wp:positionH>
            <wp:positionV relativeFrom="margin">
              <wp:posOffset>-912495</wp:posOffset>
            </wp:positionV>
            <wp:extent cx="7983220" cy="2820670"/>
            <wp:effectExtent l="0" t="0" r="5080" b="0"/>
            <wp:wrapSquare wrapText="bothSides"/>
            <wp:docPr id="2" name="图片 1" descr="模板-3"/>
            <wp:cNvGraphicFramePr/>
            <a:graphic xmlns:a="http://schemas.openxmlformats.org/drawingml/2006/main">
              <a:graphicData uri="http://schemas.openxmlformats.org/drawingml/2006/picture">
                <pic:pic xmlns:pic="http://schemas.openxmlformats.org/drawingml/2006/picture">
                  <pic:nvPicPr>
                    <pic:cNvPr id="2" name="图片 1" descr="模板-3"/>
                    <pic:cNvPicPr/>
                  </pic:nvPicPr>
                  <pic:blipFill>
                    <a:blip r:embed="rId10">
                      <a:extLst>
                        <a:ext uri="{28A0092B-C50C-407E-A947-70E740481C1C}">
                          <a14:useLocalDpi xmlns:a14="http://schemas.microsoft.com/office/drawing/2010/main" val="0"/>
                        </a:ext>
                      </a:extLst>
                    </a:blip>
                    <a:srcRect/>
                    <a:stretch>
                      <a:fillRect/>
                    </a:stretch>
                  </pic:blipFill>
                  <pic:spPr>
                    <a:xfrm>
                      <a:off x="0" y="0"/>
                      <a:ext cx="7983220" cy="2820670"/>
                    </a:xfrm>
                    <a:prstGeom prst="rect">
                      <a:avLst/>
                    </a:prstGeom>
                    <a:noFill/>
                    <a:ln>
                      <a:noFill/>
                    </a:ln>
                  </pic:spPr>
                </pic:pic>
              </a:graphicData>
            </a:graphic>
          </wp:anchor>
        </w:drawing>
      </w:r>
    </w:p>
    <w:p w14:paraId="50D9F920">
      <w:pPr>
        <w:spacing w:before="156" w:beforeLines="50"/>
        <w:jc w:val="center"/>
        <w:rPr>
          <w:rFonts w:hint="eastAsia" w:ascii="宋体" w:hAnsi="宋体" w:cs="宋体"/>
          <w:b/>
          <w:sz w:val="36"/>
          <w:szCs w:val="36"/>
        </w:rPr>
      </w:pPr>
      <w:r>
        <w:rPr>
          <w:rFonts w:hint="eastAsia" w:ascii="宋体" w:hAnsi="宋体" w:cs="宋体"/>
          <w:b/>
          <w:sz w:val="36"/>
          <w:szCs w:val="36"/>
        </w:rPr>
        <w:t>《</w:t>
      </w:r>
      <w:r>
        <w:rPr>
          <w:rFonts w:hint="eastAsia" w:ascii="宋体" w:hAnsi="宋体" w:cs="宋体"/>
          <w:b/>
          <w:bCs/>
          <w:sz w:val="36"/>
          <w:szCs w:val="36"/>
          <w:u w:val="single"/>
        </w:rPr>
        <w:t>电力端子箱低功耗高适配智能自动开门装置</w:t>
      </w:r>
      <w:r>
        <w:rPr>
          <w:rFonts w:hint="eastAsia" w:ascii="宋体" w:hAnsi="宋体" w:cs="宋体"/>
          <w:b/>
          <w:sz w:val="36"/>
          <w:szCs w:val="36"/>
        </w:rPr>
        <w:t>》</w:t>
      </w:r>
    </w:p>
    <w:p w14:paraId="7841FD96">
      <w:pPr>
        <w:spacing w:before="156" w:beforeLines="50"/>
        <w:jc w:val="center"/>
        <w:rPr>
          <w:rFonts w:hint="eastAsia" w:ascii="宋体" w:hAnsi="宋体" w:eastAsia="宋体" w:cs="宋体"/>
          <w:b/>
          <w:sz w:val="36"/>
          <w:szCs w:val="36"/>
          <w:lang w:val="en-US" w:eastAsia="zh-CN"/>
        </w:rPr>
      </w:pPr>
      <w:r>
        <w:rPr>
          <w:rFonts w:hint="eastAsia" w:ascii="宋体" w:hAnsi="宋体" w:cs="宋体"/>
          <w:b/>
          <w:sz w:val="36"/>
          <w:szCs w:val="36"/>
          <w:lang w:val="en-US" w:eastAsia="zh-CN"/>
        </w:rPr>
        <w:t>-（金属材料类）</w:t>
      </w:r>
    </w:p>
    <w:p w14:paraId="0FAC1DB5">
      <w:pPr>
        <w:spacing w:before="156" w:beforeLines="50"/>
        <w:jc w:val="center"/>
        <w:rPr>
          <w:rFonts w:ascii="宋体" w:hAnsi="宋体" w:cs="宋体"/>
          <w:b/>
          <w:sz w:val="36"/>
          <w:szCs w:val="36"/>
        </w:rPr>
      </w:pPr>
      <w:r>
        <w:rPr>
          <w:rFonts w:hint="eastAsia" w:ascii="宋体" w:hAnsi="宋体" w:cs="宋体"/>
          <w:b/>
          <w:sz w:val="36"/>
          <w:szCs w:val="36"/>
        </w:rPr>
        <w:t>职工创新项目</w:t>
      </w:r>
    </w:p>
    <w:p w14:paraId="58FC6897">
      <w:pPr>
        <w:spacing w:before="156" w:beforeLines="50"/>
        <w:jc w:val="center"/>
        <w:rPr>
          <w:rFonts w:ascii="宋体" w:hAnsi="宋体"/>
          <w:sz w:val="36"/>
          <w:szCs w:val="36"/>
        </w:rPr>
      </w:pPr>
    </w:p>
    <w:p w14:paraId="66455FC4">
      <w:pPr>
        <w:spacing w:before="156" w:beforeLines="50"/>
        <w:jc w:val="center"/>
        <w:rPr>
          <w:rFonts w:ascii="宋体" w:hAnsi="宋体"/>
          <w:sz w:val="36"/>
          <w:szCs w:val="36"/>
        </w:rPr>
      </w:pPr>
    </w:p>
    <w:p w14:paraId="22F885FB">
      <w:pPr>
        <w:spacing w:before="156" w:beforeLines="50"/>
        <w:jc w:val="center"/>
        <w:rPr>
          <w:rFonts w:ascii="宋体" w:hAnsi="宋体" w:cs="楷体"/>
          <w:b/>
          <w:bCs/>
          <w:sz w:val="36"/>
          <w:szCs w:val="36"/>
        </w:rPr>
      </w:pPr>
      <w:r>
        <w:rPr>
          <w:rFonts w:hint="eastAsia" w:ascii="宋体" w:hAnsi="宋体" w:cs="楷体"/>
          <w:b/>
          <w:bCs/>
          <w:sz w:val="36"/>
          <w:szCs w:val="36"/>
        </w:rPr>
        <w:t>材料采购技术条件书</w:t>
      </w:r>
    </w:p>
    <w:p w14:paraId="58837901">
      <w:pPr>
        <w:spacing w:before="156" w:beforeLines="50"/>
        <w:jc w:val="center"/>
        <w:rPr>
          <w:rFonts w:hint="default" w:ascii="宋体" w:hAnsi="宋体" w:eastAsia="宋体" w:cs="楷体"/>
          <w:b/>
          <w:bCs/>
          <w:sz w:val="36"/>
          <w:szCs w:val="36"/>
          <w:lang w:val="en-US" w:eastAsia="zh-CN"/>
        </w:rPr>
      </w:pPr>
      <w:r>
        <w:rPr>
          <w:rFonts w:hint="eastAsia" w:ascii="宋体" w:hAnsi="宋体" w:cs="楷体"/>
          <w:b/>
          <w:bCs/>
          <w:sz w:val="36"/>
          <w:szCs w:val="36"/>
        </w:rPr>
        <w:t>编号：</w:t>
      </w:r>
      <w:r>
        <w:rPr>
          <w:rFonts w:hint="eastAsia" w:ascii="宋体" w:hAnsi="宋体" w:cs="宋体"/>
          <w:b/>
          <w:sz w:val="36"/>
          <w:szCs w:val="36"/>
          <w:lang w:val="en-US" w:eastAsia="zh-CN"/>
        </w:rPr>
        <w:t>000202608170004</w:t>
      </w:r>
    </w:p>
    <w:p w14:paraId="23F9D236">
      <w:pPr>
        <w:spacing w:before="156" w:beforeLines="50"/>
        <w:jc w:val="center"/>
        <w:rPr>
          <w:rFonts w:ascii="宋体" w:hAnsi="宋体" w:cs="宋体"/>
          <w:sz w:val="36"/>
          <w:szCs w:val="36"/>
        </w:rPr>
      </w:pPr>
    </w:p>
    <w:p w14:paraId="1CB83B2F">
      <w:pPr>
        <w:spacing w:before="156" w:beforeLines="50"/>
        <w:jc w:val="center"/>
        <w:rPr>
          <w:rFonts w:ascii="宋体" w:hAnsi="宋体" w:cs="楷体"/>
          <w:sz w:val="36"/>
          <w:szCs w:val="36"/>
        </w:rPr>
      </w:pPr>
    </w:p>
    <w:p w14:paraId="74D12ABA">
      <w:pPr>
        <w:spacing w:before="156" w:beforeLines="50"/>
        <w:jc w:val="center"/>
        <w:rPr>
          <w:rFonts w:ascii="宋体" w:hAnsi="宋体" w:cs="楷体"/>
          <w:sz w:val="36"/>
          <w:szCs w:val="36"/>
        </w:rPr>
      </w:pPr>
    </w:p>
    <w:p w14:paraId="0479192F">
      <w:pPr>
        <w:spacing w:before="156" w:beforeLines="50"/>
        <w:jc w:val="center"/>
        <w:rPr>
          <w:rFonts w:ascii="宋体" w:hAnsi="宋体" w:cs="楷体"/>
          <w:sz w:val="36"/>
          <w:szCs w:val="36"/>
        </w:rPr>
      </w:pPr>
    </w:p>
    <w:p w14:paraId="6FEF06B2">
      <w:pPr>
        <w:spacing w:before="156" w:beforeLines="50"/>
        <w:jc w:val="center"/>
        <w:rPr>
          <w:rFonts w:ascii="宋体" w:hAnsi="宋体" w:cs="楷体"/>
          <w:b/>
          <w:bCs/>
          <w:sz w:val="36"/>
          <w:szCs w:val="36"/>
          <w:u w:val="single"/>
        </w:rPr>
      </w:pPr>
      <w:r>
        <w:rPr>
          <w:rFonts w:hint="eastAsia" w:ascii="宋体" w:hAnsi="宋体" w:cs="楷体"/>
          <w:b/>
          <w:bCs/>
          <w:sz w:val="36"/>
          <w:szCs w:val="36"/>
          <w:u w:val="single"/>
        </w:rPr>
        <w:t>深圳供电局有限公司</w:t>
      </w:r>
    </w:p>
    <w:p w14:paraId="667EA376">
      <w:pPr>
        <w:spacing w:before="156" w:beforeLines="50"/>
        <w:jc w:val="center"/>
        <w:rPr>
          <w:rFonts w:ascii="宋体" w:hAnsi="宋体" w:cs="楷体"/>
          <w:sz w:val="36"/>
          <w:szCs w:val="36"/>
        </w:rPr>
      </w:pPr>
      <w:r>
        <w:rPr>
          <w:rFonts w:hint="eastAsia" w:ascii="宋体" w:hAnsi="宋体" w:cs="楷体"/>
          <w:b/>
          <w:bCs/>
          <w:sz w:val="36"/>
          <w:szCs w:val="36"/>
          <w:u w:val="single"/>
        </w:rPr>
        <w:t>20</w:t>
      </w:r>
      <w:r>
        <w:rPr>
          <w:rFonts w:ascii="宋体" w:hAnsi="宋体" w:cs="楷体"/>
          <w:b/>
          <w:bCs/>
          <w:sz w:val="36"/>
          <w:szCs w:val="36"/>
          <w:u w:val="single"/>
        </w:rPr>
        <w:t>2</w:t>
      </w:r>
      <w:r>
        <w:rPr>
          <w:rFonts w:hint="eastAsia" w:ascii="宋体" w:hAnsi="宋体" w:cs="楷体"/>
          <w:b/>
          <w:bCs/>
          <w:sz w:val="36"/>
          <w:szCs w:val="36"/>
          <w:u w:val="single"/>
        </w:rPr>
        <w:t>6年7月30日</w:t>
      </w:r>
    </w:p>
    <w:p w14:paraId="2A6ED37F">
      <w:pPr>
        <w:widowControl/>
        <w:jc w:val="left"/>
        <w:rPr>
          <w:rFonts w:ascii="宋体" w:hAnsi="宋体"/>
          <w:sz w:val="36"/>
          <w:szCs w:val="36"/>
        </w:rPr>
      </w:pPr>
      <w:r>
        <w:rPr>
          <w:rFonts w:ascii="宋体" w:hAnsi="宋体"/>
          <w:sz w:val="36"/>
          <w:szCs w:val="36"/>
        </w:rPr>
        <w:br w:type="page"/>
      </w:r>
    </w:p>
    <w:p w14:paraId="542BC0A4">
      <w:pPr>
        <w:spacing w:before="312" w:beforeLines="100" w:line="560" w:lineRule="exact"/>
        <w:jc w:val="center"/>
        <w:rPr>
          <w:rFonts w:ascii="宋体" w:hAnsi="宋体"/>
          <w:bCs/>
          <w:sz w:val="36"/>
          <w:szCs w:val="36"/>
        </w:rPr>
      </w:pPr>
      <w:r>
        <w:rPr>
          <w:rFonts w:hint="eastAsia" w:ascii="宋体" w:hAnsi="宋体" w:cs="方正小标宋_GBK"/>
          <w:bCs/>
          <w:sz w:val="36"/>
          <w:szCs w:val="36"/>
        </w:rPr>
        <w:t>知识产权声明</w:t>
      </w:r>
    </w:p>
    <w:p w14:paraId="2D8A42F6">
      <w:pPr>
        <w:spacing w:line="560" w:lineRule="exact"/>
        <w:ind w:left="851"/>
        <w:jc w:val="center"/>
        <w:rPr>
          <w:rFonts w:ascii="宋体" w:hAnsi="宋体"/>
          <w:b/>
          <w:sz w:val="36"/>
          <w:szCs w:val="36"/>
        </w:rPr>
      </w:pPr>
    </w:p>
    <w:p w14:paraId="2C379E67">
      <w:pPr>
        <w:spacing w:line="560" w:lineRule="exact"/>
        <w:ind w:firstLine="720" w:firstLineChars="200"/>
        <w:rPr>
          <w:rFonts w:ascii="宋体" w:hAnsi="宋体"/>
          <w:sz w:val="36"/>
          <w:szCs w:val="36"/>
        </w:rPr>
      </w:pPr>
      <w:r>
        <w:rPr>
          <w:rFonts w:hint="eastAsia" w:ascii="宋体" w:hAnsi="宋体" w:cs="仿宋_GB2312"/>
          <w:sz w:val="36"/>
          <w:szCs w:val="36"/>
        </w:rPr>
        <w:t>本文件的知识产权属深圳供电局所有。对本文件的使用及处置应严格遵循深圳供电局有关规定或获取本文件的合同及约定的条件和要求。未经深圳供电局事先书面同意，不得对外披露、复制。</w:t>
      </w:r>
    </w:p>
    <w:p w14:paraId="6CC49062">
      <w:pPr>
        <w:spacing w:line="560" w:lineRule="exact"/>
        <w:rPr>
          <w:rFonts w:ascii="宋体" w:hAnsi="宋体"/>
          <w:sz w:val="36"/>
          <w:szCs w:val="36"/>
        </w:rPr>
      </w:pPr>
    </w:p>
    <w:p w14:paraId="3804EDD5">
      <w:pPr>
        <w:spacing w:line="560" w:lineRule="exact"/>
        <w:jc w:val="center"/>
        <w:rPr>
          <w:rFonts w:ascii="宋体" w:hAnsi="宋体"/>
          <w:sz w:val="36"/>
          <w:szCs w:val="36"/>
        </w:rPr>
      </w:pPr>
      <w:r>
        <w:rPr>
          <w:rFonts w:ascii="宋体" w:hAnsi="宋体"/>
          <w:sz w:val="36"/>
          <w:szCs w:val="36"/>
        </w:rPr>
        <w:t>Intellectual Property Rights Statement</w:t>
      </w:r>
    </w:p>
    <w:p w14:paraId="1C05A500">
      <w:pPr>
        <w:spacing w:line="560" w:lineRule="exact"/>
        <w:ind w:firstLine="720" w:firstLineChars="200"/>
        <w:rPr>
          <w:rFonts w:ascii="宋体" w:hAnsi="宋体"/>
          <w:sz w:val="36"/>
          <w:szCs w:val="36"/>
        </w:rPr>
      </w:pPr>
    </w:p>
    <w:p w14:paraId="4E97B0B6">
      <w:pPr>
        <w:spacing w:line="560" w:lineRule="exact"/>
        <w:ind w:firstLine="720" w:firstLineChars="200"/>
        <w:rPr>
          <w:rFonts w:ascii="宋体" w:hAnsi="宋体"/>
          <w:sz w:val="36"/>
          <w:szCs w:val="36"/>
        </w:rPr>
      </w:pPr>
      <w:r>
        <w:rPr>
          <w:rFonts w:ascii="宋体" w:hAnsi="宋体"/>
          <w:sz w:val="36"/>
          <w:szCs w:val="36"/>
        </w:rPr>
        <w:t>The intellectual property rights of this document belong to Shenzhen Power Supply Bureau. The use and disposal of this document shall strictly comply with the relevant provisions of Shenzhen Power Supply Bureau or the conditions and requirements of the contract and agreement for obtaining this document. Without the prior written consent of Shenzhen Power Supply Bureau, it shall not be disclosed or duplicated.</w:t>
      </w:r>
    </w:p>
    <w:p w14:paraId="003AA8F0">
      <w:pPr>
        <w:spacing w:before="624" w:beforeLines="200" w:line="360" w:lineRule="auto"/>
        <w:jc w:val="center"/>
        <w:rPr>
          <w:rFonts w:ascii="宋体" w:hAnsi="宋体" w:cs="宋体"/>
          <w:sz w:val="28"/>
          <w:szCs w:val="24"/>
        </w:rPr>
      </w:pPr>
      <w:r>
        <w:rPr>
          <w:rFonts w:ascii="宋体" w:hAnsi="宋体"/>
          <w:sz w:val="36"/>
          <w:szCs w:val="36"/>
        </w:rPr>
        <w:br w:type="page"/>
      </w:r>
      <w:r>
        <w:rPr>
          <w:rFonts w:hint="eastAsia" w:ascii="宋体" w:hAnsi="宋体" w:cs="宋体"/>
          <w:sz w:val="48"/>
          <w:szCs w:val="24"/>
        </w:rPr>
        <w:t>目  录</w:t>
      </w:r>
    </w:p>
    <w:p w14:paraId="507D370A">
      <w:pPr>
        <w:pStyle w:val="55"/>
        <w:tabs>
          <w:tab w:val="right" w:leader="dot" w:pos="8312"/>
          <w:tab w:val="clear" w:pos="8705"/>
        </w:tabs>
      </w:pPr>
      <w:bookmarkStart w:id="0" w:name="_Toc241911990"/>
      <w:r>
        <w:rPr>
          <w:rFonts w:hint="eastAsia" w:ascii="宋体" w:hAnsi="宋体" w:cs="宋体"/>
          <w:b w:val="0"/>
          <w:sz w:val="28"/>
          <w:szCs w:val="24"/>
        </w:rPr>
        <w:fldChar w:fldCharType="begin"/>
      </w:r>
      <w:r>
        <w:rPr>
          <w:rFonts w:hint="eastAsia" w:ascii="宋体" w:hAnsi="宋体" w:cs="宋体"/>
          <w:b w:val="0"/>
          <w:sz w:val="28"/>
          <w:szCs w:val="24"/>
        </w:rPr>
        <w:instrText xml:space="preserve">TOC \o "1-2" \h  \u </w:instrText>
      </w:r>
      <w:r>
        <w:rPr>
          <w:rFonts w:hint="eastAsia" w:ascii="宋体" w:hAnsi="宋体" w:cs="宋体"/>
          <w:b w:val="0"/>
          <w:sz w:val="28"/>
          <w:szCs w:val="24"/>
        </w:rPr>
        <w:fldChar w:fldCharType="separate"/>
      </w:r>
      <w:r>
        <w:rPr>
          <w:rFonts w:hint="eastAsia" w:ascii="宋体" w:hAnsi="宋体" w:cs="宋体"/>
          <w:szCs w:val="24"/>
        </w:rPr>
        <w:fldChar w:fldCharType="begin"/>
      </w:r>
      <w:r>
        <w:rPr>
          <w:rFonts w:hint="eastAsia" w:ascii="宋体" w:hAnsi="宋体" w:cs="宋体"/>
          <w:szCs w:val="24"/>
        </w:rPr>
        <w:instrText xml:space="preserve"> HYPERLINK \l _Toc853128627 </w:instrText>
      </w:r>
      <w:r>
        <w:rPr>
          <w:rFonts w:hint="eastAsia" w:ascii="宋体" w:hAnsi="宋体" w:cs="宋体"/>
          <w:szCs w:val="24"/>
        </w:rPr>
        <w:fldChar w:fldCharType="separate"/>
      </w:r>
      <w:r>
        <w:rPr>
          <w:rFonts w:hint="eastAsia" w:ascii="宋体" w:hAnsi="宋体" w:eastAsia="宋体" w:cs="宋体"/>
          <w:bCs/>
          <w:szCs w:val="24"/>
        </w:rPr>
        <w:t>1 范围</w:t>
      </w:r>
      <w:r>
        <w:tab/>
      </w:r>
      <w:r>
        <w:fldChar w:fldCharType="begin"/>
      </w:r>
      <w:r>
        <w:instrText xml:space="preserve"> PAGEREF _Toc853128627 \h </w:instrText>
      </w:r>
      <w:r>
        <w:fldChar w:fldCharType="separate"/>
      </w:r>
      <w:r>
        <w:t>1</w:t>
      </w:r>
      <w:r>
        <w:fldChar w:fldCharType="end"/>
      </w:r>
      <w:r>
        <w:rPr>
          <w:rFonts w:hint="eastAsia" w:ascii="宋体" w:hAnsi="宋体" w:cs="宋体"/>
          <w:szCs w:val="24"/>
        </w:rPr>
        <w:fldChar w:fldCharType="end"/>
      </w:r>
    </w:p>
    <w:p w14:paraId="17F012D4">
      <w:pPr>
        <w:pStyle w:val="55"/>
        <w:tabs>
          <w:tab w:val="right" w:leader="dot" w:pos="8312"/>
          <w:tab w:val="clear" w:pos="8705"/>
        </w:tabs>
      </w:pPr>
      <w:r>
        <w:rPr>
          <w:rFonts w:hint="eastAsia" w:ascii="宋体" w:hAnsi="宋体" w:cs="宋体"/>
          <w:szCs w:val="24"/>
        </w:rPr>
        <w:fldChar w:fldCharType="begin"/>
      </w:r>
      <w:r>
        <w:rPr>
          <w:rFonts w:hint="eastAsia" w:ascii="宋体" w:hAnsi="宋体" w:cs="宋体"/>
          <w:szCs w:val="24"/>
        </w:rPr>
        <w:instrText xml:space="preserve"> HYPERLINK \l _Toc1932006617 </w:instrText>
      </w:r>
      <w:r>
        <w:rPr>
          <w:rFonts w:hint="eastAsia" w:ascii="宋体" w:hAnsi="宋体" w:cs="宋体"/>
          <w:szCs w:val="24"/>
        </w:rPr>
        <w:fldChar w:fldCharType="separate"/>
      </w:r>
      <w:r>
        <w:rPr>
          <w:rFonts w:hint="eastAsia" w:ascii="宋体" w:hAnsi="宋体" w:eastAsia="宋体" w:cs="宋体"/>
          <w:bCs/>
          <w:szCs w:val="24"/>
        </w:rPr>
        <w:t>2 规范性引用文件</w:t>
      </w:r>
      <w:r>
        <w:tab/>
      </w:r>
      <w:r>
        <w:fldChar w:fldCharType="begin"/>
      </w:r>
      <w:r>
        <w:instrText xml:space="preserve"> PAGEREF _Toc1932006617 \h </w:instrText>
      </w:r>
      <w:r>
        <w:fldChar w:fldCharType="separate"/>
      </w:r>
      <w:r>
        <w:t>1</w:t>
      </w:r>
      <w:r>
        <w:fldChar w:fldCharType="end"/>
      </w:r>
      <w:r>
        <w:rPr>
          <w:rFonts w:hint="eastAsia" w:ascii="宋体" w:hAnsi="宋体" w:cs="宋体"/>
          <w:szCs w:val="24"/>
        </w:rPr>
        <w:fldChar w:fldCharType="end"/>
      </w:r>
    </w:p>
    <w:p w14:paraId="4F25A68B">
      <w:pPr>
        <w:pStyle w:val="55"/>
        <w:tabs>
          <w:tab w:val="right" w:leader="dot" w:pos="8312"/>
          <w:tab w:val="clear" w:pos="8705"/>
        </w:tabs>
      </w:pPr>
      <w:r>
        <w:rPr>
          <w:rFonts w:hint="eastAsia" w:ascii="宋体" w:hAnsi="宋体" w:cs="宋体"/>
          <w:szCs w:val="24"/>
        </w:rPr>
        <w:fldChar w:fldCharType="begin"/>
      </w:r>
      <w:r>
        <w:rPr>
          <w:rFonts w:hint="eastAsia" w:ascii="宋体" w:hAnsi="宋体" w:cs="宋体"/>
          <w:szCs w:val="24"/>
        </w:rPr>
        <w:instrText xml:space="preserve"> HYPERLINK \l _Toc1282469279 </w:instrText>
      </w:r>
      <w:r>
        <w:rPr>
          <w:rFonts w:hint="eastAsia" w:ascii="宋体" w:hAnsi="宋体" w:cs="宋体"/>
          <w:szCs w:val="24"/>
        </w:rPr>
        <w:fldChar w:fldCharType="separate"/>
      </w:r>
      <w:r>
        <w:rPr>
          <w:rFonts w:hint="eastAsia" w:ascii="宋体" w:hAnsi="宋体" w:eastAsia="宋体" w:cs="宋体"/>
          <w:bCs/>
          <w:szCs w:val="24"/>
        </w:rPr>
        <w:t>3 材料与零部件技术要求</w:t>
      </w:r>
      <w:r>
        <w:tab/>
      </w:r>
      <w:r>
        <w:fldChar w:fldCharType="begin"/>
      </w:r>
      <w:r>
        <w:instrText xml:space="preserve"> PAGEREF _Toc1282469279 \h </w:instrText>
      </w:r>
      <w:r>
        <w:fldChar w:fldCharType="separate"/>
      </w:r>
      <w:r>
        <w:t>1</w:t>
      </w:r>
      <w:r>
        <w:fldChar w:fldCharType="end"/>
      </w:r>
      <w:r>
        <w:rPr>
          <w:rFonts w:hint="eastAsia" w:ascii="宋体" w:hAnsi="宋体" w:cs="宋体"/>
          <w:szCs w:val="24"/>
        </w:rPr>
        <w:fldChar w:fldCharType="end"/>
      </w:r>
    </w:p>
    <w:p w14:paraId="25B2DF1A">
      <w:pPr>
        <w:pStyle w:val="55"/>
        <w:tabs>
          <w:tab w:val="right" w:leader="dot" w:pos="8312"/>
          <w:tab w:val="clear" w:pos="8705"/>
        </w:tabs>
      </w:pPr>
      <w:r>
        <w:rPr>
          <w:rFonts w:hint="eastAsia" w:ascii="宋体" w:hAnsi="宋体" w:cs="宋体"/>
          <w:szCs w:val="24"/>
        </w:rPr>
        <w:fldChar w:fldCharType="begin"/>
      </w:r>
      <w:r>
        <w:rPr>
          <w:rFonts w:hint="eastAsia" w:ascii="宋体" w:hAnsi="宋体" w:cs="宋体"/>
          <w:szCs w:val="24"/>
        </w:rPr>
        <w:instrText xml:space="preserve"> HYPERLINK \l _Toc167807214 </w:instrText>
      </w:r>
      <w:r>
        <w:rPr>
          <w:rFonts w:hint="eastAsia" w:ascii="宋体" w:hAnsi="宋体" w:cs="宋体"/>
          <w:szCs w:val="24"/>
        </w:rPr>
        <w:fldChar w:fldCharType="separate"/>
      </w:r>
      <w:r>
        <w:rPr>
          <w:rFonts w:hint="eastAsia" w:ascii="宋体" w:hAnsi="宋体" w:eastAsia="宋体" w:cs="宋体"/>
          <w:bCs/>
          <w:szCs w:val="24"/>
        </w:rPr>
        <w:t>4 检验要求</w:t>
      </w:r>
      <w:r>
        <w:tab/>
      </w:r>
      <w:r>
        <w:fldChar w:fldCharType="begin"/>
      </w:r>
      <w:r>
        <w:instrText xml:space="preserve"> PAGEREF _Toc167807214 \h </w:instrText>
      </w:r>
      <w:r>
        <w:fldChar w:fldCharType="separate"/>
      </w:r>
      <w:r>
        <w:t>2</w:t>
      </w:r>
      <w:r>
        <w:fldChar w:fldCharType="end"/>
      </w:r>
      <w:r>
        <w:rPr>
          <w:rFonts w:hint="eastAsia" w:ascii="宋体" w:hAnsi="宋体" w:cs="宋体"/>
          <w:szCs w:val="24"/>
        </w:rPr>
        <w:fldChar w:fldCharType="end"/>
      </w:r>
    </w:p>
    <w:p w14:paraId="53488675">
      <w:pPr>
        <w:pStyle w:val="55"/>
        <w:tabs>
          <w:tab w:val="right" w:leader="dot" w:pos="8312"/>
          <w:tab w:val="clear" w:pos="8705"/>
        </w:tabs>
      </w:pPr>
      <w:r>
        <w:rPr>
          <w:rFonts w:hint="eastAsia" w:ascii="宋体" w:hAnsi="宋体" w:cs="宋体"/>
          <w:szCs w:val="24"/>
        </w:rPr>
        <w:fldChar w:fldCharType="begin"/>
      </w:r>
      <w:r>
        <w:rPr>
          <w:rFonts w:hint="eastAsia" w:ascii="宋体" w:hAnsi="宋体" w:cs="宋体"/>
          <w:szCs w:val="24"/>
        </w:rPr>
        <w:instrText xml:space="preserve"> HYPERLINK \l _Toc689817187 </w:instrText>
      </w:r>
      <w:r>
        <w:rPr>
          <w:rFonts w:hint="eastAsia" w:ascii="宋体" w:hAnsi="宋体" w:cs="宋体"/>
          <w:szCs w:val="24"/>
        </w:rPr>
        <w:fldChar w:fldCharType="separate"/>
      </w:r>
      <w:r>
        <w:rPr>
          <w:rFonts w:hint="eastAsia" w:ascii="宋体" w:hAnsi="宋体" w:eastAsia="宋体" w:cs="宋体"/>
          <w:bCs/>
          <w:szCs w:val="24"/>
        </w:rPr>
        <w:t>5 包装与质量保证</w:t>
      </w:r>
      <w:r>
        <w:tab/>
      </w:r>
      <w:r>
        <w:fldChar w:fldCharType="begin"/>
      </w:r>
      <w:r>
        <w:instrText xml:space="preserve"> PAGEREF _Toc689817187 \h </w:instrText>
      </w:r>
      <w:r>
        <w:fldChar w:fldCharType="separate"/>
      </w:r>
      <w:r>
        <w:t>3</w:t>
      </w:r>
      <w:r>
        <w:fldChar w:fldCharType="end"/>
      </w:r>
      <w:r>
        <w:rPr>
          <w:rFonts w:hint="eastAsia" w:ascii="宋体" w:hAnsi="宋体" w:cs="宋体"/>
          <w:szCs w:val="24"/>
        </w:rPr>
        <w:fldChar w:fldCharType="end"/>
      </w:r>
    </w:p>
    <w:p w14:paraId="16D212EE">
      <w:pPr>
        <w:pStyle w:val="55"/>
        <w:tabs>
          <w:tab w:val="right" w:leader="dot" w:pos="8312"/>
          <w:tab w:val="clear" w:pos="8705"/>
        </w:tabs>
      </w:pPr>
      <w:r>
        <w:rPr>
          <w:rFonts w:hint="eastAsia" w:ascii="宋体" w:hAnsi="宋体" w:cs="宋体"/>
          <w:szCs w:val="24"/>
        </w:rPr>
        <w:fldChar w:fldCharType="begin"/>
      </w:r>
      <w:r>
        <w:rPr>
          <w:rFonts w:hint="eastAsia" w:ascii="宋体" w:hAnsi="宋体" w:cs="宋体"/>
          <w:szCs w:val="24"/>
        </w:rPr>
        <w:instrText xml:space="preserve"> HYPERLINK \l _Toc1640735403 </w:instrText>
      </w:r>
      <w:r>
        <w:rPr>
          <w:rFonts w:hint="eastAsia" w:ascii="宋体" w:hAnsi="宋体" w:cs="宋体"/>
          <w:szCs w:val="24"/>
        </w:rPr>
        <w:fldChar w:fldCharType="separate"/>
      </w:r>
      <w:r>
        <w:rPr>
          <w:rFonts w:hint="eastAsia" w:ascii="宋体" w:hAnsi="宋体" w:eastAsia="宋体" w:cs="宋体"/>
          <w:bCs/>
          <w:szCs w:val="24"/>
        </w:rPr>
        <w:t>6 其他要求</w:t>
      </w:r>
      <w:r>
        <w:tab/>
      </w:r>
      <w:r>
        <w:fldChar w:fldCharType="begin"/>
      </w:r>
      <w:r>
        <w:instrText xml:space="preserve"> PAGEREF _Toc1640735403 \h </w:instrText>
      </w:r>
      <w:r>
        <w:fldChar w:fldCharType="separate"/>
      </w:r>
      <w:r>
        <w:t>3</w:t>
      </w:r>
      <w:r>
        <w:fldChar w:fldCharType="end"/>
      </w:r>
      <w:r>
        <w:rPr>
          <w:rFonts w:hint="eastAsia" w:ascii="宋体" w:hAnsi="宋体" w:cs="宋体"/>
          <w:szCs w:val="24"/>
        </w:rPr>
        <w:fldChar w:fldCharType="end"/>
      </w:r>
    </w:p>
    <w:p w14:paraId="5287BDEC">
      <w:pPr>
        <w:spacing w:line="360" w:lineRule="auto"/>
        <w:rPr>
          <w:rFonts w:ascii="宋体" w:hAnsi="宋体"/>
        </w:rPr>
        <w:sectPr>
          <w:headerReference r:id="rId5" w:type="first"/>
          <w:footerReference r:id="rId8" w:type="first"/>
          <w:headerReference r:id="rId3" w:type="default"/>
          <w:footerReference r:id="rId6" w:type="default"/>
          <w:headerReference r:id="rId4" w:type="even"/>
          <w:footerReference r:id="rId7" w:type="even"/>
          <w:pgSz w:w="11906" w:h="16838"/>
          <w:pgMar w:top="1440" w:right="1797" w:bottom="1440" w:left="1797" w:header="851" w:footer="992" w:gutter="0"/>
          <w:pgNumType w:start="1"/>
          <w:cols w:space="720" w:num="1"/>
          <w:docGrid w:type="lines" w:linePitch="312" w:charSpace="0"/>
        </w:sectPr>
      </w:pPr>
      <w:r>
        <w:rPr>
          <w:rFonts w:hint="eastAsia" w:ascii="宋体" w:hAnsi="宋体" w:cs="宋体"/>
          <w:szCs w:val="24"/>
        </w:rPr>
        <w:fldChar w:fldCharType="end"/>
      </w:r>
    </w:p>
    <w:bookmarkEnd w:id="0"/>
    <w:p w14:paraId="3C8DD5EF">
      <w:pPr>
        <w:pStyle w:val="2"/>
        <w:spacing w:line="360" w:lineRule="auto"/>
        <w:rPr>
          <w:rFonts w:ascii="宋体" w:hAnsi="宋体" w:eastAsia="宋体" w:cs="宋体"/>
          <w:b/>
          <w:bCs/>
          <w:sz w:val="24"/>
          <w:szCs w:val="24"/>
        </w:rPr>
      </w:pPr>
      <w:bookmarkStart w:id="1" w:name="_Toc391649761"/>
      <w:bookmarkEnd w:id="1"/>
      <w:bookmarkStart w:id="2" w:name="_Toc391647170"/>
      <w:bookmarkEnd w:id="2"/>
      <w:bookmarkStart w:id="3" w:name="_Toc391649345"/>
      <w:bookmarkEnd w:id="3"/>
      <w:bookmarkStart w:id="4" w:name="_Toc391654308"/>
      <w:bookmarkEnd w:id="4"/>
      <w:bookmarkStart w:id="5" w:name="_Toc391650074"/>
      <w:bookmarkEnd w:id="5"/>
      <w:bookmarkStart w:id="6" w:name="_Toc391715540"/>
      <w:bookmarkEnd w:id="6"/>
      <w:bookmarkStart w:id="7" w:name="_Toc391647333"/>
      <w:bookmarkEnd w:id="7"/>
      <w:bookmarkStart w:id="8" w:name="_Toc391647889"/>
      <w:bookmarkEnd w:id="8"/>
      <w:bookmarkStart w:id="9" w:name="_Toc391647166"/>
      <w:bookmarkEnd w:id="9"/>
      <w:bookmarkStart w:id="10" w:name="_Toc391654311"/>
      <w:bookmarkEnd w:id="10"/>
      <w:bookmarkStart w:id="11" w:name="_Toc391654310"/>
      <w:bookmarkEnd w:id="11"/>
      <w:bookmarkStart w:id="12" w:name="_Toc391647184"/>
      <w:bookmarkEnd w:id="12"/>
      <w:bookmarkStart w:id="13" w:name="_Toc391647901"/>
      <w:bookmarkEnd w:id="13"/>
      <w:bookmarkStart w:id="14" w:name="_Toc391649338"/>
      <w:bookmarkEnd w:id="14"/>
      <w:bookmarkStart w:id="15" w:name="_Toc391715516"/>
      <w:bookmarkEnd w:id="15"/>
      <w:bookmarkStart w:id="16" w:name="_Toc391650122"/>
      <w:bookmarkEnd w:id="16"/>
      <w:bookmarkStart w:id="17" w:name="_Toc391647310"/>
      <w:bookmarkEnd w:id="17"/>
      <w:bookmarkStart w:id="18" w:name="_Toc391650101"/>
      <w:bookmarkEnd w:id="18"/>
      <w:bookmarkStart w:id="19" w:name="_Toc391715514"/>
      <w:bookmarkEnd w:id="19"/>
      <w:bookmarkStart w:id="20" w:name="_Toc391654305"/>
      <w:bookmarkEnd w:id="20"/>
      <w:bookmarkStart w:id="21" w:name="_Toc391650095"/>
      <w:bookmarkEnd w:id="21"/>
      <w:bookmarkStart w:id="22" w:name="_Toc391647900"/>
      <w:bookmarkEnd w:id="22"/>
      <w:bookmarkStart w:id="23" w:name="_Toc391654309"/>
      <w:bookmarkEnd w:id="23"/>
      <w:bookmarkStart w:id="24" w:name="_Toc391649278"/>
      <w:bookmarkEnd w:id="24"/>
      <w:bookmarkStart w:id="25" w:name="_Toc391647167"/>
      <w:bookmarkEnd w:id="25"/>
      <w:bookmarkStart w:id="26" w:name="_Toc391715535"/>
      <w:bookmarkEnd w:id="26"/>
      <w:bookmarkStart w:id="27" w:name="_Toc391647190"/>
      <w:bookmarkEnd w:id="27"/>
      <w:bookmarkStart w:id="28" w:name="_Toc391649498"/>
      <w:bookmarkEnd w:id="28"/>
      <w:bookmarkStart w:id="29" w:name="_Toc391649496"/>
      <w:bookmarkEnd w:id="29"/>
      <w:bookmarkStart w:id="30" w:name="_Toc391647340"/>
      <w:bookmarkEnd w:id="30"/>
      <w:bookmarkStart w:id="31" w:name="_Toc391649741"/>
      <w:bookmarkEnd w:id="31"/>
      <w:bookmarkStart w:id="32" w:name="_Toc391715524"/>
      <w:bookmarkEnd w:id="32"/>
      <w:bookmarkStart w:id="33" w:name="_Toc391650094"/>
      <w:bookmarkEnd w:id="33"/>
      <w:bookmarkStart w:id="34" w:name="_Toc391649751"/>
      <w:bookmarkEnd w:id="34"/>
      <w:bookmarkStart w:id="35" w:name="_Toc391649284"/>
      <w:bookmarkEnd w:id="35"/>
      <w:bookmarkStart w:id="36" w:name="_Toc391654290"/>
      <w:bookmarkEnd w:id="36"/>
      <w:bookmarkStart w:id="37" w:name="_Toc391650102"/>
      <w:bookmarkEnd w:id="37"/>
      <w:bookmarkStart w:id="38" w:name="_Toc391647885"/>
      <w:bookmarkEnd w:id="38"/>
      <w:bookmarkStart w:id="39" w:name="_Toc391649513"/>
      <w:bookmarkEnd w:id="39"/>
      <w:bookmarkStart w:id="40" w:name="_Toc391654282"/>
      <w:bookmarkEnd w:id="40"/>
      <w:bookmarkStart w:id="41" w:name="_Toc391654307"/>
      <w:bookmarkEnd w:id="41"/>
      <w:bookmarkStart w:id="42" w:name="_Toc391649737"/>
      <w:bookmarkEnd w:id="42"/>
      <w:bookmarkStart w:id="43" w:name="_Toc391649745"/>
      <w:bookmarkEnd w:id="43"/>
      <w:bookmarkStart w:id="44" w:name="_Toc391649495"/>
      <w:bookmarkEnd w:id="44"/>
      <w:bookmarkStart w:id="45" w:name="_Toc391647182"/>
      <w:bookmarkEnd w:id="45"/>
      <w:bookmarkStart w:id="46" w:name="_Toc391649508"/>
      <w:bookmarkEnd w:id="46"/>
      <w:bookmarkStart w:id="47" w:name="_Toc391649286"/>
      <w:bookmarkEnd w:id="47"/>
      <w:bookmarkStart w:id="48" w:name="_Toc391650092"/>
      <w:bookmarkEnd w:id="48"/>
      <w:bookmarkStart w:id="49" w:name="_Toc391715541"/>
      <w:bookmarkEnd w:id="49"/>
      <w:bookmarkStart w:id="50" w:name="_Toc391649749"/>
      <w:bookmarkEnd w:id="50"/>
      <w:bookmarkStart w:id="51" w:name="_Toc391647896"/>
      <w:bookmarkEnd w:id="51"/>
      <w:bookmarkStart w:id="52" w:name="_Toc391647341"/>
      <w:bookmarkEnd w:id="52"/>
      <w:bookmarkStart w:id="53" w:name="_Toc391649739"/>
      <w:bookmarkEnd w:id="53"/>
      <w:bookmarkStart w:id="54" w:name="_Toc391715522"/>
      <w:bookmarkEnd w:id="54"/>
      <w:bookmarkStart w:id="55" w:name="_Toc391647322"/>
      <w:bookmarkEnd w:id="55"/>
      <w:bookmarkStart w:id="56" w:name="_Toc391654300"/>
      <w:bookmarkEnd w:id="56"/>
      <w:bookmarkStart w:id="57" w:name="_Toc391647174"/>
      <w:bookmarkEnd w:id="57"/>
      <w:bookmarkStart w:id="58" w:name="_Toc391647315"/>
      <w:bookmarkEnd w:id="58"/>
      <w:bookmarkStart w:id="59" w:name="_Toc391650098"/>
      <w:bookmarkEnd w:id="59"/>
      <w:bookmarkStart w:id="60" w:name="_Toc391647176"/>
      <w:bookmarkEnd w:id="60"/>
      <w:bookmarkStart w:id="61" w:name="_Toc391647875"/>
      <w:bookmarkEnd w:id="61"/>
      <w:bookmarkStart w:id="62" w:name="_Toc391654279"/>
      <w:bookmarkEnd w:id="62"/>
      <w:bookmarkStart w:id="63" w:name="_Toc391715515"/>
      <w:bookmarkEnd w:id="63"/>
      <w:bookmarkStart w:id="64" w:name="_Toc391649344"/>
      <w:bookmarkEnd w:id="64"/>
      <w:bookmarkStart w:id="65" w:name="_Toc391649268"/>
      <w:bookmarkEnd w:id="65"/>
      <w:bookmarkStart w:id="66" w:name="_Toc391715543"/>
      <w:bookmarkEnd w:id="66"/>
      <w:bookmarkStart w:id="67" w:name="_Toc391647325"/>
      <w:bookmarkEnd w:id="67"/>
      <w:bookmarkStart w:id="68" w:name="_Toc391650071"/>
      <w:bookmarkEnd w:id="68"/>
      <w:bookmarkStart w:id="69" w:name="_Toc391649327"/>
      <w:bookmarkEnd w:id="69"/>
      <w:bookmarkStart w:id="70" w:name="_Toc391647312"/>
      <w:bookmarkEnd w:id="70"/>
      <w:bookmarkStart w:id="71" w:name="_Toc391649493"/>
      <w:bookmarkEnd w:id="71"/>
      <w:bookmarkStart w:id="72" w:name="_Toc391649275"/>
      <w:bookmarkEnd w:id="72"/>
      <w:bookmarkStart w:id="73" w:name="_Toc391647327"/>
      <w:bookmarkEnd w:id="73"/>
      <w:bookmarkStart w:id="74" w:name="_Toc391649733"/>
      <w:bookmarkEnd w:id="74"/>
      <w:bookmarkStart w:id="75" w:name="_Toc391649273"/>
      <w:bookmarkEnd w:id="75"/>
      <w:bookmarkStart w:id="76" w:name="_Toc391649294"/>
      <w:bookmarkEnd w:id="76"/>
      <w:bookmarkStart w:id="77" w:name="_Toc391649740"/>
      <w:bookmarkEnd w:id="77"/>
      <w:bookmarkStart w:id="78" w:name="_Toc391647177"/>
      <w:bookmarkEnd w:id="78"/>
      <w:bookmarkStart w:id="79" w:name="_Toc391647183"/>
      <w:bookmarkEnd w:id="79"/>
      <w:bookmarkStart w:id="80" w:name="_Toc391649765"/>
      <w:bookmarkEnd w:id="80"/>
      <w:bookmarkStart w:id="81" w:name="_Toc391649347"/>
      <w:bookmarkEnd w:id="81"/>
      <w:bookmarkStart w:id="82" w:name="_Toc391647904"/>
      <w:bookmarkEnd w:id="82"/>
      <w:bookmarkStart w:id="83" w:name="_Toc391649325"/>
      <w:bookmarkEnd w:id="83"/>
      <w:bookmarkStart w:id="84" w:name="_Toc391649527"/>
      <w:bookmarkEnd w:id="84"/>
      <w:bookmarkStart w:id="85" w:name="_Toc391647186"/>
      <w:bookmarkEnd w:id="85"/>
      <w:bookmarkStart w:id="86" w:name="_Toc391650043"/>
      <w:bookmarkEnd w:id="86"/>
      <w:bookmarkStart w:id="87" w:name="_Toc391647339"/>
      <w:bookmarkEnd w:id="87"/>
      <w:bookmarkStart w:id="88" w:name="_Toc391647169"/>
      <w:bookmarkEnd w:id="88"/>
      <w:bookmarkStart w:id="89" w:name="_Toc391715537"/>
      <w:bookmarkEnd w:id="89"/>
      <w:bookmarkStart w:id="90" w:name="_Toc391650064"/>
      <w:bookmarkEnd w:id="90"/>
      <w:bookmarkStart w:id="91" w:name="_Toc391649328"/>
      <w:bookmarkEnd w:id="91"/>
      <w:bookmarkStart w:id="92" w:name="_Toc391650049"/>
      <w:bookmarkEnd w:id="92"/>
      <w:bookmarkStart w:id="93" w:name="_Toc391649291"/>
      <w:bookmarkEnd w:id="93"/>
      <w:bookmarkStart w:id="94" w:name="_Toc391649301"/>
      <w:bookmarkEnd w:id="94"/>
      <w:bookmarkStart w:id="95" w:name="_Toc391649346"/>
      <w:bookmarkEnd w:id="95"/>
      <w:bookmarkStart w:id="96" w:name="_Toc391649329"/>
      <w:bookmarkEnd w:id="96"/>
      <w:bookmarkStart w:id="97" w:name="_Toc391647162"/>
      <w:bookmarkEnd w:id="97"/>
      <w:bookmarkStart w:id="98" w:name="_Toc391649322"/>
      <w:bookmarkEnd w:id="98"/>
      <w:bookmarkStart w:id="99" w:name="_Toc391650066"/>
      <w:bookmarkEnd w:id="99"/>
      <w:bookmarkStart w:id="100" w:name="_Toc391650104"/>
      <w:bookmarkEnd w:id="100"/>
      <w:bookmarkStart w:id="101" w:name="_Toc391647168"/>
      <w:bookmarkEnd w:id="101"/>
      <w:bookmarkStart w:id="102" w:name="_Toc391650097"/>
      <w:bookmarkEnd w:id="102"/>
      <w:bookmarkStart w:id="103" w:name="_Toc391647314"/>
      <w:bookmarkEnd w:id="103"/>
      <w:bookmarkStart w:id="104" w:name="_Toc391647323"/>
      <w:bookmarkEnd w:id="104"/>
      <w:bookmarkStart w:id="105" w:name="_Toc391715536"/>
      <w:bookmarkEnd w:id="105"/>
      <w:bookmarkStart w:id="106" w:name="_Toc391647876"/>
      <w:bookmarkEnd w:id="106"/>
      <w:bookmarkStart w:id="107" w:name="_Toc391649509"/>
      <w:bookmarkEnd w:id="107"/>
      <w:bookmarkStart w:id="108" w:name="_Toc391649738"/>
      <w:bookmarkEnd w:id="108"/>
      <w:bookmarkStart w:id="109" w:name="_Toc391650053"/>
      <w:bookmarkEnd w:id="109"/>
      <w:bookmarkStart w:id="110" w:name="_Toc391647878"/>
      <w:bookmarkEnd w:id="110"/>
      <w:bookmarkStart w:id="111" w:name="_Toc391649296"/>
      <w:bookmarkEnd w:id="111"/>
      <w:bookmarkStart w:id="112" w:name="_Toc391649505"/>
      <w:bookmarkEnd w:id="112"/>
      <w:bookmarkStart w:id="113" w:name="_Toc391654295"/>
      <w:bookmarkEnd w:id="113"/>
      <w:bookmarkStart w:id="114" w:name="_Toc391647189"/>
      <w:bookmarkEnd w:id="114"/>
      <w:bookmarkStart w:id="115" w:name="_Toc391649500"/>
      <w:bookmarkEnd w:id="115"/>
      <w:bookmarkStart w:id="116" w:name="_Toc391650108"/>
      <w:bookmarkEnd w:id="116"/>
      <w:bookmarkStart w:id="117" w:name="_Toc391649735"/>
      <w:bookmarkEnd w:id="117"/>
      <w:bookmarkStart w:id="118" w:name="_Toc391649335"/>
      <w:bookmarkEnd w:id="118"/>
      <w:bookmarkStart w:id="119" w:name="_Toc391647883"/>
      <w:bookmarkEnd w:id="119"/>
      <w:bookmarkStart w:id="120" w:name="_Toc391649524"/>
      <w:bookmarkEnd w:id="120"/>
      <w:bookmarkStart w:id="121" w:name="_Toc391715523"/>
      <w:bookmarkEnd w:id="121"/>
      <w:bookmarkStart w:id="122" w:name="_Toc391715519"/>
      <w:bookmarkEnd w:id="122"/>
      <w:bookmarkStart w:id="123" w:name="_Toc391647165"/>
      <w:bookmarkEnd w:id="123"/>
      <w:bookmarkStart w:id="124" w:name="_Toc391649742"/>
      <w:bookmarkEnd w:id="124"/>
      <w:bookmarkStart w:id="125" w:name="_Toc391649334"/>
      <w:bookmarkEnd w:id="125"/>
      <w:bookmarkStart w:id="126" w:name="_Toc391649507"/>
      <w:bookmarkEnd w:id="126"/>
      <w:bookmarkStart w:id="127" w:name="_Toc391649499"/>
      <w:bookmarkEnd w:id="127"/>
      <w:bookmarkStart w:id="128" w:name="_Toc391650091"/>
      <w:bookmarkEnd w:id="128"/>
      <w:bookmarkStart w:id="129" w:name="_Toc391647319"/>
      <w:bookmarkEnd w:id="129"/>
      <w:bookmarkStart w:id="130" w:name="_Toc391649523"/>
      <w:bookmarkEnd w:id="130"/>
      <w:bookmarkStart w:id="131" w:name="_Toc391650048"/>
      <w:bookmarkEnd w:id="131"/>
      <w:bookmarkStart w:id="132" w:name="_Toc391647331"/>
      <w:bookmarkEnd w:id="132"/>
      <w:bookmarkStart w:id="133" w:name="_Toc391649295"/>
      <w:bookmarkEnd w:id="133"/>
      <w:bookmarkStart w:id="134" w:name="_Toc391647313"/>
      <w:bookmarkEnd w:id="134"/>
      <w:bookmarkStart w:id="135" w:name="_Toc391647308"/>
      <w:bookmarkEnd w:id="135"/>
      <w:bookmarkStart w:id="136" w:name="_Toc391654297"/>
      <w:bookmarkEnd w:id="136"/>
      <w:bookmarkStart w:id="137" w:name="_Toc391650042"/>
      <w:bookmarkEnd w:id="137"/>
      <w:bookmarkStart w:id="138" w:name="_Toc391649282"/>
      <w:bookmarkEnd w:id="138"/>
      <w:bookmarkStart w:id="139" w:name="_Toc391647163"/>
      <w:bookmarkEnd w:id="139"/>
      <w:bookmarkStart w:id="140" w:name="_Toc391650060"/>
      <w:bookmarkEnd w:id="140"/>
      <w:bookmarkStart w:id="141" w:name="_Toc391654292"/>
      <w:bookmarkEnd w:id="141"/>
      <w:bookmarkStart w:id="142" w:name="_Toc391715518"/>
      <w:bookmarkEnd w:id="142"/>
      <w:bookmarkStart w:id="143" w:name="_Toc391654299"/>
      <w:bookmarkEnd w:id="143"/>
      <w:bookmarkStart w:id="144" w:name="_Toc391649754"/>
      <w:bookmarkEnd w:id="144"/>
      <w:bookmarkStart w:id="145" w:name="_Toc391649760"/>
      <w:bookmarkEnd w:id="145"/>
      <w:bookmarkStart w:id="146" w:name="_Toc391654313"/>
      <w:bookmarkEnd w:id="146"/>
      <w:bookmarkStart w:id="147" w:name="_Toc391650055"/>
      <w:bookmarkEnd w:id="147"/>
      <w:bookmarkStart w:id="148" w:name="_Toc391647891"/>
      <w:bookmarkEnd w:id="148"/>
      <w:bookmarkStart w:id="149" w:name="_Toc391649521"/>
      <w:bookmarkEnd w:id="149"/>
      <w:bookmarkStart w:id="150" w:name="_Toc391650110"/>
      <w:bookmarkEnd w:id="150"/>
      <w:bookmarkStart w:id="151" w:name="_Toc391649764"/>
      <w:bookmarkEnd w:id="151"/>
      <w:bookmarkStart w:id="152" w:name="_Toc391650118"/>
      <w:bookmarkEnd w:id="152"/>
      <w:bookmarkStart w:id="153" w:name="_Toc391715517"/>
      <w:bookmarkEnd w:id="153"/>
      <w:bookmarkStart w:id="154" w:name="_Toc391649332"/>
      <w:bookmarkEnd w:id="154"/>
      <w:bookmarkStart w:id="155" w:name="_Toc391649277"/>
      <w:bookmarkEnd w:id="155"/>
      <w:bookmarkStart w:id="156" w:name="_Toc391649734"/>
      <w:bookmarkEnd w:id="156"/>
      <w:bookmarkStart w:id="157" w:name="_Toc391649511"/>
      <w:bookmarkEnd w:id="157"/>
      <w:bookmarkStart w:id="158" w:name="_Toc391650051"/>
      <w:bookmarkEnd w:id="158"/>
      <w:bookmarkStart w:id="159" w:name="_Toc391647884"/>
      <w:bookmarkEnd w:id="159"/>
      <w:bookmarkStart w:id="160" w:name="_Toc391654303"/>
      <w:bookmarkEnd w:id="160"/>
      <w:bookmarkStart w:id="161" w:name="_Toc391650057"/>
      <w:bookmarkEnd w:id="161"/>
      <w:bookmarkStart w:id="162" w:name="_Toc391650105"/>
      <w:bookmarkEnd w:id="162"/>
      <w:bookmarkStart w:id="163" w:name="_Toc391649519"/>
      <w:bookmarkEnd w:id="163"/>
      <w:bookmarkStart w:id="164" w:name="_Toc391647887"/>
      <w:bookmarkEnd w:id="164"/>
      <w:bookmarkStart w:id="165" w:name="_Toc391647902"/>
      <w:bookmarkEnd w:id="165"/>
      <w:bookmarkStart w:id="166" w:name="_Toc391650089"/>
      <w:bookmarkEnd w:id="166"/>
      <w:bookmarkStart w:id="167" w:name="_Toc391650114"/>
      <w:bookmarkEnd w:id="167"/>
      <w:bookmarkStart w:id="168" w:name="_Toc391647178"/>
      <w:bookmarkEnd w:id="168"/>
      <w:bookmarkStart w:id="169" w:name="_Toc391650075"/>
      <w:bookmarkEnd w:id="169"/>
      <w:bookmarkStart w:id="170" w:name="_Toc391654293"/>
      <w:bookmarkEnd w:id="170"/>
      <w:bookmarkStart w:id="171" w:name="_Toc391647191"/>
      <w:bookmarkEnd w:id="171"/>
      <w:bookmarkStart w:id="172" w:name="_Toc391654288"/>
      <w:bookmarkEnd w:id="172"/>
      <w:bookmarkStart w:id="173" w:name="_Toc391649504"/>
      <w:bookmarkEnd w:id="173"/>
      <w:bookmarkStart w:id="174" w:name="_Toc391650065"/>
      <w:bookmarkEnd w:id="174"/>
      <w:bookmarkStart w:id="175" w:name="_Toc391649279"/>
      <w:bookmarkEnd w:id="175"/>
      <w:bookmarkStart w:id="176" w:name="_Toc391715528"/>
      <w:bookmarkEnd w:id="176"/>
      <w:bookmarkStart w:id="177" w:name="_Toc391647187"/>
      <w:bookmarkEnd w:id="177"/>
      <w:bookmarkStart w:id="178" w:name="_Toc391649343"/>
      <w:bookmarkEnd w:id="178"/>
      <w:bookmarkStart w:id="179" w:name="_Toc391715513"/>
      <w:bookmarkEnd w:id="179"/>
      <w:bookmarkStart w:id="180" w:name="_Toc391647879"/>
      <w:bookmarkEnd w:id="180"/>
      <w:bookmarkStart w:id="181" w:name="_Toc391647903"/>
      <w:bookmarkEnd w:id="181"/>
      <w:bookmarkStart w:id="182" w:name="_Toc391649348"/>
      <w:bookmarkEnd w:id="182"/>
      <w:bookmarkStart w:id="183" w:name="_Toc391647179"/>
      <w:bookmarkEnd w:id="183"/>
      <w:bookmarkStart w:id="184" w:name="_Toc391649732"/>
      <w:bookmarkEnd w:id="184"/>
      <w:bookmarkStart w:id="185" w:name="_Toc391715531"/>
      <w:bookmarkEnd w:id="185"/>
      <w:bookmarkStart w:id="186" w:name="_Toc391647894"/>
      <w:bookmarkEnd w:id="186"/>
      <w:bookmarkStart w:id="187" w:name="_Toc391649293"/>
      <w:bookmarkEnd w:id="187"/>
      <w:bookmarkStart w:id="188" w:name="_Toc391649763"/>
      <w:bookmarkEnd w:id="188"/>
      <w:bookmarkStart w:id="189" w:name="_Toc391649270"/>
      <w:bookmarkEnd w:id="189"/>
      <w:bookmarkStart w:id="190" w:name="_Toc391647332"/>
      <w:bookmarkEnd w:id="190"/>
      <w:bookmarkStart w:id="191" w:name="_Toc391649494"/>
      <w:bookmarkEnd w:id="191"/>
      <w:bookmarkStart w:id="192" w:name="_Toc391650107"/>
      <w:bookmarkEnd w:id="192"/>
      <w:bookmarkStart w:id="193" w:name="_Toc391654281"/>
      <w:bookmarkEnd w:id="193"/>
      <w:bookmarkStart w:id="194" w:name="_Toc391654284"/>
      <w:bookmarkEnd w:id="194"/>
      <w:bookmarkStart w:id="195" w:name="_Toc391649501"/>
      <w:bookmarkEnd w:id="195"/>
      <w:bookmarkStart w:id="196" w:name="_Toc391649342"/>
      <w:bookmarkEnd w:id="196"/>
      <w:bookmarkStart w:id="197" w:name="_Toc391649280"/>
      <w:bookmarkEnd w:id="197"/>
      <w:bookmarkStart w:id="198" w:name="_Toc391649274"/>
      <w:bookmarkEnd w:id="198"/>
      <w:bookmarkStart w:id="199" w:name="_Toc391649324"/>
      <w:bookmarkEnd w:id="199"/>
      <w:bookmarkStart w:id="200" w:name="_Toc391647330"/>
      <w:bookmarkEnd w:id="200"/>
      <w:bookmarkStart w:id="201" w:name="_Toc391647328"/>
      <w:bookmarkEnd w:id="201"/>
      <w:bookmarkStart w:id="202" w:name="_Toc391649516"/>
      <w:bookmarkEnd w:id="202"/>
      <w:bookmarkStart w:id="203" w:name="_Toc391649292"/>
      <w:bookmarkEnd w:id="203"/>
      <w:bookmarkStart w:id="204" w:name="_Toc391647888"/>
      <w:bookmarkEnd w:id="204"/>
      <w:bookmarkStart w:id="205" w:name="_Toc391715539"/>
      <w:bookmarkEnd w:id="205"/>
      <w:bookmarkStart w:id="206" w:name="_Toc391650121"/>
      <w:bookmarkEnd w:id="206"/>
      <w:bookmarkStart w:id="207" w:name="_Toc391649744"/>
      <w:bookmarkEnd w:id="207"/>
      <w:bookmarkStart w:id="208" w:name="_Toc391649333"/>
      <w:bookmarkEnd w:id="208"/>
      <w:bookmarkStart w:id="209" w:name="_Toc391650106"/>
      <w:bookmarkEnd w:id="209"/>
      <w:bookmarkStart w:id="210" w:name="_Toc391647335"/>
      <w:bookmarkEnd w:id="210"/>
      <w:bookmarkStart w:id="211" w:name="_Toc391647906"/>
      <w:bookmarkEnd w:id="211"/>
      <w:bookmarkStart w:id="212" w:name="_Toc391715530"/>
      <w:bookmarkEnd w:id="212"/>
      <w:bookmarkStart w:id="213" w:name="_Toc391647907"/>
      <w:bookmarkEnd w:id="213"/>
      <w:bookmarkStart w:id="214" w:name="_Toc391649757"/>
      <w:bookmarkEnd w:id="214"/>
      <w:bookmarkStart w:id="215" w:name="_Toc391649288"/>
      <w:bookmarkEnd w:id="215"/>
      <w:bookmarkStart w:id="216" w:name="_Toc391650093"/>
      <w:bookmarkEnd w:id="216"/>
      <w:bookmarkStart w:id="217" w:name="_Toc391647899"/>
      <w:bookmarkEnd w:id="217"/>
      <w:bookmarkStart w:id="218" w:name="_Toc391649515"/>
      <w:bookmarkEnd w:id="218"/>
      <w:bookmarkStart w:id="219" w:name="_Toc391650067"/>
      <w:bookmarkEnd w:id="219"/>
      <w:bookmarkStart w:id="220" w:name="_Toc391649326"/>
      <w:bookmarkEnd w:id="220"/>
      <w:bookmarkStart w:id="221" w:name="_Toc391654298"/>
      <w:bookmarkEnd w:id="221"/>
      <w:bookmarkStart w:id="222" w:name="_Toc391647905"/>
      <w:bookmarkEnd w:id="222"/>
      <w:bookmarkStart w:id="223" w:name="_Toc391654301"/>
      <w:bookmarkEnd w:id="223"/>
      <w:bookmarkStart w:id="224" w:name="_Toc391649743"/>
      <w:bookmarkEnd w:id="224"/>
      <w:bookmarkStart w:id="225" w:name="_Toc391649514"/>
      <w:bookmarkEnd w:id="225"/>
      <w:bookmarkStart w:id="226" w:name="_Toc391647895"/>
      <w:bookmarkEnd w:id="226"/>
      <w:bookmarkStart w:id="227" w:name="_Toc391647194"/>
      <w:bookmarkEnd w:id="227"/>
      <w:bookmarkStart w:id="228" w:name="_Toc391647173"/>
      <w:bookmarkEnd w:id="228"/>
      <w:bookmarkStart w:id="229" w:name="_Toc391650090"/>
      <w:bookmarkEnd w:id="229"/>
      <w:bookmarkStart w:id="230" w:name="_Toc391649752"/>
      <w:bookmarkEnd w:id="230"/>
      <w:bookmarkStart w:id="231" w:name="_Toc391647181"/>
      <w:bookmarkEnd w:id="231"/>
      <w:bookmarkStart w:id="232" w:name="_Toc391654296"/>
      <w:bookmarkEnd w:id="232"/>
      <w:bookmarkStart w:id="233" w:name="_Toc391649747"/>
      <w:bookmarkEnd w:id="233"/>
      <w:bookmarkStart w:id="234" w:name="_Toc391650050"/>
      <w:bookmarkEnd w:id="234"/>
      <w:bookmarkStart w:id="235" w:name="_Toc391650103"/>
      <w:bookmarkEnd w:id="235"/>
      <w:bookmarkStart w:id="236" w:name="_Toc391647196"/>
      <w:bookmarkEnd w:id="236"/>
      <w:bookmarkStart w:id="237" w:name="_Toc391647324"/>
      <w:bookmarkEnd w:id="237"/>
      <w:bookmarkStart w:id="238" w:name="_Toc391649299"/>
      <w:bookmarkEnd w:id="238"/>
      <w:bookmarkStart w:id="239" w:name="_Toc391654280"/>
      <w:bookmarkEnd w:id="239"/>
      <w:bookmarkStart w:id="240" w:name="_Toc391650099"/>
      <w:bookmarkEnd w:id="240"/>
      <w:bookmarkStart w:id="241" w:name="_Toc391650058"/>
      <w:bookmarkEnd w:id="241"/>
      <w:bookmarkStart w:id="242" w:name="_Toc391647321"/>
      <w:bookmarkEnd w:id="242"/>
      <w:bookmarkStart w:id="243" w:name="_Toc391649762"/>
      <w:bookmarkEnd w:id="243"/>
      <w:bookmarkStart w:id="244" w:name="_Toc391654291"/>
      <w:bookmarkEnd w:id="244"/>
      <w:bookmarkStart w:id="245" w:name="_Toc391650116"/>
      <w:bookmarkEnd w:id="245"/>
      <w:bookmarkStart w:id="246" w:name="_Toc391649315"/>
      <w:bookmarkEnd w:id="246"/>
      <w:bookmarkStart w:id="247" w:name="_Toc391715534"/>
      <w:bookmarkEnd w:id="247"/>
      <w:bookmarkStart w:id="248" w:name="_Toc391647880"/>
      <w:bookmarkEnd w:id="248"/>
      <w:bookmarkStart w:id="249" w:name="_Toc391649290"/>
      <w:bookmarkEnd w:id="249"/>
      <w:bookmarkStart w:id="250" w:name="_Toc391654289"/>
      <w:bookmarkEnd w:id="250"/>
      <w:bookmarkStart w:id="251" w:name="_Toc391650044"/>
      <w:bookmarkEnd w:id="251"/>
      <w:bookmarkStart w:id="252" w:name="_Toc391715512"/>
      <w:bookmarkEnd w:id="252"/>
      <w:bookmarkStart w:id="253" w:name="_Toc391650052"/>
      <w:bookmarkEnd w:id="253"/>
      <w:bookmarkStart w:id="254" w:name="_Toc391647317"/>
      <w:bookmarkEnd w:id="254"/>
      <w:bookmarkStart w:id="255" w:name="_Toc391647195"/>
      <w:bookmarkEnd w:id="255"/>
      <w:bookmarkStart w:id="256" w:name="_Toc391649320"/>
      <w:bookmarkEnd w:id="256"/>
      <w:bookmarkStart w:id="257" w:name="_Toc391647882"/>
      <w:bookmarkEnd w:id="257"/>
      <w:bookmarkStart w:id="258" w:name="_Toc391647175"/>
      <w:bookmarkEnd w:id="258"/>
      <w:bookmarkStart w:id="259" w:name="_Toc391650069"/>
      <w:bookmarkEnd w:id="259"/>
      <w:bookmarkStart w:id="260" w:name="_Toc391650045"/>
      <w:bookmarkEnd w:id="260"/>
      <w:bookmarkStart w:id="261" w:name="_Toc391649272"/>
      <w:bookmarkEnd w:id="261"/>
      <w:bookmarkStart w:id="262" w:name="_Toc391650115"/>
      <w:bookmarkEnd w:id="262"/>
      <w:bookmarkStart w:id="263" w:name="_Toc391715527"/>
      <w:bookmarkEnd w:id="263"/>
      <w:bookmarkStart w:id="264" w:name="_Toc391649759"/>
      <w:bookmarkEnd w:id="264"/>
      <w:bookmarkStart w:id="265" w:name="_Toc391647329"/>
      <w:bookmarkEnd w:id="265"/>
      <w:bookmarkStart w:id="266" w:name="_Toc391649340"/>
      <w:bookmarkEnd w:id="266"/>
      <w:bookmarkStart w:id="267" w:name="_Toc391649512"/>
      <w:bookmarkEnd w:id="267"/>
      <w:bookmarkStart w:id="268" w:name="_Toc391650120"/>
      <w:bookmarkEnd w:id="268"/>
      <w:bookmarkStart w:id="269" w:name="_Toc391649281"/>
      <w:bookmarkEnd w:id="269"/>
      <w:bookmarkStart w:id="270" w:name="_Toc391647311"/>
      <w:bookmarkEnd w:id="270"/>
      <w:bookmarkStart w:id="271" w:name="_Toc391647908"/>
      <w:bookmarkEnd w:id="271"/>
      <w:bookmarkStart w:id="272" w:name="_Toc391650054"/>
      <w:bookmarkEnd w:id="272"/>
      <w:bookmarkStart w:id="273" w:name="_Toc391649271"/>
      <w:bookmarkEnd w:id="273"/>
      <w:bookmarkStart w:id="274" w:name="_Toc391649758"/>
      <w:bookmarkEnd w:id="274"/>
      <w:bookmarkStart w:id="275" w:name="_Toc391715510"/>
      <w:bookmarkEnd w:id="275"/>
      <w:bookmarkStart w:id="276" w:name="_Toc391649331"/>
      <w:bookmarkEnd w:id="276"/>
      <w:bookmarkStart w:id="277" w:name="_Toc391647309"/>
      <w:bookmarkEnd w:id="277"/>
      <w:bookmarkStart w:id="278" w:name="_Toc391650068"/>
      <w:bookmarkEnd w:id="278"/>
      <w:bookmarkStart w:id="279" w:name="_Toc391647192"/>
      <w:bookmarkEnd w:id="279"/>
      <w:bookmarkStart w:id="280" w:name="_Toc391649336"/>
      <w:bookmarkEnd w:id="280"/>
      <w:bookmarkStart w:id="281" w:name="_Toc391649321"/>
      <w:bookmarkEnd w:id="281"/>
      <w:bookmarkStart w:id="282" w:name="_Toc391649300"/>
      <w:bookmarkEnd w:id="282"/>
      <w:bookmarkStart w:id="283" w:name="_Toc391654287"/>
      <w:bookmarkEnd w:id="283"/>
      <w:bookmarkStart w:id="284" w:name="_Toc391650059"/>
      <w:bookmarkEnd w:id="284"/>
      <w:bookmarkStart w:id="285" w:name="_Toc391650109"/>
      <w:bookmarkEnd w:id="285"/>
      <w:bookmarkStart w:id="286" w:name="_Toc391650123"/>
      <w:bookmarkEnd w:id="286"/>
      <w:bookmarkStart w:id="287" w:name="_Toc391649736"/>
      <w:bookmarkEnd w:id="287"/>
      <w:bookmarkStart w:id="288" w:name="_Toc391647320"/>
      <w:bookmarkEnd w:id="288"/>
      <w:bookmarkStart w:id="289" w:name="_Toc391715533"/>
      <w:bookmarkEnd w:id="289"/>
      <w:bookmarkStart w:id="290" w:name="_Toc391647338"/>
      <w:bookmarkEnd w:id="290"/>
      <w:bookmarkStart w:id="291" w:name="_Toc391649503"/>
      <w:bookmarkEnd w:id="291"/>
      <w:bookmarkStart w:id="292" w:name="_Toc391650073"/>
      <w:bookmarkEnd w:id="292"/>
      <w:bookmarkStart w:id="293" w:name="_Toc391649289"/>
      <w:bookmarkEnd w:id="293"/>
      <w:bookmarkStart w:id="294" w:name="_Toc391649756"/>
      <w:bookmarkEnd w:id="294"/>
      <w:bookmarkStart w:id="295" w:name="_Toc391649323"/>
      <w:bookmarkEnd w:id="295"/>
      <w:bookmarkStart w:id="296" w:name="_Toc391649526"/>
      <w:bookmarkEnd w:id="296"/>
      <w:bookmarkStart w:id="297" w:name="_Toc391649525"/>
      <w:bookmarkEnd w:id="297"/>
      <w:bookmarkStart w:id="298" w:name="_Toc391649276"/>
      <w:bookmarkEnd w:id="298"/>
      <w:bookmarkStart w:id="299" w:name="_Toc391647188"/>
      <w:bookmarkEnd w:id="299"/>
      <w:bookmarkStart w:id="300" w:name="_Toc391647893"/>
      <w:bookmarkEnd w:id="300"/>
      <w:bookmarkStart w:id="301" w:name="_Toc391654306"/>
      <w:bookmarkEnd w:id="301"/>
      <w:bookmarkStart w:id="302" w:name="_Toc391647193"/>
      <w:bookmarkEnd w:id="302"/>
      <w:bookmarkStart w:id="303" w:name="_Toc391649267"/>
      <w:bookmarkEnd w:id="303"/>
      <w:bookmarkStart w:id="304" w:name="_Toc391649506"/>
      <w:bookmarkEnd w:id="304"/>
      <w:bookmarkStart w:id="305" w:name="_Toc391649518"/>
      <w:bookmarkEnd w:id="305"/>
      <w:bookmarkStart w:id="306" w:name="_Toc391647172"/>
      <w:bookmarkEnd w:id="306"/>
      <w:bookmarkStart w:id="307" w:name="_Toc391715521"/>
      <w:bookmarkEnd w:id="307"/>
      <w:bookmarkStart w:id="308" w:name="_Toc391649317"/>
      <w:bookmarkEnd w:id="308"/>
      <w:bookmarkStart w:id="309" w:name="_Toc391649283"/>
      <w:bookmarkEnd w:id="309"/>
      <w:bookmarkStart w:id="310" w:name="_Toc391649755"/>
      <w:bookmarkEnd w:id="310"/>
      <w:bookmarkStart w:id="311" w:name="_Toc391649298"/>
      <w:bookmarkEnd w:id="311"/>
      <w:bookmarkStart w:id="312" w:name="_Toc391650096"/>
      <w:bookmarkEnd w:id="312"/>
      <w:bookmarkStart w:id="313" w:name="_Toc391649517"/>
      <w:bookmarkEnd w:id="313"/>
      <w:bookmarkStart w:id="314" w:name="_Toc391649497"/>
      <w:bookmarkEnd w:id="314"/>
      <w:bookmarkStart w:id="315" w:name="_Toc391650119"/>
      <w:bookmarkEnd w:id="315"/>
      <w:bookmarkStart w:id="316" w:name="_Toc391647886"/>
      <w:bookmarkEnd w:id="316"/>
      <w:bookmarkStart w:id="317" w:name="_Toc391650111"/>
      <w:bookmarkEnd w:id="317"/>
      <w:bookmarkStart w:id="318" w:name="_Toc391647185"/>
      <w:bookmarkEnd w:id="318"/>
      <w:bookmarkStart w:id="319" w:name="_Toc391650047"/>
      <w:bookmarkEnd w:id="319"/>
      <w:bookmarkStart w:id="320" w:name="_Toc391649316"/>
      <w:bookmarkEnd w:id="320"/>
      <w:bookmarkStart w:id="321" w:name="_Toc391654283"/>
      <w:bookmarkEnd w:id="321"/>
      <w:bookmarkStart w:id="322" w:name="_Toc391654294"/>
      <w:bookmarkEnd w:id="322"/>
      <w:bookmarkStart w:id="323" w:name="_Toc391650062"/>
      <w:bookmarkEnd w:id="323"/>
      <w:bookmarkStart w:id="324" w:name="_Toc391649522"/>
      <w:bookmarkEnd w:id="324"/>
      <w:bookmarkStart w:id="325" w:name="_Toc391647877"/>
      <w:bookmarkEnd w:id="325"/>
      <w:bookmarkStart w:id="326" w:name="_Toc391715526"/>
      <w:bookmarkEnd w:id="326"/>
      <w:bookmarkStart w:id="327" w:name="_Toc391647336"/>
      <w:bookmarkEnd w:id="327"/>
      <w:bookmarkStart w:id="328" w:name="_Toc391647881"/>
      <w:bookmarkEnd w:id="328"/>
      <w:bookmarkStart w:id="329" w:name="_Toc391649319"/>
      <w:bookmarkEnd w:id="329"/>
      <w:bookmarkStart w:id="330" w:name="_Toc391650072"/>
      <w:bookmarkEnd w:id="330"/>
      <w:bookmarkStart w:id="331" w:name="_Toc391715532"/>
      <w:bookmarkEnd w:id="331"/>
      <w:bookmarkStart w:id="332" w:name="_Toc391715542"/>
      <w:bookmarkEnd w:id="332"/>
      <w:bookmarkStart w:id="333" w:name="_Toc391650070"/>
      <w:bookmarkEnd w:id="333"/>
      <w:bookmarkStart w:id="334" w:name="_Toc391647180"/>
      <w:bookmarkEnd w:id="334"/>
      <w:bookmarkStart w:id="335" w:name="_Toc391649750"/>
      <w:bookmarkEnd w:id="335"/>
      <w:bookmarkStart w:id="336" w:name="_Toc391649287"/>
      <w:bookmarkEnd w:id="336"/>
      <w:bookmarkStart w:id="337" w:name="_Toc391647909"/>
      <w:bookmarkEnd w:id="337"/>
      <w:bookmarkStart w:id="338" w:name="_Toc391654285"/>
      <w:bookmarkEnd w:id="338"/>
      <w:bookmarkStart w:id="339" w:name="_Toc391647334"/>
      <w:bookmarkEnd w:id="339"/>
      <w:bookmarkStart w:id="340" w:name="_Toc391654286"/>
      <w:bookmarkEnd w:id="340"/>
      <w:bookmarkStart w:id="341" w:name="_Toc391649341"/>
      <w:bookmarkEnd w:id="341"/>
      <w:bookmarkStart w:id="342" w:name="_Toc391654302"/>
      <w:bookmarkEnd w:id="342"/>
      <w:bookmarkStart w:id="343" w:name="_Toc391647316"/>
      <w:bookmarkEnd w:id="343"/>
      <w:bookmarkStart w:id="344" w:name="_Toc391649285"/>
      <w:bookmarkEnd w:id="344"/>
      <w:bookmarkStart w:id="345" w:name="_Toc391647890"/>
      <w:bookmarkEnd w:id="345"/>
      <w:bookmarkStart w:id="346" w:name="_Toc391650112"/>
      <w:bookmarkEnd w:id="346"/>
      <w:bookmarkStart w:id="347" w:name="_Toc391650113"/>
      <w:bookmarkEnd w:id="347"/>
      <w:bookmarkStart w:id="348" w:name="_Toc391650117"/>
      <w:bookmarkEnd w:id="348"/>
      <w:bookmarkStart w:id="349" w:name="_Toc391647164"/>
      <w:bookmarkEnd w:id="349"/>
      <w:bookmarkStart w:id="350" w:name="_Toc391647342"/>
      <w:bookmarkEnd w:id="350"/>
      <w:bookmarkStart w:id="351" w:name="_Toc391649510"/>
      <w:bookmarkEnd w:id="351"/>
      <w:bookmarkStart w:id="352" w:name="_Toc391647326"/>
      <w:bookmarkEnd w:id="352"/>
      <w:bookmarkStart w:id="353" w:name="_Toc391649753"/>
      <w:bookmarkEnd w:id="353"/>
      <w:bookmarkStart w:id="354" w:name="_Toc391654312"/>
      <w:bookmarkEnd w:id="354"/>
      <w:bookmarkStart w:id="355" w:name="_Toc391715511"/>
      <w:bookmarkEnd w:id="355"/>
      <w:bookmarkStart w:id="356" w:name="_Toc391649339"/>
      <w:bookmarkEnd w:id="356"/>
      <w:bookmarkStart w:id="357" w:name="_Toc391649318"/>
      <w:bookmarkEnd w:id="357"/>
      <w:bookmarkStart w:id="358" w:name="_Toc391650046"/>
      <w:bookmarkEnd w:id="358"/>
      <w:bookmarkStart w:id="359" w:name="_Toc391715538"/>
      <w:bookmarkEnd w:id="359"/>
      <w:bookmarkStart w:id="360" w:name="_Toc391649748"/>
      <w:bookmarkEnd w:id="360"/>
      <w:bookmarkStart w:id="361" w:name="_Toc391650063"/>
      <w:bookmarkEnd w:id="361"/>
      <w:bookmarkStart w:id="362" w:name="_Toc391649520"/>
      <w:bookmarkEnd w:id="362"/>
      <w:bookmarkStart w:id="363" w:name="_Toc391654304"/>
      <w:bookmarkEnd w:id="363"/>
      <w:bookmarkStart w:id="364" w:name="_Toc391647318"/>
      <w:bookmarkEnd w:id="364"/>
      <w:bookmarkStart w:id="365" w:name="_Toc391650061"/>
      <w:bookmarkEnd w:id="365"/>
      <w:bookmarkStart w:id="366" w:name="_Toc391649337"/>
      <w:bookmarkEnd w:id="366"/>
      <w:bookmarkStart w:id="367" w:name="_Toc391650056"/>
      <w:bookmarkEnd w:id="367"/>
      <w:bookmarkStart w:id="368" w:name="_Toc391649297"/>
      <w:bookmarkEnd w:id="368"/>
      <w:bookmarkStart w:id="369" w:name="_Toc391715525"/>
      <w:bookmarkEnd w:id="369"/>
      <w:bookmarkStart w:id="370" w:name="_Toc391649746"/>
      <w:bookmarkEnd w:id="370"/>
      <w:bookmarkStart w:id="371" w:name="_Toc391715509"/>
      <w:bookmarkEnd w:id="371"/>
      <w:bookmarkStart w:id="372" w:name="_Toc391649330"/>
      <w:bookmarkEnd w:id="372"/>
      <w:bookmarkStart w:id="373" w:name="_Toc391649269"/>
      <w:bookmarkEnd w:id="373"/>
      <w:bookmarkStart w:id="374" w:name="_Toc391647898"/>
      <w:bookmarkEnd w:id="374"/>
      <w:bookmarkStart w:id="375" w:name="_Toc391650100"/>
      <w:bookmarkEnd w:id="375"/>
      <w:bookmarkStart w:id="376" w:name="_Toc391649766"/>
      <w:bookmarkEnd w:id="376"/>
      <w:bookmarkStart w:id="377" w:name="_Toc391650076"/>
      <w:bookmarkEnd w:id="377"/>
      <w:bookmarkStart w:id="378" w:name="_Toc391647171"/>
      <w:bookmarkEnd w:id="378"/>
      <w:bookmarkStart w:id="379" w:name="_Toc391715520"/>
      <w:bookmarkEnd w:id="379"/>
      <w:bookmarkStart w:id="380" w:name="_Toc391649349"/>
      <w:bookmarkEnd w:id="380"/>
      <w:bookmarkStart w:id="381" w:name="_Toc391715529"/>
      <w:bookmarkEnd w:id="381"/>
      <w:bookmarkStart w:id="382" w:name="_Toc391649502"/>
      <w:bookmarkEnd w:id="382"/>
      <w:bookmarkStart w:id="383" w:name="_Toc391647337"/>
      <w:bookmarkEnd w:id="383"/>
      <w:bookmarkStart w:id="384" w:name="_Toc391647897"/>
      <w:bookmarkEnd w:id="384"/>
      <w:bookmarkStart w:id="385" w:name="_Toc391647892"/>
      <w:bookmarkEnd w:id="385"/>
      <w:bookmarkStart w:id="386" w:name="_Toc853128627"/>
      <w:bookmarkStart w:id="387" w:name="_Toc283142574"/>
      <w:r>
        <w:rPr>
          <w:rFonts w:hint="eastAsia" w:ascii="宋体" w:hAnsi="宋体" w:eastAsia="宋体" w:cs="宋体"/>
          <w:b/>
          <w:bCs/>
          <w:sz w:val="24"/>
          <w:szCs w:val="24"/>
        </w:rPr>
        <w:t>1 范围</w:t>
      </w:r>
      <w:bookmarkEnd w:id="386"/>
    </w:p>
    <w:p w14:paraId="28550B71">
      <w:pPr>
        <w:spacing w:line="360" w:lineRule="auto"/>
        <w:rPr>
          <w:rFonts w:ascii="宋体" w:hAnsi="宋体" w:cs="宋体"/>
          <w:sz w:val="24"/>
          <w:szCs w:val="24"/>
        </w:rPr>
      </w:pPr>
      <w:r>
        <w:rPr>
          <w:rFonts w:hint="eastAsia" w:ascii="宋体" w:hAnsi="宋体" w:cs="宋体"/>
          <w:sz w:val="24"/>
          <w:szCs w:val="24"/>
        </w:rPr>
        <w:t>本文件规定了装置所用全部材料、零部件的技术要求、检验方法及验收规则，适用于采购、来料检验及装配。</w:t>
      </w:r>
    </w:p>
    <w:p w14:paraId="61A4AAD1">
      <w:pPr>
        <w:pStyle w:val="2"/>
        <w:spacing w:line="360" w:lineRule="auto"/>
        <w:rPr>
          <w:rFonts w:ascii="宋体" w:hAnsi="宋体" w:eastAsia="宋体" w:cs="宋体"/>
          <w:b/>
          <w:bCs/>
          <w:sz w:val="24"/>
          <w:szCs w:val="24"/>
        </w:rPr>
      </w:pPr>
      <w:bookmarkStart w:id="388" w:name="_Toc1932006617"/>
      <w:r>
        <w:rPr>
          <w:rFonts w:hint="eastAsia" w:ascii="宋体" w:hAnsi="宋体" w:eastAsia="宋体" w:cs="宋体"/>
          <w:b/>
          <w:bCs/>
          <w:sz w:val="24"/>
          <w:szCs w:val="24"/>
        </w:rPr>
        <w:t>2 规范性引用文件</w:t>
      </w:r>
      <w:bookmarkEnd w:id="388"/>
    </w:p>
    <w:p w14:paraId="348E3549">
      <w:pPr>
        <w:spacing w:line="360" w:lineRule="auto"/>
        <w:rPr>
          <w:rFonts w:hint="eastAsia" w:ascii="宋体" w:hAnsi="宋体" w:cs="宋体"/>
          <w:sz w:val="24"/>
          <w:szCs w:val="24"/>
        </w:rPr>
      </w:pPr>
      <w:r>
        <w:rPr>
          <w:rFonts w:hint="eastAsia" w:ascii="宋体" w:hAnsi="宋体" w:cs="宋体"/>
          <w:sz w:val="24"/>
          <w:szCs w:val="24"/>
        </w:rPr>
        <w:t>下列文件中的条款通过本技术条件书的引用而成为本技术条件书的条款：</w:t>
      </w:r>
    </w:p>
    <w:p w14:paraId="11AD0702">
      <w:pPr>
        <w:spacing w:line="360" w:lineRule="auto"/>
        <w:rPr>
          <w:rFonts w:hint="eastAsia" w:ascii="宋体" w:hAnsi="宋体" w:cs="宋体"/>
          <w:sz w:val="24"/>
          <w:szCs w:val="24"/>
          <w:lang w:eastAsia="zh-CN"/>
        </w:rPr>
      </w:pPr>
      <w:r>
        <w:rPr>
          <w:rFonts w:hint="eastAsia" w:ascii="宋体" w:hAnsi="宋体" w:cs="宋体"/>
          <w:sz w:val="24"/>
          <w:szCs w:val="24"/>
        </w:rPr>
        <w:t>GB</w:t>
      </w:r>
      <w:r>
        <w:rPr>
          <w:rFonts w:hint="eastAsia" w:ascii="宋体" w:hAnsi="宋体" w:cs="宋体"/>
          <w:sz w:val="24"/>
          <w:szCs w:val="24"/>
          <w:lang w:val="en-US" w:eastAsia="zh-CN"/>
        </w:rPr>
        <w:t>/</w:t>
      </w:r>
      <w:r>
        <w:rPr>
          <w:rFonts w:hint="eastAsia" w:ascii="宋体" w:hAnsi="宋体" w:cs="宋体"/>
          <w:sz w:val="24"/>
          <w:szCs w:val="24"/>
        </w:rPr>
        <w:t xml:space="preserve">T 3190-2020 </w:t>
      </w:r>
      <w:r>
        <w:rPr>
          <w:rFonts w:hint="eastAsia" w:ascii="宋体" w:hAnsi="宋体" w:cs="宋体"/>
          <w:sz w:val="24"/>
          <w:szCs w:val="24"/>
          <w:lang w:eastAsia="zh-CN"/>
        </w:rPr>
        <w:t>《</w:t>
      </w:r>
      <w:r>
        <w:rPr>
          <w:rFonts w:hint="eastAsia" w:ascii="宋体" w:hAnsi="宋体" w:cs="宋体"/>
          <w:sz w:val="24"/>
          <w:szCs w:val="24"/>
        </w:rPr>
        <w:t>变形铝及铝合金化学成分</w:t>
      </w:r>
      <w:r>
        <w:rPr>
          <w:rFonts w:hint="eastAsia" w:ascii="宋体" w:hAnsi="宋体" w:cs="宋体"/>
          <w:sz w:val="24"/>
          <w:szCs w:val="24"/>
          <w:lang w:eastAsia="zh-CN"/>
        </w:rPr>
        <w:t>》</w:t>
      </w:r>
    </w:p>
    <w:p w14:paraId="53806ED9">
      <w:pPr>
        <w:spacing w:line="360" w:lineRule="auto"/>
        <w:rPr>
          <w:rFonts w:hint="eastAsia" w:ascii="宋体" w:hAnsi="宋体" w:cs="宋体"/>
          <w:sz w:val="24"/>
          <w:szCs w:val="24"/>
          <w:lang w:eastAsia="zh-CN"/>
        </w:rPr>
      </w:pPr>
      <w:r>
        <w:rPr>
          <w:rFonts w:hint="eastAsia" w:ascii="宋体" w:hAnsi="宋体" w:cs="宋体"/>
          <w:sz w:val="24"/>
          <w:szCs w:val="24"/>
          <w:lang w:eastAsia="zh-CN"/>
        </w:rPr>
        <w:t>GB</w:t>
      </w:r>
      <w:r>
        <w:rPr>
          <w:rFonts w:hint="eastAsia" w:ascii="宋体" w:hAnsi="宋体" w:cs="宋体"/>
          <w:sz w:val="24"/>
          <w:szCs w:val="24"/>
          <w:lang w:val="en-US" w:eastAsia="zh-CN"/>
        </w:rPr>
        <w:t>/</w:t>
      </w:r>
      <w:r>
        <w:rPr>
          <w:rFonts w:hint="eastAsia" w:ascii="宋体" w:hAnsi="宋体" w:cs="宋体"/>
          <w:sz w:val="24"/>
          <w:szCs w:val="24"/>
          <w:lang w:eastAsia="zh-CN"/>
        </w:rPr>
        <w:t>T 13871.1-2022 《密封元件为弹性体材料的旋转轴唇形密封圈 第1部分 尺寸和公差》</w:t>
      </w:r>
    </w:p>
    <w:p w14:paraId="53F2477A">
      <w:pPr>
        <w:spacing w:line="360" w:lineRule="auto"/>
        <w:rPr>
          <w:rFonts w:hint="eastAsia" w:ascii="宋体" w:hAnsi="宋体" w:cs="宋体"/>
          <w:sz w:val="24"/>
          <w:szCs w:val="24"/>
          <w:lang w:eastAsia="zh-CN"/>
        </w:rPr>
      </w:pPr>
      <w:r>
        <w:rPr>
          <w:rFonts w:hint="eastAsia" w:ascii="宋体" w:hAnsi="宋体" w:cs="宋体"/>
          <w:sz w:val="24"/>
          <w:szCs w:val="24"/>
          <w:lang w:eastAsia="zh-CN"/>
        </w:rPr>
        <w:t>GB</w:t>
      </w:r>
      <w:r>
        <w:rPr>
          <w:rFonts w:hint="eastAsia" w:ascii="宋体" w:hAnsi="宋体" w:cs="宋体"/>
          <w:sz w:val="24"/>
          <w:szCs w:val="24"/>
          <w:lang w:val="en-US" w:eastAsia="zh-CN"/>
        </w:rPr>
        <w:t>/</w:t>
      </w:r>
      <w:r>
        <w:rPr>
          <w:rFonts w:hint="eastAsia" w:ascii="宋体" w:hAnsi="宋体" w:cs="宋体"/>
          <w:sz w:val="24"/>
          <w:szCs w:val="24"/>
          <w:lang w:eastAsia="zh-CN"/>
        </w:rPr>
        <w:t>T 20878-2024 《不锈钢牌号及化学成分》</w:t>
      </w:r>
    </w:p>
    <w:p w14:paraId="4E9F098F">
      <w:pPr>
        <w:pStyle w:val="2"/>
        <w:spacing w:line="360" w:lineRule="auto"/>
        <w:rPr>
          <w:rFonts w:ascii="宋体" w:hAnsi="宋体" w:eastAsia="宋体" w:cs="宋体"/>
          <w:b/>
          <w:bCs/>
          <w:sz w:val="24"/>
          <w:szCs w:val="24"/>
        </w:rPr>
      </w:pPr>
      <w:bookmarkStart w:id="389" w:name="_Toc1282469279"/>
      <w:r>
        <w:rPr>
          <w:rFonts w:hint="eastAsia" w:ascii="宋体" w:hAnsi="宋体" w:eastAsia="宋体" w:cs="宋体"/>
          <w:b/>
          <w:bCs/>
          <w:sz w:val="24"/>
          <w:szCs w:val="24"/>
        </w:rPr>
        <w:t>3 材料与零部件技术要求</w:t>
      </w:r>
      <w:bookmarkEnd w:id="389"/>
    </w:p>
    <w:p w14:paraId="172F4ADA">
      <w:pPr>
        <w:pStyle w:val="31"/>
        <w:spacing w:after="0"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所有材料与零部件的详细技术要求见下表。检验时须核对各项指标，并满足表中“规格/特性要求”的描述。</w:t>
      </w:r>
    </w:p>
    <w:tbl>
      <w:tblPr>
        <w:tblStyle w:val="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1603"/>
        <w:gridCol w:w="2513"/>
        <w:gridCol w:w="809"/>
        <w:gridCol w:w="2739"/>
      </w:tblGrid>
      <w:tr w14:paraId="7BDA2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11F5E570">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序号</w:t>
            </w:r>
          </w:p>
        </w:tc>
        <w:tc>
          <w:tcPr>
            <w:tcW w:w="1603" w:type="dxa"/>
            <w:vAlign w:val="center"/>
          </w:tcPr>
          <w:p w14:paraId="216FA5D3">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名称</w:t>
            </w:r>
          </w:p>
        </w:tc>
        <w:tc>
          <w:tcPr>
            <w:tcW w:w="2513" w:type="dxa"/>
            <w:vAlign w:val="center"/>
          </w:tcPr>
          <w:p w14:paraId="5339429A">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规格/特性</w:t>
            </w:r>
          </w:p>
        </w:tc>
        <w:tc>
          <w:tcPr>
            <w:tcW w:w="809" w:type="dxa"/>
            <w:vAlign w:val="center"/>
          </w:tcPr>
          <w:p w14:paraId="56BCFB90">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数量</w:t>
            </w:r>
          </w:p>
        </w:tc>
        <w:tc>
          <w:tcPr>
            <w:tcW w:w="2739" w:type="dxa"/>
            <w:vAlign w:val="center"/>
          </w:tcPr>
          <w:p w14:paraId="2B0BB98D">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用途说明</w:t>
            </w:r>
          </w:p>
        </w:tc>
      </w:tr>
      <w:tr w14:paraId="5BAAD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7A50800E">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1</w:t>
            </w:r>
          </w:p>
        </w:tc>
        <w:tc>
          <w:tcPr>
            <w:tcW w:w="1603" w:type="dxa"/>
            <w:vAlign w:val="center"/>
          </w:tcPr>
          <w:p w14:paraId="7D4D8235">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304不锈钢内外抛光无缝管</w:t>
            </w:r>
          </w:p>
        </w:tc>
        <w:tc>
          <w:tcPr>
            <w:tcW w:w="2513" w:type="dxa"/>
            <w:vAlign w:val="center"/>
          </w:tcPr>
          <w:p w14:paraId="20D74EDC">
            <w:pPr>
              <w:pStyle w:val="31"/>
              <w:spacing w:after="0" w:line="360" w:lineRule="auto"/>
              <w:jc w:val="left"/>
              <w:rPr>
                <w:rFonts w:hint="eastAsia" w:ascii="宋体" w:hAnsi="宋体"/>
                <w:color w:val="000000"/>
                <w:sz w:val="21"/>
                <w:szCs w:val="21"/>
              </w:rPr>
            </w:pPr>
            <w:r>
              <w:rPr>
                <w:rFonts w:hint="eastAsia" w:ascii="宋体" w:hAnsi="宋体"/>
                <w:color w:val="000000"/>
                <w:sz w:val="21"/>
                <w:szCs w:val="21"/>
              </w:rPr>
              <w:t>51*1.5内外抛光无缝管</w:t>
            </w:r>
          </w:p>
          <w:p w14:paraId="487B13D6">
            <w:pPr>
              <w:pStyle w:val="31"/>
              <w:spacing w:after="0" w:line="360" w:lineRule="auto"/>
              <w:jc w:val="left"/>
              <w:rPr>
                <w:rFonts w:hint="eastAsia" w:ascii="宋体" w:hAnsi="宋体" w:eastAsia="宋体"/>
                <w:color w:val="000000"/>
                <w:sz w:val="21"/>
                <w:szCs w:val="21"/>
                <w:lang w:val="en-US" w:eastAsia="zh-CN"/>
              </w:rPr>
            </w:pPr>
            <w:r>
              <w:rPr>
                <w:rFonts w:hint="eastAsia" w:ascii="宋体" w:hAnsi="宋体"/>
                <w:color w:val="000000"/>
                <w:sz w:val="21"/>
                <w:szCs w:val="21"/>
              </w:rPr>
              <w:t>材质：304不锈钢</w:t>
            </w:r>
            <w:r>
              <w:rPr>
                <w:rFonts w:hint="eastAsia" w:ascii="宋体" w:hAnsi="宋体"/>
                <w:color w:val="000000"/>
                <w:sz w:val="21"/>
                <w:szCs w:val="21"/>
                <w:lang w:val="en-US" w:eastAsia="zh-CN"/>
              </w:rPr>
              <w:t>;</w:t>
            </w:r>
          </w:p>
          <w:p w14:paraId="1505A116">
            <w:pPr>
              <w:pStyle w:val="31"/>
              <w:spacing w:after="0" w:line="360" w:lineRule="auto"/>
              <w:jc w:val="left"/>
              <w:rPr>
                <w:rFonts w:hint="eastAsia" w:ascii="宋体" w:hAnsi="宋体" w:eastAsia="宋体"/>
                <w:color w:val="000000"/>
                <w:sz w:val="21"/>
                <w:szCs w:val="21"/>
                <w:lang w:val="en-US" w:eastAsia="zh-CN"/>
              </w:rPr>
            </w:pPr>
            <w:r>
              <w:rPr>
                <w:rFonts w:hint="eastAsia" w:ascii="宋体" w:hAnsi="宋体"/>
                <w:color w:val="000000"/>
                <w:sz w:val="21"/>
                <w:szCs w:val="21"/>
              </w:rPr>
              <w:t>内径</w:t>
            </w:r>
            <w:r>
              <w:rPr>
                <w:rFonts w:hint="eastAsia" w:ascii="宋体" w:hAnsi="宋体"/>
                <w:color w:val="000000"/>
                <w:sz w:val="21"/>
                <w:szCs w:val="21"/>
                <w:lang w:eastAsia="zh-CN"/>
              </w:rPr>
              <w:t>：</w:t>
            </w:r>
            <w:r>
              <w:rPr>
                <w:rFonts w:hint="eastAsia" w:ascii="宋体" w:hAnsi="宋体"/>
                <w:color w:val="000000"/>
                <w:sz w:val="21"/>
                <w:szCs w:val="21"/>
              </w:rPr>
              <w:t>51mm</w:t>
            </w:r>
            <w:r>
              <w:rPr>
                <w:rFonts w:hint="eastAsia" w:ascii="宋体" w:hAnsi="宋体"/>
                <w:color w:val="000000"/>
                <w:sz w:val="21"/>
                <w:szCs w:val="21"/>
                <w:lang w:val="en-US" w:eastAsia="zh-CN"/>
              </w:rPr>
              <w:t>;</w:t>
            </w:r>
          </w:p>
          <w:p w14:paraId="3BF6FE1F">
            <w:pPr>
              <w:pStyle w:val="31"/>
              <w:spacing w:after="0" w:line="360" w:lineRule="auto"/>
              <w:jc w:val="left"/>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厚度：1.5mm;</w:t>
            </w:r>
          </w:p>
          <w:p w14:paraId="326E38FB">
            <w:pPr>
              <w:pStyle w:val="31"/>
              <w:spacing w:after="0" w:line="360" w:lineRule="auto"/>
              <w:jc w:val="left"/>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尺寸：100mm;</w:t>
            </w:r>
          </w:p>
          <w:p w14:paraId="565C6B00">
            <w:pPr>
              <w:pStyle w:val="31"/>
              <w:spacing w:after="0" w:line="360" w:lineRule="auto"/>
              <w:jc w:val="left"/>
              <w:rPr>
                <w:rFonts w:hint="eastAsia" w:ascii="宋体" w:hAnsi="宋体" w:eastAsia="宋体"/>
                <w:color w:val="000000"/>
                <w:sz w:val="21"/>
                <w:szCs w:val="21"/>
                <w:lang w:eastAsia="zh-CN"/>
              </w:rPr>
            </w:pPr>
            <w:r>
              <w:rPr>
                <w:rFonts w:hint="eastAsia" w:ascii="宋体" w:hAnsi="宋体"/>
                <w:color w:val="000000"/>
                <w:sz w:val="21"/>
                <w:szCs w:val="21"/>
              </w:rPr>
              <w:t>注：必要时需切割加工，焊接等，依实际安装情况定</w:t>
            </w:r>
            <w:r>
              <w:rPr>
                <w:rFonts w:hint="eastAsia" w:ascii="宋体" w:hAnsi="宋体"/>
                <w:color w:val="000000"/>
                <w:sz w:val="21"/>
                <w:szCs w:val="21"/>
                <w:lang w:eastAsia="zh-CN"/>
              </w:rPr>
              <w:t>。</w:t>
            </w:r>
          </w:p>
        </w:tc>
        <w:tc>
          <w:tcPr>
            <w:tcW w:w="809" w:type="dxa"/>
            <w:vAlign w:val="center"/>
          </w:tcPr>
          <w:p w14:paraId="256F0399">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1套</w:t>
            </w:r>
          </w:p>
        </w:tc>
        <w:tc>
          <w:tcPr>
            <w:tcW w:w="2739" w:type="dxa"/>
            <w:shd w:val="clear" w:color="auto" w:fill="auto"/>
            <w:vAlign w:val="center"/>
          </w:tcPr>
          <w:p w14:paraId="2EE9D55B">
            <w:pPr>
              <w:pStyle w:val="31"/>
              <w:spacing w:after="0" w:line="360" w:lineRule="auto"/>
              <w:jc w:val="left"/>
              <w:rPr>
                <w:rFonts w:ascii="宋体" w:hAnsi="宋体" w:eastAsia="宋体" w:cs="宋体"/>
                <w:color w:val="000000" w:themeColor="text1"/>
                <w:kern w:val="2"/>
                <w:sz w:val="21"/>
                <w:szCs w:val="21"/>
                <w:lang w:val="en-US" w:eastAsia="zh-CN" w:bidi="ar-SA"/>
                <w14:textFill>
                  <w14:solidFill>
                    <w14:schemeClr w14:val="tx1"/>
                  </w14:solidFill>
                </w14:textFill>
              </w:rPr>
            </w:pPr>
            <w:r>
              <w:rPr>
                <w:rFonts w:ascii="宋体" w:hAnsi="宋体" w:cs="宋体"/>
                <w:color w:val="000000" w:themeColor="text1"/>
                <w:sz w:val="21"/>
                <w:szCs w:val="21"/>
                <w14:textFill>
                  <w14:solidFill>
                    <w14:schemeClr w14:val="tx1"/>
                  </w14:solidFill>
                </w14:textFill>
              </w:rPr>
              <w:t>用于制作开门机构的连接套管，连接、支撑相关机械部件。</w:t>
            </w:r>
          </w:p>
        </w:tc>
      </w:tr>
      <w:tr w14:paraId="665A0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43F5DEE7">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2</w:t>
            </w:r>
          </w:p>
        </w:tc>
        <w:tc>
          <w:tcPr>
            <w:tcW w:w="1603" w:type="dxa"/>
            <w:vAlign w:val="center"/>
          </w:tcPr>
          <w:p w14:paraId="4A750B2D">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法兰盘连接圆板</w:t>
            </w:r>
          </w:p>
        </w:tc>
        <w:tc>
          <w:tcPr>
            <w:tcW w:w="2513" w:type="dxa"/>
            <w:vAlign w:val="center"/>
          </w:tcPr>
          <w:p w14:paraId="434CC636">
            <w:pPr>
              <w:pStyle w:val="31"/>
              <w:spacing w:after="0" w:line="360" w:lineRule="auto"/>
              <w:jc w:val="left"/>
              <w:rPr>
                <w:rFonts w:hint="eastAsia" w:ascii="宋体" w:hAnsi="宋体" w:eastAsia="宋体"/>
                <w:color w:val="auto"/>
                <w:sz w:val="21"/>
                <w:szCs w:val="21"/>
                <w:lang w:val="en-US" w:eastAsia="zh-CN"/>
              </w:rPr>
            </w:pPr>
            <w:r>
              <w:rPr>
                <w:rFonts w:hint="eastAsia" w:ascii="宋体" w:hAnsi="宋体"/>
                <w:color w:val="auto"/>
                <w:sz w:val="21"/>
                <w:szCs w:val="21"/>
              </w:rPr>
              <w:t>材质</w:t>
            </w:r>
            <w:r>
              <w:rPr>
                <w:rFonts w:hint="eastAsia" w:ascii="宋体" w:hAnsi="宋体"/>
                <w:color w:val="auto"/>
                <w:sz w:val="21"/>
                <w:szCs w:val="21"/>
                <w:lang w:eastAsia="zh-CN"/>
              </w:rPr>
              <w:t>：</w:t>
            </w:r>
            <w:r>
              <w:rPr>
                <w:rFonts w:hint="eastAsia" w:ascii="宋体" w:hAnsi="宋体"/>
                <w:color w:val="auto"/>
                <w:sz w:val="21"/>
                <w:szCs w:val="21"/>
              </w:rPr>
              <w:t>304不锈钢</w:t>
            </w:r>
            <w:r>
              <w:rPr>
                <w:rFonts w:hint="eastAsia" w:ascii="宋体" w:hAnsi="宋体"/>
                <w:color w:val="auto"/>
                <w:sz w:val="21"/>
                <w:szCs w:val="21"/>
                <w:lang w:eastAsia="zh-CN"/>
              </w:rPr>
              <w:t>；</w:t>
            </w:r>
          </w:p>
          <w:p w14:paraId="4BA56576">
            <w:pPr>
              <w:pStyle w:val="31"/>
              <w:spacing w:after="0" w:line="360" w:lineRule="auto"/>
              <w:jc w:val="left"/>
              <w:rPr>
                <w:rFonts w:hint="eastAsia" w:ascii="宋体" w:hAnsi="宋体" w:eastAsia="宋体"/>
                <w:color w:val="auto"/>
                <w:sz w:val="21"/>
                <w:szCs w:val="21"/>
                <w:lang w:val="en-US" w:eastAsia="zh-CN"/>
              </w:rPr>
            </w:pPr>
            <w:r>
              <w:rPr>
                <w:rFonts w:hint="eastAsia" w:ascii="宋体" w:hAnsi="宋体"/>
                <w:color w:val="auto"/>
                <w:sz w:val="21"/>
                <w:szCs w:val="21"/>
              </w:rPr>
              <w:t>内径</w:t>
            </w:r>
            <w:r>
              <w:rPr>
                <w:rFonts w:hint="eastAsia" w:ascii="宋体" w:hAnsi="宋体"/>
                <w:color w:val="auto"/>
                <w:sz w:val="21"/>
                <w:szCs w:val="21"/>
                <w:lang w:eastAsia="zh-CN"/>
              </w:rPr>
              <w:t>：</w:t>
            </w:r>
            <w:r>
              <w:rPr>
                <w:rFonts w:hint="eastAsia" w:ascii="宋体" w:hAnsi="宋体"/>
                <w:color w:val="auto"/>
                <w:sz w:val="21"/>
                <w:szCs w:val="21"/>
              </w:rPr>
              <w:t>51mm</w:t>
            </w:r>
            <w:r>
              <w:rPr>
                <w:rFonts w:hint="eastAsia" w:ascii="宋体" w:hAnsi="宋体"/>
                <w:color w:val="auto"/>
                <w:sz w:val="21"/>
                <w:szCs w:val="21"/>
                <w:lang w:val="en-US" w:eastAsia="zh-CN"/>
              </w:rPr>
              <w:t>;</w:t>
            </w:r>
          </w:p>
          <w:p w14:paraId="71C59B14">
            <w:pPr>
              <w:pStyle w:val="31"/>
              <w:spacing w:after="0" w:line="360" w:lineRule="auto"/>
              <w:jc w:val="left"/>
              <w:rPr>
                <w:rFonts w:hint="eastAsia" w:ascii="宋体" w:hAnsi="宋体" w:eastAsia="宋体"/>
                <w:color w:val="auto"/>
                <w:sz w:val="21"/>
                <w:szCs w:val="21"/>
                <w:lang w:val="en-US" w:eastAsia="zh-CN"/>
              </w:rPr>
            </w:pPr>
            <w:r>
              <w:rPr>
                <w:rFonts w:hint="eastAsia" w:ascii="宋体" w:hAnsi="宋体"/>
                <w:color w:val="auto"/>
                <w:sz w:val="21"/>
                <w:szCs w:val="21"/>
              </w:rPr>
              <w:t>厚度</w:t>
            </w:r>
            <w:r>
              <w:rPr>
                <w:rFonts w:hint="eastAsia" w:ascii="宋体" w:hAnsi="宋体"/>
                <w:color w:val="auto"/>
                <w:sz w:val="21"/>
                <w:szCs w:val="21"/>
                <w:lang w:eastAsia="zh-CN"/>
              </w:rPr>
              <w:t>：</w:t>
            </w:r>
            <w:r>
              <w:rPr>
                <w:rFonts w:hint="eastAsia" w:ascii="宋体" w:hAnsi="宋体"/>
                <w:color w:val="auto"/>
                <w:sz w:val="21"/>
                <w:szCs w:val="21"/>
              </w:rPr>
              <w:t>2.0mm</w:t>
            </w:r>
            <w:r>
              <w:rPr>
                <w:rFonts w:hint="eastAsia" w:ascii="宋体" w:hAnsi="宋体"/>
                <w:color w:val="auto"/>
                <w:sz w:val="21"/>
                <w:szCs w:val="21"/>
                <w:lang w:val="en-US" w:eastAsia="zh-CN"/>
              </w:rPr>
              <w:t>;</w:t>
            </w:r>
          </w:p>
          <w:p w14:paraId="073A8D3A">
            <w:pPr>
              <w:pStyle w:val="31"/>
              <w:spacing w:after="0" w:line="360" w:lineRule="auto"/>
              <w:jc w:val="left"/>
              <w:rPr>
                <w:rFonts w:hint="eastAsia" w:ascii="宋体" w:hAnsi="宋体" w:eastAsia="宋体" w:cs="宋体"/>
                <w:color w:val="auto"/>
                <w:sz w:val="21"/>
                <w:szCs w:val="21"/>
                <w:lang w:eastAsia="zh-CN"/>
              </w:rPr>
            </w:pPr>
            <w:r>
              <w:rPr>
                <w:rFonts w:hint="eastAsia" w:ascii="宋体" w:hAnsi="宋体"/>
                <w:color w:val="auto"/>
                <w:sz w:val="21"/>
                <w:szCs w:val="21"/>
              </w:rPr>
              <w:t>注：必要时需切割加工开孔、焊接等，依实际安装情况定</w:t>
            </w:r>
            <w:r>
              <w:rPr>
                <w:rFonts w:hint="eastAsia" w:ascii="宋体" w:hAnsi="宋体"/>
                <w:color w:val="auto"/>
                <w:sz w:val="21"/>
                <w:szCs w:val="21"/>
                <w:lang w:eastAsia="zh-CN"/>
              </w:rPr>
              <w:t>。</w:t>
            </w:r>
          </w:p>
        </w:tc>
        <w:tc>
          <w:tcPr>
            <w:tcW w:w="809" w:type="dxa"/>
            <w:vAlign w:val="center"/>
          </w:tcPr>
          <w:p w14:paraId="6C488F4F">
            <w:pPr>
              <w:pStyle w:val="31"/>
              <w:spacing w:after="0" w:line="360" w:lineRule="auto"/>
              <w:jc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1个</w:t>
            </w:r>
          </w:p>
        </w:tc>
        <w:tc>
          <w:tcPr>
            <w:tcW w:w="2739" w:type="dxa"/>
            <w:shd w:val="clear" w:color="auto" w:fill="auto"/>
            <w:vAlign w:val="center"/>
          </w:tcPr>
          <w:p w14:paraId="36AEAE1B">
            <w:pPr>
              <w:pStyle w:val="31"/>
              <w:spacing w:after="0" w:line="360" w:lineRule="auto"/>
              <w:jc w:val="left"/>
              <w:rPr>
                <w:rFonts w:ascii="宋体" w:hAnsi="宋体" w:eastAsia="宋体" w:cs="宋体"/>
                <w:color w:val="000000" w:themeColor="text1"/>
                <w:kern w:val="2"/>
                <w:sz w:val="21"/>
                <w:szCs w:val="21"/>
                <w:lang w:val="en-US" w:eastAsia="zh-CN" w:bidi="ar-SA"/>
                <w14:textFill>
                  <w14:solidFill>
                    <w14:schemeClr w14:val="tx1"/>
                  </w14:solidFill>
                </w14:textFill>
              </w:rPr>
            </w:pPr>
            <w:r>
              <w:rPr>
                <w:rFonts w:ascii="宋体" w:hAnsi="宋体" w:cs="宋体"/>
                <w:color w:val="000000" w:themeColor="text1"/>
                <w:sz w:val="21"/>
                <w:szCs w:val="21"/>
                <w14:textFill>
                  <w14:solidFill>
                    <w14:schemeClr w14:val="tx1"/>
                  </w14:solidFill>
                </w14:textFill>
              </w:rPr>
              <w:t>用于套管与安装基体之间的法兰连接和固定。</w:t>
            </w:r>
          </w:p>
        </w:tc>
      </w:tr>
      <w:tr w14:paraId="715D6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266E28D0">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3</w:t>
            </w:r>
          </w:p>
        </w:tc>
        <w:tc>
          <w:tcPr>
            <w:tcW w:w="1603" w:type="dxa"/>
            <w:vAlign w:val="center"/>
          </w:tcPr>
          <w:p w14:paraId="6B2069E2">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可调节角度板</w:t>
            </w:r>
          </w:p>
        </w:tc>
        <w:tc>
          <w:tcPr>
            <w:tcW w:w="2513" w:type="dxa"/>
            <w:vAlign w:val="center"/>
          </w:tcPr>
          <w:p w14:paraId="3770A945">
            <w:pPr>
              <w:pStyle w:val="31"/>
              <w:spacing w:after="0" w:line="360" w:lineRule="auto"/>
              <w:jc w:val="left"/>
              <w:rPr>
                <w:rFonts w:hint="eastAsia" w:ascii="宋体" w:hAnsi="宋体"/>
                <w:color w:val="auto"/>
                <w:sz w:val="21"/>
                <w:szCs w:val="21"/>
              </w:rPr>
            </w:pPr>
            <w:r>
              <w:rPr>
                <w:rFonts w:hint="eastAsia" w:ascii="宋体" w:hAnsi="宋体"/>
                <w:color w:val="auto"/>
                <w:sz w:val="21"/>
                <w:szCs w:val="21"/>
              </w:rPr>
              <w:t>材质</w:t>
            </w:r>
            <w:r>
              <w:rPr>
                <w:rFonts w:hint="eastAsia" w:ascii="宋体" w:hAnsi="宋体"/>
                <w:color w:val="auto"/>
                <w:sz w:val="21"/>
                <w:szCs w:val="21"/>
                <w:lang w:eastAsia="zh-CN"/>
              </w:rPr>
              <w:t>：</w:t>
            </w:r>
            <w:r>
              <w:rPr>
                <w:rFonts w:hint="eastAsia" w:ascii="宋体" w:hAnsi="宋体"/>
                <w:color w:val="auto"/>
                <w:sz w:val="21"/>
                <w:szCs w:val="21"/>
              </w:rPr>
              <w:t>304不锈钢</w:t>
            </w:r>
          </w:p>
          <w:p w14:paraId="69F635F3">
            <w:pPr>
              <w:pStyle w:val="31"/>
              <w:spacing w:after="0" w:line="360" w:lineRule="auto"/>
              <w:jc w:val="left"/>
              <w:rPr>
                <w:rFonts w:hint="eastAsia" w:ascii="宋体" w:hAnsi="宋体" w:eastAsia="宋体"/>
                <w:color w:val="auto"/>
                <w:sz w:val="21"/>
                <w:szCs w:val="21"/>
                <w:lang w:val="en-US" w:eastAsia="zh-CN"/>
              </w:rPr>
            </w:pPr>
            <w:r>
              <w:rPr>
                <w:rFonts w:hint="eastAsia" w:ascii="宋体" w:hAnsi="宋体"/>
                <w:color w:val="auto"/>
                <w:sz w:val="21"/>
                <w:szCs w:val="21"/>
                <w:lang w:val="en-US" w:eastAsia="zh-CN"/>
              </w:rPr>
              <w:t>尺寸：90*107*107mm</w:t>
            </w:r>
          </w:p>
          <w:p w14:paraId="558AF764">
            <w:pPr>
              <w:pStyle w:val="31"/>
              <w:spacing w:after="0" w:line="360" w:lineRule="auto"/>
              <w:jc w:val="left"/>
              <w:rPr>
                <w:rFonts w:hint="eastAsia" w:ascii="宋体" w:hAnsi="宋体" w:eastAsia="宋体" w:cs="宋体"/>
                <w:color w:val="auto"/>
                <w:sz w:val="21"/>
                <w:szCs w:val="21"/>
                <w:lang w:eastAsia="zh-CN"/>
              </w:rPr>
            </w:pPr>
            <w:r>
              <w:rPr>
                <w:rFonts w:hint="eastAsia" w:ascii="宋体" w:hAnsi="宋体"/>
                <w:color w:val="auto"/>
                <w:sz w:val="21"/>
                <w:szCs w:val="21"/>
              </w:rPr>
              <w:t>注：必要时需切割加工开孔、焊接等，依实际安装情况定</w:t>
            </w:r>
            <w:r>
              <w:rPr>
                <w:rFonts w:hint="eastAsia" w:ascii="宋体" w:hAnsi="宋体"/>
                <w:color w:val="auto"/>
                <w:sz w:val="21"/>
                <w:szCs w:val="21"/>
                <w:lang w:eastAsia="zh-CN"/>
              </w:rPr>
              <w:t>。</w:t>
            </w:r>
          </w:p>
        </w:tc>
        <w:tc>
          <w:tcPr>
            <w:tcW w:w="809" w:type="dxa"/>
            <w:vAlign w:val="center"/>
          </w:tcPr>
          <w:p w14:paraId="4F418D92">
            <w:pPr>
              <w:pStyle w:val="31"/>
              <w:spacing w:after="0" w:line="360" w:lineRule="auto"/>
              <w:jc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olor w:val="000000"/>
                <w:sz w:val="21"/>
                <w:szCs w:val="21"/>
                <w:lang w:val="en-US" w:eastAsia="zh-CN"/>
              </w:rPr>
              <w:t>4个</w:t>
            </w:r>
          </w:p>
        </w:tc>
        <w:tc>
          <w:tcPr>
            <w:tcW w:w="2739" w:type="dxa"/>
            <w:shd w:val="clear" w:color="auto" w:fill="auto"/>
            <w:vAlign w:val="center"/>
          </w:tcPr>
          <w:p w14:paraId="20E0F681">
            <w:pPr>
              <w:pStyle w:val="31"/>
              <w:spacing w:after="0" w:line="360" w:lineRule="auto"/>
              <w:jc w:val="left"/>
              <w:rPr>
                <w:rFonts w:ascii="宋体" w:hAnsi="宋体" w:eastAsia="宋体" w:cs="宋体"/>
                <w:color w:val="000000" w:themeColor="text1"/>
                <w:kern w:val="2"/>
                <w:sz w:val="21"/>
                <w:szCs w:val="21"/>
                <w:lang w:val="en-US" w:eastAsia="zh-CN" w:bidi="ar-SA"/>
                <w14:textFill>
                  <w14:solidFill>
                    <w14:schemeClr w14:val="tx1"/>
                  </w14:solidFill>
                </w14:textFill>
              </w:rPr>
            </w:pPr>
            <w:r>
              <w:rPr>
                <w:rFonts w:ascii="宋体" w:hAnsi="宋体" w:cs="宋体"/>
                <w:color w:val="000000" w:themeColor="text1"/>
                <w:sz w:val="21"/>
                <w:szCs w:val="21"/>
                <w14:textFill>
                  <w14:solidFill>
                    <w14:schemeClr w14:val="tx1"/>
                  </w14:solidFill>
                </w14:textFill>
              </w:rPr>
              <w:t>用于调节机构安装角度及连接位置，适配不同端子箱的安装条件。</w:t>
            </w:r>
          </w:p>
        </w:tc>
      </w:tr>
      <w:tr w14:paraId="344B4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28009FB5">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4</w:t>
            </w:r>
          </w:p>
        </w:tc>
        <w:tc>
          <w:tcPr>
            <w:tcW w:w="1603" w:type="dxa"/>
            <w:vAlign w:val="center"/>
          </w:tcPr>
          <w:p w14:paraId="3AFBBE18">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轴封</w:t>
            </w:r>
          </w:p>
        </w:tc>
        <w:tc>
          <w:tcPr>
            <w:tcW w:w="2513" w:type="dxa"/>
            <w:vAlign w:val="center"/>
          </w:tcPr>
          <w:p w14:paraId="66B8624D">
            <w:pPr>
              <w:pStyle w:val="31"/>
              <w:spacing w:after="0" w:line="360" w:lineRule="auto"/>
              <w:jc w:val="left"/>
              <w:rPr>
                <w:rFonts w:hint="eastAsia" w:ascii="宋体" w:hAnsi="宋体" w:eastAsia="宋体" w:cs="宋体"/>
                <w:color w:val="auto"/>
                <w:sz w:val="21"/>
                <w:szCs w:val="21"/>
                <w:lang w:eastAsia="zh-CN"/>
              </w:rPr>
            </w:pPr>
            <w:r>
              <w:rPr>
                <w:rFonts w:hint="eastAsia" w:ascii="宋体" w:hAnsi="宋体"/>
                <w:color w:val="auto"/>
                <w:sz w:val="21"/>
                <w:szCs w:val="21"/>
              </w:rPr>
              <w:t>尺寸：14*30*7mm</w:t>
            </w:r>
            <w:r>
              <w:rPr>
                <w:rFonts w:hint="eastAsia" w:ascii="宋体" w:hAnsi="宋体"/>
                <w:color w:val="auto"/>
                <w:sz w:val="21"/>
                <w:szCs w:val="21"/>
                <w:lang w:eastAsia="zh-CN"/>
              </w:rPr>
              <w:t>。</w:t>
            </w:r>
          </w:p>
        </w:tc>
        <w:tc>
          <w:tcPr>
            <w:tcW w:w="809" w:type="dxa"/>
            <w:vAlign w:val="center"/>
          </w:tcPr>
          <w:p w14:paraId="4AA01E08">
            <w:pPr>
              <w:pStyle w:val="31"/>
              <w:spacing w:after="0" w:line="360" w:lineRule="auto"/>
              <w:jc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olor w:val="000000"/>
                <w:sz w:val="21"/>
                <w:szCs w:val="21"/>
                <w:lang w:val="en-US" w:eastAsia="zh-CN"/>
              </w:rPr>
              <w:t>2个</w:t>
            </w:r>
          </w:p>
        </w:tc>
        <w:tc>
          <w:tcPr>
            <w:tcW w:w="2739" w:type="dxa"/>
            <w:shd w:val="clear" w:color="auto" w:fill="auto"/>
            <w:vAlign w:val="center"/>
          </w:tcPr>
          <w:p w14:paraId="7BACEE9F">
            <w:pPr>
              <w:pStyle w:val="31"/>
              <w:spacing w:after="0" w:line="360" w:lineRule="auto"/>
              <w:jc w:val="left"/>
              <w:rPr>
                <w:rFonts w:ascii="宋体" w:hAnsi="宋体" w:eastAsia="宋体" w:cs="宋体"/>
                <w:color w:val="000000" w:themeColor="text1"/>
                <w:kern w:val="2"/>
                <w:sz w:val="21"/>
                <w:szCs w:val="21"/>
                <w:lang w:val="en-US" w:eastAsia="zh-CN" w:bidi="ar-SA"/>
                <w14:textFill>
                  <w14:solidFill>
                    <w14:schemeClr w14:val="tx1"/>
                  </w14:solidFill>
                </w14:textFill>
              </w:rPr>
            </w:pPr>
            <w:r>
              <w:rPr>
                <w:rFonts w:ascii="宋体" w:hAnsi="宋体" w:cs="宋体"/>
                <w:color w:val="000000" w:themeColor="text1"/>
                <w:sz w:val="21"/>
                <w:szCs w:val="21"/>
                <w14:textFill>
                  <w14:solidFill>
                    <w14:schemeClr w14:val="tx1"/>
                  </w14:solidFill>
                </w14:textFill>
              </w:rPr>
              <w:t>用于旋转轴与安装孔之间的密封，减少灰尘、水分进入机构内部。</w:t>
            </w:r>
          </w:p>
        </w:tc>
      </w:tr>
      <w:tr w14:paraId="7C912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463667ED">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5</w:t>
            </w:r>
          </w:p>
        </w:tc>
        <w:tc>
          <w:tcPr>
            <w:tcW w:w="1603" w:type="dxa"/>
            <w:vAlign w:val="center"/>
          </w:tcPr>
          <w:p w14:paraId="303DD60D">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轴封盖</w:t>
            </w:r>
          </w:p>
        </w:tc>
        <w:tc>
          <w:tcPr>
            <w:tcW w:w="2513" w:type="dxa"/>
            <w:vAlign w:val="center"/>
          </w:tcPr>
          <w:p w14:paraId="5A22A695">
            <w:pPr>
              <w:pStyle w:val="31"/>
              <w:spacing w:after="0" w:line="360" w:lineRule="auto"/>
              <w:jc w:val="left"/>
              <w:rPr>
                <w:rFonts w:hint="eastAsia" w:ascii="宋体" w:hAnsi="宋体"/>
                <w:color w:val="auto"/>
                <w:sz w:val="21"/>
                <w:szCs w:val="21"/>
                <w:lang w:val="en-US" w:eastAsia="zh-CN"/>
              </w:rPr>
            </w:pPr>
            <w:r>
              <w:rPr>
                <w:rFonts w:hint="eastAsia" w:ascii="宋体" w:hAnsi="宋体"/>
                <w:color w:val="auto"/>
                <w:sz w:val="21"/>
                <w:szCs w:val="21"/>
              </w:rPr>
              <w:t>材质：6061-T6铝合金；</w:t>
            </w:r>
          </w:p>
          <w:p w14:paraId="4F497A3A">
            <w:pPr>
              <w:pStyle w:val="31"/>
              <w:spacing w:after="0" w:line="360" w:lineRule="auto"/>
              <w:jc w:val="left"/>
              <w:rPr>
                <w:rFonts w:ascii="宋体" w:hAnsi="宋体" w:cs="宋体"/>
                <w:color w:val="auto"/>
                <w:sz w:val="21"/>
                <w:szCs w:val="21"/>
              </w:rPr>
            </w:pPr>
            <w:r>
              <w:rPr>
                <w:rFonts w:hint="eastAsia" w:ascii="宋体" w:hAnsi="宋体"/>
                <w:color w:val="auto"/>
                <w:sz w:val="21"/>
                <w:szCs w:val="21"/>
                <w:lang w:val="en-US" w:eastAsia="zh-CN"/>
              </w:rPr>
              <w:t>尺寸：Φ46*5mm。</w:t>
            </w:r>
          </w:p>
        </w:tc>
        <w:tc>
          <w:tcPr>
            <w:tcW w:w="809" w:type="dxa"/>
            <w:vAlign w:val="center"/>
          </w:tcPr>
          <w:p w14:paraId="50E2E42D">
            <w:pPr>
              <w:pStyle w:val="31"/>
              <w:spacing w:after="0" w:line="360" w:lineRule="auto"/>
              <w:jc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olor w:val="000000"/>
                <w:sz w:val="21"/>
                <w:szCs w:val="21"/>
                <w:lang w:val="en-US" w:eastAsia="zh-CN"/>
              </w:rPr>
              <w:t>4个</w:t>
            </w:r>
          </w:p>
        </w:tc>
        <w:tc>
          <w:tcPr>
            <w:tcW w:w="2739" w:type="dxa"/>
            <w:shd w:val="clear" w:color="auto" w:fill="auto"/>
            <w:vAlign w:val="center"/>
          </w:tcPr>
          <w:p w14:paraId="2B587BC6">
            <w:pPr>
              <w:pStyle w:val="31"/>
              <w:spacing w:after="0" w:line="360" w:lineRule="auto"/>
              <w:jc w:val="left"/>
              <w:rPr>
                <w:rFonts w:ascii="宋体" w:hAnsi="宋体" w:eastAsia="宋体" w:cs="宋体"/>
                <w:color w:val="000000" w:themeColor="text1"/>
                <w:kern w:val="2"/>
                <w:sz w:val="21"/>
                <w:szCs w:val="21"/>
                <w:lang w:val="en-US" w:eastAsia="zh-CN" w:bidi="ar-SA"/>
                <w14:textFill>
                  <w14:solidFill>
                    <w14:schemeClr w14:val="tx1"/>
                  </w14:solidFill>
                </w14:textFill>
              </w:rPr>
            </w:pPr>
            <w:r>
              <w:rPr>
                <w:rFonts w:ascii="宋体" w:hAnsi="宋体" w:cs="宋体"/>
                <w:color w:val="000000" w:themeColor="text1"/>
                <w:sz w:val="21"/>
                <w:szCs w:val="21"/>
                <w14:textFill>
                  <w14:solidFill>
                    <w14:schemeClr w14:val="tx1"/>
                  </w14:solidFill>
                </w14:textFill>
              </w:rPr>
              <w:t>用于轴封的定位、压紧与保护，保持密封组件安装稳定。</w:t>
            </w:r>
          </w:p>
        </w:tc>
      </w:tr>
      <w:tr w14:paraId="7CF13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6726F7D1">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6</w:t>
            </w:r>
          </w:p>
        </w:tc>
        <w:tc>
          <w:tcPr>
            <w:tcW w:w="1603" w:type="dxa"/>
            <w:vAlign w:val="center"/>
          </w:tcPr>
          <w:p w14:paraId="5CFE02C9">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304不锈钢一体连杆机构</w:t>
            </w:r>
          </w:p>
        </w:tc>
        <w:tc>
          <w:tcPr>
            <w:tcW w:w="2513" w:type="dxa"/>
            <w:vAlign w:val="center"/>
          </w:tcPr>
          <w:p w14:paraId="4FE99408">
            <w:pPr>
              <w:pStyle w:val="31"/>
              <w:spacing w:after="0" w:line="360" w:lineRule="auto"/>
              <w:jc w:val="left"/>
              <w:rPr>
                <w:rFonts w:hint="eastAsia" w:ascii="宋体" w:hAnsi="宋体" w:eastAsia="宋体"/>
                <w:b/>
                <w:bCs/>
                <w:color w:val="auto"/>
                <w:sz w:val="21"/>
                <w:szCs w:val="21"/>
                <w:lang w:eastAsia="zh-CN"/>
              </w:rPr>
            </w:pPr>
            <w:r>
              <w:rPr>
                <w:rFonts w:hint="eastAsia" w:ascii="宋体" w:hAnsi="宋体"/>
                <w:b/>
                <w:bCs/>
                <w:color w:val="auto"/>
                <w:sz w:val="21"/>
                <w:szCs w:val="21"/>
                <w:lang w:eastAsia="zh-CN"/>
              </w:rPr>
              <w:t>（</w:t>
            </w:r>
            <w:r>
              <w:rPr>
                <w:rFonts w:hint="eastAsia" w:ascii="宋体" w:hAnsi="宋体"/>
                <w:b/>
                <w:bCs/>
                <w:color w:val="auto"/>
                <w:sz w:val="21"/>
                <w:szCs w:val="21"/>
                <w:lang w:val="en-US" w:eastAsia="zh-CN"/>
              </w:rPr>
              <w:t>1</w:t>
            </w:r>
            <w:r>
              <w:rPr>
                <w:rFonts w:hint="eastAsia" w:ascii="宋体" w:hAnsi="宋体"/>
                <w:b/>
                <w:bCs/>
                <w:color w:val="auto"/>
                <w:sz w:val="21"/>
                <w:szCs w:val="21"/>
                <w:lang w:eastAsia="zh-CN"/>
              </w:rPr>
              <w:t>）</w:t>
            </w:r>
            <w:r>
              <w:rPr>
                <w:rFonts w:hint="eastAsia" w:ascii="宋体" w:hAnsi="宋体"/>
                <w:b/>
                <w:bCs/>
                <w:color w:val="auto"/>
                <w:sz w:val="21"/>
                <w:szCs w:val="21"/>
              </w:rPr>
              <w:t>箱体</w:t>
            </w:r>
            <w:r>
              <w:rPr>
                <w:rFonts w:hint="eastAsia" w:ascii="宋体" w:hAnsi="宋体"/>
                <w:b/>
                <w:bCs/>
                <w:color w:val="auto"/>
                <w:sz w:val="21"/>
                <w:szCs w:val="21"/>
                <w:lang w:eastAsia="zh-CN"/>
              </w:rPr>
              <w:t>：</w:t>
            </w:r>
          </w:p>
          <w:p w14:paraId="682E320E">
            <w:pPr>
              <w:pStyle w:val="31"/>
              <w:spacing w:after="0" w:line="360" w:lineRule="auto"/>
              <w:jc w:val="left"/>
              <w:rPr>
                <w:rFonts w:hint="eastAsia" w:ascii="宋体" w:hAnsi="宋体" w:eastAsia="宋体"/>
                <w:color w:val="auto"/>
                <w:sz w:val="21"/>
                <w:szCs w:val="21"/>
                <w:lang w:eastAsia="zh-CN"/>
              </w:rPr>
            </w:pPr>
            <w:r>
              <w:rPr>
                <w:rFonts w:hint="eastAsia" w:ascii="宋体" w:hAnsi="宋体"/>
                <w:color w:val="auto"/>
                <w:sz w:val="21"/>
                <w:szCs w:val="21"/>
              </w:rPr>
              <w:t>尺寸:</w:t>
            </w:r>
            <w:r>
              <w:rPr>
                <w:rFonts w:hint="eastAsia" w:ascii="宋体" w:hAnsi="宋体"/>
                <w:color w:val="auto"/>
                <w:sz w:val="21"/>
                <w:szCs w:val="21"/>
                <w:lang w:val="en-US" w:eastAsia="zh-CN"/>
              </w:rPr>
              <w:t xml:space="preserve"> </w:t>
            </w:r>
            <w:r>
              <w:rPr>
                <w:rFonts w:hint="eastAsia" w:ascii="宋体" w:hAnsi="宋体"/>
                <w:color w:val="auto"/>
                <w:sz w:val="21"/>
                <w:szCs w:val="21"/>
              </w:rPr>
              <w:t>900x600x450mm</w:t>
            </w:r>
            <w:r>
              <w:rPr>
                <w:rFonts w:hint="eastAsia" w:ascii="宋体" w:hAnsi="宋体"/>
                <w:color w:val="auto"/>
                <w:sz w:val="21"/>
                <w:szCs w:val="21"/>
                <w:lang w:eastAsia="zh-CN"/>
              </w:rPr>
              <w:t>；</w:t>
            </w:r>
          </w:p>
          <w:p w14:paraId="5EB4EC7D">
            <w:pPr>
              <w:pStyle w:val="31"/>
              <w:spacing w:after="0" w:line="360" w:lineRule="auto"/>
              <w:jc w:val="left"/>
              <w:rPr>
                <w:rFonts w:hint="eastAsia" w:ascii="宋体" w:hAnsi="宋体" w:eastAsia="宋体"/>
                <w:b/>
                <w:bCs/>
                <w:color w:val="auto"/>
                <w:sz w:val="21"/>
                <w:szCs w:val="21"/>
                <w:lang w:val="en-US" w:eastAsia="zh-CN"/>
              </w:rPr>
            </w:pPr>
            <w:r>
              <w:rPr>
                <w:rFonts w:hint="eastAsia" w:ascii="宋体" w:hAnsi="宋体"/>
                <w:b/>
                <w:bCs/>
                <w:color w:val="auto"/>
                <w:sz w:val="21"/>
                <w:szCs w:val="21"/>
                <w:lang w:eastAsia="zh-CN"/>
              </w:rPr>
              <w:t>（</w:t>
            </w:r>
            <w:r>
              <w:rPr>
                <w:rFonts w:hint="eastAsia" w:ascii="宋体" w:hAnsi="宋体"/>
                <w:b/>
                <w:bCs/>
                <w:color w:val="auto"/>
                <w:sz w:val="21"/>
                <w:szCs w:val="21"/>
                <w:lang w:val="en-US" w:eastAsia="zh-CN"/>
              </w:rPr>
              <w:t>2</w:t>
            </w:r>
            <w:r>
              <w:rPr>
                <w:rFonts w:hint="eastAsia" w:ascii="宋体" w:hAnsi="宋体"/>
                <w:b/>
                <w:bCs/>
                <w:color w:val="auto"/>
                <w:sz w:val="21"/>
                <w:szCs w:val="21"/>
                <w:lang w:eastAsia="zh-CN"/>
              </w:rPr>
              <w:t>）</w:t>
            </w:r>
            <w:r>
              <w:rPr>
                <w:rFonts w:hint="eastAsia" w:ascii="宋体" w:hAnsi="宋体"/>
                <w:b/>
                <w:bCs/>
                <w:color w:val="auto"/>
                <w:sz w:val="21"/>
                <w:szCs w:val="21"/>
              </w:rPr>
              <w:t>不锈钢一体式连杆</w:t>
            </w:r>
            <w:r>
              <w:rPr>
                <w:rFonts w:hint="eastAsia" w:ascii="宋体" w:hAnsi="宋体"/>
                <w:b/>
                <w:bCs/>
                <w:color w:val="auto"/>
                <w:sz w:val="21"/>
                <w:szCs w:val="21"/>
                <w:lang w:val="en-US" w:eastAsia="zh-CN"/>
              </w:rPr>
              <w:t>:</w:t>
            </w:r>
          </w:p>
          <w:p w14:paraId="5DBA47B5">
            <w:pPr>
              <w:pStyle w:val="31"/>
              <w:spacing w:after="0" w:line="360" w:lineRule="auto"/>
              <w:jc w:val="left"/>
              <w:rPr>
                <w:rFonts w:hint="eastAsia" w:ascii="宋体" w:hAnsi="宋体"/>
                <w:color w:val="auto"/>
                <w:sz w:val="21"/>
                <w:szCs w:val="21"/>
                <w:lang w:eastAsia="zh-CN"/>
              </w:rPr>
            </w:pPr>
            <w:r>
              <w:rPr>
                <w:rFonts w:hint="eastAsia" w:ascii="宋体" w:hAnsi="宋体"/>
                <w:color w:val="auto"/>
                <w:sz w:val="21"/>
                <w:szCs w:val="21"/>
                <w:lang w:val="en-US" w:eastAsia="zh-CN"/>
              </w:rPr>
              <w:t>材质：</w:t>
            </w:r>
            <w:r>
              <w:rPr>
                <w:rFonts w:hint="eastAsia" w:ascii="宋体" w:hAnsi="宋体"/>
                <w:color w:val="auto"/>
                <w:sz w:val="21"/>
                <w:szCs w:val="21"/>
              </w:rPr>
              <w:t>304不锈钢材质</w:t>
            </w:r>
            <w:r>
              <w:rPr>
                <w:rFonts w:hint="eastAsia" w:ascii="宋体" w:hAnsi="宋体"/>
                <w:color w:val="auto"/>
                <w:sz w:val="21"/>
                <w:szCs w:val="21"/>
                <w:lang w:eastAsia="zh-CN"/>
              </w:rPr>
              <w:t>；</w:t>
            </w:r>
          </w:p>
          <w:p w14:paraId="3294E50A">
            <w:pPr>
              <w:pStyle w:val="31"/>
              <w:spacing w:after="0" w:line="360" w:lineRule="auto"/>
              <w:jc w:val="left"/>
              <w:rPr>
                <w:rFonts w:hint="eastAsia" w:ascii="宋体" w:hAnsi="宋体"/>
                <w:color w:val="auto"/>
                <w:sz w:val="21"/>
                <w:szCs w:val="21"/>
              </w:rPr>
            </w:pPr>
            <w:r>
              <w:rPr>
                <w:rFonts w:hint="eastAsia" w:ascii="宋体" w:hAnsi="宋体"/>
                <w:color w:val="auto"/>
                <w:sz w:val="21"/>
                <w:szCs w:val="21"/>
                <w:lang w:val="en-US" w:eastAsia="zh-CN"/>
              </w:rPr>
              <w:t>整体尺寸：730*770*230mm；</w:t>
            </w:r>
          </w:p>
          <w:p w14:paraId="17BDCE83">
            <w:pPr>
              <w:pStyle w:val="31"/>
              <w:spacing w:after="0" w:line="360" w:lineRule="auto"/>
              <w:jc w:val="left"/>
              <w:rPr>
                <w:rFonts w:hint="eastAsia" w:ascii="宋体" w:hAnsi="宋体" w:eastAsia="宋体" w:cs="宋体"/>
                <w:color w:val="auto"/>
                <w:sz w:val="21"/>
                <w:szCs w:val="21"/>
                <w:lang w:eastAsia="zh-CN"/>
              </w:rPr>
            </w:pPr>
            <w:r>
              <w:rPr>
                <w:rFonts w:hint="eastAsia" w:ascii="宋体" w:hAnsi="宋体"/>
                <w:color w:val="auto"/>
                <w:sz w:val="21"/>
                <w:szCs w:val="21"/>
              </w:rPr>
              <w:t>注：必要时需切割加工，焊接等，依实际安装情况定</w:t>
            </w:r>
            <w:r>
              <w:rPr>
                <w:rFonts w:hint="eastAsia" w:ascii="宋体" w:hAnsi="宋体"/>
                <w:color w:val="auto"/>
                <w:sz w:val="21"/>
                <w:szCs w:val="21"/>
                <w:lang w:eastAsia="zh-CN"/>
              </w:rPr>
              <w:t>。</w:t>
            </w:r>
          </w:p>
        </w:tc>
        <w:tc>
          <w:tcPr>
            <w:tcW w:w="809" w:type="dxa"/>
            <w:vAlign w:val="center"/>
          </w:tcPr>
          <w:p w14:paraId="67A823DF">
            <w:pPr>
              <w:pStyle w:val="31"/>
              <w:spacing w:after="0" w:line="360" w:lineRule="auto"/>
              <w:jc w:val="center"/>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color w:val="000000"/>
                <w:sz w:val="21"/>
                <w:szCs w:val="21"/>
              </w:rPr>
              <w:t>1</w:t>
            </w:r>
            <w:r>
              <w:rPr>
                <w:rFonts w:hint="eastAsia" w:ascii="宋体" w:hAnsi="宋体"/>
                <w:color w:val="000000"/>
                <w:sz w:val="21"/>
                <w:szCs w:val="21"/>
                <w:lang w:val="en-US" w:eastAsia="zh-CN"/>
              </w:rPr>
              <w:t>套</w:t>
            </w:r>
          </w:p>
        </w:tc>
        <w:tc>
          <w:tcPr>
            <w:tcW w:w="2739" w:type="dxa"/>
            <w:shd w:val="clear" w:color="auto" w:fill="auto"/>
            <w:vAlign w:val="center"/>
          </w:tcPr>
          <w:p w14:paraId="38750944">
            <w:pPr>
              <w:pStyle w:val="31"/>
              <w:spacing w:after="0" w:line="360" w:lineRule="auto"/>
              <w:jc w:val="left"/>
              <w:rPr>
                <w:rFonts w:ascii="宋体" w:hAnsi="宋体" w:eastAsia="宋体" w:cs="宋体"/>
                <w:color w:val="000000" w:themeColor="text1"/>
                <w:kern w:val="2"/>
                <w:sz w:val="21"/>
                <w:szCs w:val="21"/>
                <w:lang w:val="en-US" w:eastAsia="zh-CN" w:bidi="ar-SA"/>
                <w14:textFill>
                  <w14:solidFill>
                    <w14:schemeClr w14:val="tx1"/>
                  </w14:solidFill>
                </w14:textFill>
              </w:rPr>
            </w:pPr>
            <w:r>
              <w:rPr>
                <w:rFonts w:ascii="宋体" w:hAnsi="宋体" w:cs="宋体"/>
                <w:color w:val="000000" w:themeColor="text1"/>
                <w:sz w:val="21"/>
                <w:szCs w:val="21"/>
                <w14:textFill>
                  <w14:solidFill>
                    <w14:schemeClr w14:val="tx1"/>
                  </w14:solidFill>
                </w14:textFill>
              </w:rPr>
              <w:t>用于端子箱开门机构的安装与联动传力，将驱动动作传递至箱门，实现自动开门。</w:t>
            </w:r>
          </w:p>
        </w:tc>
      </w:tr>
    </w:tbl>
    <w:p w14:paraId="60B08F2F">
      <w:pPr>
        <w:pStyle w:val="31"/>
        <w:spacing w:after="0" w:line="360" w:lineRule="auto"/>
        <w:rPr>
          <w:rFonts w:ascii="宋体" w:hAnsi="宋体" w:cs="宋体"/>
          <w:color w:val="000000" w:themeColor="text1"/>
          <w:sz w:val="24"/>
          <w:szCs w:val="24"/>
          <w14:textFill>
            <w14:solidFill>
              <w14:schemeClr w14:val="tx1"/>
            </w14:solidFill>
          </w14:textFill>
        </w:rPr>
      </w:pPr>
    </w:p>
    <w:p w14:paraId="0C5753A2">
      <w:pPr>
        <w:pStyle w:val="2"/>
        <w:spacing w:line="360" w:lineRule="auto"/>
        <w:rPr>
          <w:rFonts w:ascii="宋体" w:hAnsi="宋体" w:eastAsia="宋体" w:cs="宋体"/>
          <w:b/>
          <w:bCs/>
          <w:color w:val="000000" w:themeColor="text1"/>
          <w:kern w:val="0"/>
          <w:sz w:val="24"/>
          <w:szCs w:val="24"/>
          <w14:textFill>
            <w14:solidFill>
              <w14:schemeClr w14:val="tx1"/>
            </w14:solidFill>
          </w14:textFill>
        </w:rPr>
      </w:pPr>
      <w:bookmarkStart w:id="390" w:name="_Toc167807214"/>
      <w:r>
        <w:rPr>
          <w:rFonts w:hint="eastAsia" w:ascii="宋体" w:hAnsi="宋体" w:eastAsia="宋体" w:cs="宋体"/>
          <w:b/>
          <w:bCs/>
          <w:sz w:val="24"/>
          <w:szCs w:val="24"/>
        </w:rPr>
        <w:t>4 检验要求</w:t>
      </w:r>
      <w:bookmarkEnd w:id="390"/>
    </w:p>
    <w:p w14:paraId="0D301771">
      <w:pPr>
        <w:spacing w:line="360" w:lineRule="auto"/>
        <w:ind w:firstLine="480" w:firstLineChars="200"/>
        <w:rPr>
          <w:rFonts w:ascii="宋体" w:hAnsi="宋体" w:cs="宋体"/>
          <w:sz w:val="24"/>
          <w:szCs w:val="24"/>
        </w:rPr>
      </w:pPr>
      <w:r>
        <w:rPr>
          <w:rFonts w:hint="eastAsia" w:ascii="宋体" w:hAnsi="宋体" w:cs="宋体"/>
          <w:sz w:val="24"/>
          <w:szCs w:val="24"/>
        </w:rPr>
        <w:t>所有零部件、装配成品须按以下标准逐项检验，</w:t>
      </w:r>
      <w:r>
        <w:rPr>
          <w:rFonts w:hint="eastAsia" w:ascii="宋体" w:hAnsi="宋体" w:cs="宋体"/>
          <w:sz w:val="24"/>
          <w:szCs w:val="24"/>
          <w:lang w:val="en-US" w:eastAsia="zh-CN"/>
        </w:rPr>
        <w:t>出厂</w:t>
      </w:r>
      <w:r>
        <w:rPr>
          <w:rFonts w:hint="eastAsia" w:ascii="宋体" w:hAnsi="宋体" w:cs="宋体"/>
          <w:sz w:val="24"/>
          <w:szCs w:val="24"/>
        </w:rPr>
        <w:t>检验记录随产品一并交付，不合格品严禁流入下道工序及交付现场。</w:t>
      </w:r>
    </w:p>
    <w:tbl>
      <w:tblPr>
        <w:tblStyle w:val="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3"/>
        <w:gridCol w:w="2551"/>
        <w:gridCol w:w="4338"/>
      </w:tblGrid>
      <w:tr w14:paraId="68022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vAlign w:val="center"/>
          </w:tcPr>
          <w:p w14:paraId="58C96EAD">
            <w:pPr>
              <w:spacing w:line="360" w:lineRule="auto"/>
              <w:jc w:val="center"/>
              <w:rPr>
                <w:rFonts w:ascii="宋体" w:hAnsi="宋体" w:cs="宋体"/>
                <w:sz w:val="24"/>
                <w:szCs w:val="24"/>
              </w:rPr>
            </w:pPr>
            <w:r>
              <w:rPr>
                <w:rFonts w:hint="eastAsia" w:ascii="宋体" w:hAnsi="宋体"/>
                <w:color w:val="000000"/>
              </w:rPr>
              <w:t>检验类型</w:t>
            </w:r>
          </w:p>
        </w:tc>
        <w:tc>
          <w:tcPr>
            <w:tcW w:w="2551" w:type="dxa"/>
            <w:vAlign w:val="center"/>
          </w:tcPr>
          <w:p w14:paraId="42A7CCB9">
            <w:pPr>
              <w:spacing w:line="360" w:lineRule="auto"/>
              <w:jc w:val="center"/>
              <w:rPr>
                <w:rFonts w:ascii="宋体" w:hAnsi="宋体" w:cs="宋体"/>
                <w:sz w:val="24"/>
                <w:szCs w:val="24"/>
              </w:rPr>
            </w:pPr>
            <w:r>
              <w:rPr>
                <w:rFonts w:hint="eastAsia" w:ascii="宋体" w:hAnsi="宋体"/>
                <w:color w:val="000000"/>
              </w:rPr>
              <w:t>检验项目</w:t>
            </w:r>
          </w:p>
        </w:tc>
        <w:tc>
          <w:tcPr>
            <w:tcW w:w="4338" w:type="dxa"/>
            <w:vAlign w:val="center"/>
          </w:tcPr>
          <w:p w14:paraId="3A65A1EF">
            <w:pPr>
              <w:spacing w:line="360" w:lineRule="auto"/>
              <w:jc w:val="center"/>
              <w:rPr>
                <w:rFonts w:ascii="宋体" w:hAnsi="宋体" w:cs="宋体"/>
                <w:sz w:val="24"/>
                <w:szCs w:val="24"/>
              </w:rPr>
            </w:pPr>
            <w:r>
              <w:rPr>
                <w:rFonts w:hint="eastAsia" w:ascii="宋体" w:hAnsi="宋体"/>
                <w:color w:val="000000"/>
              </w:rPr>
              <w:t>检验标准及判定依据</w:t>
            </w:r>
          </w:p>
        </w:tc>
      </w:tr>
      <w:tr w14:paraId="224C1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shd w:val="clear" w:color="auto" w:fill="auto"/>
            <w:vAlign w:val="center"/>
          </w:tcPr>
          <w:p w14:paraId="35B8766E">
            <w:pPr>
              <w:spacing w:line="360" w:lineRule="auto"/>
              <w:jc w:val="center"/>
              <w:rPr>
                <w:rFonts w:ascii="宋体" w:hAnsi="宋体" w:eastAsia="宋体" w:cs="宋体"/>
                <w:kern w:val="2"/>
                <w:sz w:val="21"/>
                <w:szCs w:val="21"/>
                <w:lang w:val="en-US" w:eastAsia="zh-CN" w:bidi="ar-SA"/>
              </w:rPr>
            </w:pPr>
            <w:r>
              <w:rPr>
                <w:rFonts w:ascii="宋体" w:hAnsi="宋体" w:cs="宋体"/>
                <w:sz w:val="21"/>
                <w:szCs w:val="21"/>
              </w:rPr>
              <w:t>来料检验</w:t>
            </w:r>
          </w:p>
        </w:tc>
        <w:tc>
          <w:tcPr>
            <w:tcW w:w="2551" w:type="dxa"/>
            <w:shd w:val="clear" w:color="auto" w:fill="auto"/>
            <w:vAlign w:val="center"/>
          </w:tcPr>
          <w:p w14:paraId="00A4335B">
            <w:pPr>
              <w:spacing w:line="360" w:lineRule="auto"/>
              <w:jc w:val="left"/>
              <w:rPr>
                <w:rFonts w:ascii="宋体" w:hAnsi="宋体" w:eastAsia="宋体" w:cs="宋体"/>
                <w:kern w:val="2"/>
                <w:sz w:val="21"/>
                <w:szCs w:val="21"/>
                <w:lang w:val="en-US" w:eastAsia="zh-CN" w:bidi="ar-SA"/>
              </w:rPr>
            </w:pPr>
            <w:r>
              <w:rPr>
                <w:rFonts w:ascii="宋体" w:hAnsi="宋体" w:cs="宋体"/>
                <w:sz w:val="21"/>
                <w:szCs w:val="21"/>
              </w:rPr>
              <w:t>品名、规格、数量、外观及随货资料</w:t>
            </w:r>
          </w:p>
        </w:tc>
        <w:tc>
          <w:tcPr>
            <w:tcW w:w="4338" w:type="dxa"/>
            <w:shd w:val="clear" w:color="auto" w:fill="auto"/>
            <w:vAlign w:val="center"/>
          </w:tcPr>
          <w:p w14:paraId="3652D1EC">
            <w:pPr>
              <w:spacing w:line="360" w:lineRule="auto"/>
              <w:jc w:val="left"/>
              <w:rPr>
                <w:rFonts w:ascii="宋体" w:hAnsi="宋体" w:eastAsia="宋体" w:cs="宋体"/>
                <w:kern w:val="2"/>
                <w:sz w:val="21"/>
                <w:szCs w:val="21"/>
                <w:lang w:val="en-US" w:eastAsia="zh-CN" w:bidi="ar-SA"/>
              </w:rPr>
            </w:pPr>
            <w:r>
              <w:rPr>
                <w:rFonts w:ascii="宋体" w:hAnsi="宋体" w:cs="宋体"/>
                <w:sz w:val="21"/>
                <w:szCs w:val="21"/>
              </w:rPr>
              <w:t>逐项核对第3条清单，品名、规格及数量一致；零部件无裂纹、明显变形及损伤，材质证明、合格证、出厂检验报告齐全。</w:t>
            </w:r>
          </w:p>
        </w:tc>
      </w:tr>
      <w:tr w14:paraId="01931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shd w:val="clear" w:color="auto" w:fill="auto"/>
            <w:vAlign w:val="center"/>
          </w:tcPr>
          <w:p w14:paraId="5C0790DA">
            <w:pPr>
              <w:spacing w:line="360" w:lineRule="auto"/>
              <w:jc w:val="center"/>
              <w:rPr>
                <w:rFonts w:ascii="宋体" w:hAnsi="宋体" w:eastAsia="宋体" w:cs="宋体"/>
                <w:kern w:val="2"/>
                <w:sz w:val="21"/>
                <w:szCs w:val="21"/>
                <w:lang w:val="en-US" w:eastAsia="zh-CN" w:bidi="ar-SA"/>
              </w:rPr>
            </w:pPr>
            <w:r>
              <w:rPr>
                <w:rFonts w:ascii="宋体" w:hAnsi="宋体" w:cs="宋体"/>
                <w:sz w:val="21"/>
                <w:szCs w:val="21"/>
              </w:rPr>
              <w:t>材质检验</w:t>
            </w:r>
          </w:p>
        </w:tc>
        <w:tc>
          <w:tcPr>
            <w:tcW w:w="2551" w:type="dxa"/>
            <w:shd w:val="clear" w:color="auto" w:fill="auto"/>
            <w:vAlign w:val="center"/>
          </w:tcPr>
          <w:p w14:paraId="294CD410">
            <w:pPr>
              <w:spacing w:line="360" w:lineRule="auto"/>
              <w:jc w:val="left"/>
              <w:rPr>
                <w:rFonts w:ascii="宋体" w:hAnsi="宋体" w:eastAsia="宋体" w:cs="宋体"/>
                <w:kern w:val="2"/>
                <w:sz w:val="21"/>
                <w:szCs w:val="21"/>
                <w:lang w:val="en-US" w:eastAsia="zh-CN" w:bidi="ar-SA"/>
              </w:rPr>
            </w:pPr>
            <w:r>
              <w:rPr>
                <w:rFonts w:ascii="宋体" w:hAnsi="宋体" w:cs="宋体"/>
                <w:sz w:val="21"/>
                <w:szCs w:val="21"/>
              </w:rPr>
              <w:t>不锈钢牌号、铝合金牌号及供货状态</w:t>
            </w:r>
          </w:p>
        </w:tc>
        <w:tc>
          <w:tcPr>
            <w:tcW w:w="4338" w:type="dxa"/>
            <w:shd w:val="clear" w:color="auto" w:fill="auto"/>
            <w:vAlign w:val="center"/>
          </w:tcPr>
          <w:p w14:paraId="03702DA0">
            <w:pPr>
              <w:spacing w:line="360" w:lineRule="auto"/>
              <w:jc w:val="left"/>
              <w:rPr>
                <w:rFonts w:ascii="宋体" w:hAnsi="宋体" w:eastAsia="宋体" w:cs="宋体"/>
                <w:kern w:val="2"/>
                <w:sz w:val="21"/>
                <w:szCs w:val="21"/>
                <w:lang w:val="en-US" w:eastAsia="zh-CN" w:bidi="ar-SA"/>
              </w:rPr>
            </w:pPr>
            <w:r>
              <w:rPr>
                <w:rFonts w:ascii="宋体" w:hAnsi="宋体" w:cs="宋体"/>
                <w:sz w:val="21"/>
                <w:szCs w:val="21"/>
              </w:rPr>
              <w:t>根据厂商内部用料、采购或生产记录核对：不锈钢为304（06Cr19Ni10/S30408），化学成分符合第3条及所引标准；轴封盖为6061-T6铝合金，牌号及状态与证明一致。</w:t>
            </w:r>
          </w:p>
        </w:tc>
      </w:tr>
      <w:tr w14:paraId="3CC38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shd w:val="clear" w:color="auto" w:fill="auto"/>
            <w:vAlign w:val="center"/>
          </w:tcPr>
          <w:p w14:paraId="02A75A25">
            <w:pPr>
              <w:spacing w:line="360" w:lineRule="auto"/>
              <w:jc w:val="center"/>
              <w:rPr>
                <w:rFonts w:ascii="宋体" w:hAnsi="宋体" w:eastAsia="宋体" w:cs="宋体"/>
                <w:kern w:val="2"/>
                <w:sz w:val="21"/>
                <w:szCs w:val="21"/>
                <w:lang w:val="en-US" w:eastAsia="zh-CN" w:bidi="ar-SA"/>
              </w:rPr>
            </w:pPr>
            <w:r>
              <w:rPr>
                <w:rFonts w:ascii="宋体" w:hAnsi="宋体" w:cs="宋体"/>
                <w:sz w:val="21"/>
                <w:szCs w:val="21"/>
              </w:rPr>
              <w:t>尺寸检验</w:t>
            </w:r>
          </w:p>
        </w:tc>
        <w:tc>
          <w:tcPr>
            <w:tcW w:w="2551" w:type="dxa"/>
            <w:shd w:val="clear" w:color="auto" w:fill="auto"/>
            <w:vAlign w:val="center"/>
          </w:tcPr>
          <w:p w14:paraId="6939EA3F">
            <w:pPr>
              <w:spacing w:line="360" w:lineRule="auto"/>
              <w:jc w:val="left"/>
              <w:rPr>
                <w:rFonts w:ascii="宋体" w:hAnsi="宋体" w:eastAsia="宋体" w:cs="宋体"/>
                <w:kern w:val="2"/>
                <w:sz w:val="21"/>
                <w:szCs w:val="21"/>
                <w:lang w:val="en-US" w:eastAsia="zh-CN" w:bidi="ar-SA"/>
              </w:rPr>
            </w:pPr>
            <w:r>
              <w:rPr>
                <w:rFonts w:ascii="宋体" w:hAnsi="宋体" w:cs="宋体"/>
                <w:sz w:val="21"/>
                <w:szCs w:val="21"/>
              </w:rPr>
              <w:t>管材、圆板、角度板、轴封及轴封盖尺寸，箱体和连杆外形尺寸</w:t>
            </w:r>
          </w:p>
        </w:tc>
        <w:tc>
          <w:tcPr>
            <w:tcW w:w="4338" w:type="dxa"/>
            <w:shd w:val="clear" w:color="auto" w:fill="auto"/>
            <w:vAlign w:val="center"/>
          </w:tcPr>
          <w:p w14:paraId="6DDC700D">
            <w:pPr>
              <w:spacing w:line="360" w:lineRule="auto"/>
              <w:jc w:val="left"/>
              <w:rPr>
                <w:rFonts w:ascii="宋体" w:hAnsi="宋体" w:eastAsia="宋体" w:cs="宋体"/>
                <w:kern w:val="2"/>
                <w:sz w:val="21"/>
                <w:szCs w:val="21"/>
                <w:lang w:val="en-US" w:eastAsia="zh-CN" w:bidi="ar-SA"/>
              </w:rPr>
            </w:pPr>
            <w:r>
              <w:rPr>
                <w:rFonts w:ascii="宋体" w:hAnsi="宋体" w:cs="宋体"/>
                <w:sz w:val="21"/>
                <w:szCs w:val="21"/>
              </w:rPr>
              <w:t>用卡尺、卷尺等测量，第3条所列尺寸逐项核对；公差、孔位及配合尺寸按双方确认的加工图纸验收。管材内径按51mm核验。</w:t>
            </w:r>
          </w:p>
        </w:tc>
      </w:tr>
      <w:tr w14:paraId="27264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shd w:val="clear" w:color="auto" w:fill="auto"/>
            <w:vAlign w:val="center"/>
          </w:tcPr>
          <w:p w14:paraId="34771C13">
            <w:pPr>
              <w:spacing w:line="360" w:lineRule="auto"/>
              <w:jc w:val="center"/>
              <w:rPr>
                <w:rFonts w:ascii="宋体" w:hAnsi="宋体" w:eastAsia="宋体" w:cs="宋体"/>
                <w:kern w:val="2"/>
                <w:sz w:val="21"/>
                <w:szCs w:val="21"/>
                <w:lang w:val="en-US" w:eastAsia="zh-CN" w:bidi="ar-SA"/>
              </w:rPr>
            </w:pPr>
            <w:r>
              <w:rPr>
                <w:rFonts w:ascii="宋体" w:hAnsi="宋体" w:cs="宋体"/>
                <w:sz w:val="21"/>
                <w:szCs w:val="21"/>
              </w:rPr>
              <w:t>加工质量检验</w:t>
            </w:r>
          </w:p>
        </w:tc>
        <w:tc>
          <w:tcPr>
            <w:tcW w:w="2551" w:type="dxa"/>
            <w:shd w:val="clear" w:color="auto" w:fill="auto"/>
            <w:vAlign w:val="center"/>
          </w:tcPr>
          <w:p w14:paraId="587CDB38">
            <w:pPr>
              <w:spacing w:line="360" w:lineRule="auto"/>
              <w:jc w:val="left"/>
              <w:rPr>
                <w:rFonts w:ascii="宋体" w:hAnsi="宋体" w:eastAsia="宋体" w:cs="宋体"/>
                <w:kern w:val="2"/>
                <w:sz w:val="21"/>
                <w:szCs w:val="21"/>
                <w:lang w:val="en-US" w:eastAsia="zh-CN" w:bidi="ar-SA"/>
              </w:rPr>
            </w:pPr>
            <w:r>
              <w:rPr>
                <w:rFonts w:ascii="宋体" w:hAnsi="宋体" w:cs="宋体"/>
                <w:sz w:val="21"/>
                <w:szCs w:val="21"/>
              </w:rPr>
              <w:t>抛光表面、切割边缘、开孔、焊缝及连接部位</w:t>
            </w:r>
          </w:p>
        </w:tc>
        <w:tc>
          <w:tcPr>
            <w:tcW w:w="4338" w:type="dxa"/>
            <w:shd w:val="clear" w:color="auto" w:fill="auto"/>
            <w:vAlign w:val="center"/>
          </w:tcPr>
          <w:p w14:paraId="48F2D6C6">
            <w:pPr>
              <w:spacing w:line="360" w:lineRule="auto"/>
              <w:jc w:val="left"/>
              <w:rPr>
                <w:rFonts w:ascii="宋体" w:hAnsi="宋体" w:eastAsia="宋体" w:cs="宋体"/>
                <w:kern w:val="2"/>
                <w:sz w:val="21"/>
                <w:szCs w:val="21"/>
                <w:lang w:val="en-US" w:eastAsia="zh-CN" w:bidi="ar-SA"/>
              </w:rPr>
            </w:pPr>
            <w:r>
              <w:rPr>
                <w:rFonts w:ascii="宋体" w:hAnsi="宋体" w:cs="宋体"/>
                <w:sz w:val="21"/>
                <w:szCs w:val="21"/>
              </w:rPr>
              <w:t>目视检查：抛光表面均匀，无明显划伤；切口、孔口无毛刺及锐边；焊缝无可见裂纹、漏焊、烧穿，焊渣清理干净，连接牢固；加工位置符合确认图纸。</w:t>
            </w:r>
          </w:p>
        </w:tc>
      </w:tr>
      <w:tr w14:paraId="4CE5F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shd w:val="clear" w:color="auto" w:fill="auto"/>
            <w:vAlign w:val="center"/>
          </w:tcPr>
          <w:p w14:paraId="02394BC9">
            <w:pPr>
              <w:spacing w:line="360" w:lineRule="auto"/>
              <w:jc w:val="center"/>
              <w:rPr>
                <w:rFonts w:ascii="宋体" w:hAnsi="宋体" w:eastAsia="宋体" w:cs="宋体"/>
                <w:kern w:val="2"/>
                <w:sz w:val="21"/>
                <w:szCs w:val="21"/>
                <w:lang w:val="en-US" w:eastAsia="zh-CN" w:bidi="ar-SA"/>
              </w:rPr>
            </w:pPr>
            <w:r>
              <w:rPr>
                <w:rFonts w:ascii="宋体" w:hAnsi="宋体" w:cs="宋体"/>
                <w:sz w:val="21"/>
                <w:szCs w:val="21"/>
              </w:rPr>
              <w:t>密封组件检验</w:t>
            </w:r>
          </w:p>
        </w:tc>
        <w:tc>
          <w:tcPr>
            <w:tcW w:w="2551" w:type="dxa"/>
            <w:shd w:val="clear" w:color="auto" w:fill="auto"/>
            <w:vAlign w:val="center"/>
          </w:tcPr>
          <w:p w14:paraId="6B1D0F78">
            <w:pPr>
              <w:spacing w:line="360" w:lineRule="auto"/>
              <w:jc w:val="left"/>
              <w:rPr>
                <w:rFonts w:ascii="宋体" w:hAnsi="宋体" w:eastAsia="宋体" w:cs="宋体"/>
                <w:kern w:val="2"/>
                <w:sz w:val="21"/>
                <w:szCs w:val="21"/>
                <w:lang w:val="en-US" w:eastAsia="zh-CN" w:bidi="ar-SA"/>
              </w:rPr>
            </w:pPr>
            <w:r>
              <w:rPr>
                <w:rFonts w:ascii="宋体" w:hAnsi="宋体" w:cs="宋体"/>
                <w:sz w:val="21"/>
                <w:szCs w:val="21"/>
              </w:rPr>
              <w:t>轴封外观及尺寸、轴封盖定位压紧、轴与密封唇口配合</w:t>
            </w:r>
          </w:p>
        </w:tc>
        <w:tc>
          <w:tcPr>
            <w:tcW w:w="4338" w:type="dxa"/>
            <w:shd w:val="clear" w:color="auto" w:fill="auto"/>
            <w:vAlign w:val="center"/>
          </w:tcPr>
          <w:p w14:paraId="54E76A4D">
            <w:pPr>
              <w:spacing w:line="360" w:lineRule="auto"/>
              <w:jc w:val="left"/>
              <w:rPr>
                <w:rFonts w:ascii="宋体" w:hAnsi="宋体" w:eastAsia="宋体" w:cs="宋体"/>
                <w:kern w:val="2"/>
                <w:sz w:val="21"/>
                <w:szCs w:val="21"/>
                <w:lang w:val="en-US" w:eastAsia="zh-CN" w:bidi="ar-SA"/>
              </w:rPr>
            </w:pPr>
            <w:r>
              <w:rPr>
                <w:rFonts w:ascii="宋体" w:hAnsi="宋体" w:cs="宋体"/>
                <w:sz w:val="21"/>
                <w:szCs w:val="21"/>
              </w:rPr>
              <w:t>轴封为14×30×7mm；采用弹性体旋转轴唇形密封圈时，尺寸及公差按第3条所引标准核验；唇口无缺口、裂纹，装配后无翻唇、脱位，轴转动无卡滞。</w:t>
            </w:r>
          </w:p>
        </w:tc>
      </w:tr>
      <w:tr w14:paraId="028DE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shd w:val="clear" w:color="auto" w:fill="auto"/>
            <w:vAlign w:val="center"/>
          </w:tcPr>
          <w:p w14:paraId="2D7CCDE8">
            <w:pPr>
              <w:spacing w:line="360" w:lineRule="auto"/>
              <w:jc w:val="center"/>
              <w:rPr>
                <w:rFonts w:ascii="宋体" w:hAnsi="宋体" w:eastAsia="宋体" w:cs="宋体"/>
                <w:kern w:val="2"/>
                <w:sz w:val="21"/>
                <w:szCs w:val="21"/>
                <w:lang w:val="en-US" w:eastAsia="zh-CN" w:bidi="ar-SA"/>
              </w:rPr>
            </w:pPr>
            <w:r>
              <w:rPr>
                <w:rFonts w:ascii="宋体" w:hAnsi="宋体" w:cs="宋体"/>
                <w:sz w:val="21"/>
                <w:szCs w:val="21"/>
              </w:rPr>
              <w:t>安装适配检验</w:t>
            </w:r>
          </w:p>
        </w:tc>
        <w:tc>
          <w:tcPr>
            <w:tcW w:w="2551" w:type="dxa"/>
            <w:shd w:val="clear" w:color="auto" w:fill="auto"/>
            <w:vAlign w:val="center"/>
          </w:tcPr>
          <w:p w14:paraId="27F3F5DB">
            <w:pPr>
              <w:spacing w:line="360" w:lineRule="auto"/>
              <w:jc w:val="left"/>
              <w:rPr>
                <w:rFonts w:ascii="宋体" w:hAnsi="宋体" w:eastAsia="宋体" w:cs="宋体"/>
                <w:kern w:val="2"/>
                <w:sz w:val="21"/>
                <w:szCs w:val="21"/>
                <w:lang w:val="en-US" w:eastAsia="zh-CN" w:bidi="ar-SA"/>
              </w:rPr>
            </w:pPr>
            <w:r>
              <w:rPr>
                <w:rFonts w:ascii="宋体" w:hAnsi="宋体" w:cs="宋体"/>
                <w:sz w:val="21"/>
                <w:szCs w:val="21"/>
              </w:rPr>
              <w:t>法兰连接、角度板调节、孔位匹配及紧固状态</w:t>
            </w:r>
          </w:p>
        </w:tc>
        <w:tc>
          <w:tcPr>
            <w:tcW w:w="4338" w:type="dxa"/>
            <w:shd w:val="clear" w:color="auto" w:fill="auto"/>
            <w:vAlign w:val="center"/>
          </w:tcPr>
          <w:p w14:paraId="552B8B5A">
            <w:pPr>
              <w:spacing w:line="360" w:lineRule="auto"/>
              <w:jc w:val="left"/>
              <w:rPr>
                <w:rFonts w:ascii="宋体" w:hAnsi="宋体" w:eastAsia="宋体" w:cs="宋体"/>
                <w:kern w:val="2"/>
                <w:sz w:val="21"/>
                <w:szCs w:val="21"/>
                <w:lang w:val="en-US" w:eastAsia="zh-CN" w:bidi="ar-SA"/>
              </w:rPr>
            </w:pPr>
            <w:r>
              <w:rPr>
                <w:rFonts w:ascii="宋体" w:hAnsi="宋体" w:cs="宋体"/>
                <w:sz w:val="21"/>
                <w:szCs w:val="21"/>
              </w:rPr>
              <w:t>法兰、角度板与箱体安装孔位匹配；角度可调且锁紧后无松动，安装空间满足要求，各部件与箱门、箱内设备无干涉。</w:t>
            </w:r>
          </w:p>
        </w:tc>
      </w:tr>
      <w:tr w14:paraId="2802A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shd w:val="clear" w:color="auto" w:fill="auto"/>
            <w:vAlign w:val="center"/>
          </w:tcPr>
          <w:p w14:paraId="1A33CD2E">
            <w:pPr>
              <w:spacing w:line="360" w:lineRule="auto"/>
              <w:jc w:val="center"/>
              <w:rPr>
                <w:rFonts w:ascii="宋体" w:hAnsi="宋体" w:eastAsia="宋体" w:cs="宋体"/>
                <w:kern w:val="2"/>
                <w:sz w:val="21"/>
                <w:szCs w:val="21"/>
                <w:lang w:val="en-US" w:eastAsia="zh-CN" w:bidi="ar-SA"/>
              </w:rPr>
            </w:pPr>
            <w:r>
              <w:rPr>
                <w:rFonts w:ascii="宋体" w:hAnsi="宋体" w:cs="宋体"/>
                <w:sz w:val="21"/>
                <w:szCs w:val="21"/>
              </w:rPr>
              <w:t>联动功能检验</w:t>
            </w:r>
          </w:p>
        </w:tc>
        <w:tc>
          <w:tcPr>
            <w:tcW w:w="2551" w:type="dxa"/>
            <w:shd w:val="clear" w:color="auto" w:fill="auto"/>
            <w:vAlign w:val="center"/>
          </w:tcPr>
          <w:p w14:paraId="5053202D">
            <w:pPr>
              <w:spacing w:line="360" w:lineRule="auto"/>
              <w:jc w:val="left"/>
              <w:rPr>
                <w:rFonts w:ascii="宋体" w:hAnsi="宋体" w:eastAsia="宋体" w:cs="宋体"/>
                <w:kern w:val="2"/>
                <w:sz w:val="21"/>
                <w:szCs w:val="21"/>
                <w:lang w:val="en-US" w:eastAsia="zh-CN" w:bidi="ar-SA"/>
              </w:rPr>
            </w:pPr>
            <w:r>
              <w:rPr>
                <w:rFonts w:ascii="宋体" w:hAnsi="宋体" w:cs="宋体"/>
                <w:sz w:val="21"/>
                <w:szCs w:val="21"/>
              </w:rPr>
              <w:t>连杆传动、箱门开启动作及运行后连接状态</w:t>
            </w:r>
          </w:p>
        </w:tc>
        <w:tc>
          <w:tcPr>
            <w:tcW w:w="4338" w:type="dxa"/>
            <w:shd w:val="clear" w:color="auto" w:fill="auto"/>
            <w:vAlign w:val="center"/>
          </w:tcPr>
          <w:p w14:paraId="20062D40">
            <w:pPr>
              <w:spacing w:line="360" w:lineRule="auto"/>
              <w:jc w:val="left"/>
              <w:rPr>
                <w:rFonts w:ascii="宋体" w:hAnsi="宋体" w:eastAsia="宋体" w:cs="宋体"/>
                <w:kern w:val="2"/>
                <w:sz w:val="21"/>
                <w:szCs w:val="21"/>
                <w:lang w:val="en-US" w:eastAsia="zh-CN" w:bidi="ar-SA"/>
              </w:rPr>
            </w:pPr>
            <w:r>
              <w:rPr>
                <w:rFonts w:ascii="宋体" w:hAnsi="宋体" w:cs="宋体"/>
                <w:sz w:val="21"/>
                <w:szCs w:val="21"/>
              </w:rPr>
              <w:t>在约定安装工况下配套驱动试运行，箱门达到确认的开启位置，传动连续平稳，无卡滞、异常摩擦；运行后紧固件无松动，连杆及连接部位无变形、开裂。</w:t>
            </w:r>
          </w:p>
        </w:tc>
      </w:tr>
    </w:tbl>
    <w:p w14:paraId="577C7D95">
      <w:pPr>
        <w:spacing w:line="360" w:lineRule="auto"/>
        <w:rPr>
          <w:rFonts w:ascii="宋体" w:hAnsi="宋体" w:cs="宋体"/>
          <w:sz w:val="24"/>
          <w:szCs w:val="24"/>
        </w:rPr>
      </w:pPr>
    </w:p>
    <w:p w14:paraId="2357B9CB">
      <w:pPr>
        <w:pStyle w:val="2"/>
        <w:spacing w:line="360" w:lineRule="auto"/>
        <w:rPr>
          <w:rFonts w:ascii="宋体" w:hAnsi="宋体" w:eastAsia="宋体" w:cs="宋体"/>
          <w:b/>
          <w:bCs/>
          <w:color w:val="000000" w:themeColor="text1"/>
          <w:kern w:val="0"/>
          <w:sz w:val="24"/>
          <w:szCs w:val="24"/>
          <w14:textFill>
            <w14:solidFill>
              <w14:schemeClr w14:val="tx1"/>
            </w14:solidFill>
          </w14:textFill>
        </w:rPr>
      </w:pPr>
      <w:bookmarkStart w:id="391" w:name="_Toc689817187"/>
      <w:r>
        <w:rPr>
          <w:rFonts w:hint="eastAsia" w:ascii="宋体" w:hAnsi="宋体" w:eastAsia="宋体" w:cs="宋体"/>
          <w:b/>
          <w:bCs/>
          <w:sz w:val="24"/>
          <w:szCs w:val="24"/>
        </w:rPr>
        <w:t>5 包装与质量保证</w:t>
      </w:r>
      <w:bookmarkEnd w:id="391"/>
    </w:p>
    <w:p w14:paraId="777F793C">
      <w:pPr>
        <w:spacing w:line="360" w:lineRule="auto"/>
        <w:rPr>
          <w:rFonts w:ascii="宋体" w:hAnsi="宋体" w:cs="宋体"/>
          <w:sz w:val="24"/>
          <w:szCs w:val="24"/>
        </w:rPr>
      </w:pPr>
      <w:r>
        <w:rPr>
          <w:rFonts w:hint="eastAsia" w:ascii="宋体" w:hAnsi="宋体" w:cs="宋体"/>
          <w:sz w:val="24"/>
          <w:szCs w:val="24"/>
        </w:rPr>
        <w:t>1）零部件分类防静电、防潮包装。</w:t>
      </w:r>
    </w:p>
    <w:p w14:paraId="705AE07D">
      <w:pPr>
        <w:spacing w:line="360" w:lineRule="auto"/>
        <w:rPr>
          <w:rFonts w:ascii="宋体" w:hAnsi="宋体" w:cs="宋体"/>
          <w:sz w:val="24"/>
          <w:szCs w:val="24"/>
        </w:rPr>
      </w:pPr>
      <w:r>
        <w:rPr>
          <w:rFonts w:hint="eastAsia" w:ascii="宋体" w:hAnsi="宋体" w:cs="宋体"/>
          <w:sz w:val="24"/>
          <w:szCs w:val="24"/>
        </w:rPr>
        <w:t>2）随货提供材质证明、合格证、检测报告。</w:t>
      </w:r>
    </w:p>
    <w:p w14:paraId="6963189D">
      <w:pPr>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sz w:val="24"/>
          <w:szCs w:val="24"/>
        </w:rPr>
        <w:t>3）质保期12个月，质保期内材料缺陷免费更换。</w:t>
      </w:r>
    </w:p>
    <w:bookmarkEnd w:id="387"/>
    <w:p w14:paraId="7630E8B9">
      <w:pPr>
        <w:pStyle w:val="80"/>
        <w:jc w:val="left"/>
        <w:rPr>
          <w:rFonts w:hint="eastAsia" w:ascii="宋体" w:hAnsi="宋体"/>
          <w:sz w:val="24"/>
          <w:szCs w:val="24"/>
          <w:highlight w:val="none"/>
        </w:rPr>
      </w:pPr>
      <w:bookmarkStart w:id="392" w:name="_Toc237558194"/>
      <w:bookmarkStart w:id="393" w:name="_GoBack"/>
      <w:bookmarkEnd w:id="393"/>
      <w:r>
        <w:rPr>
          <w:rFonts w:ascii="宋体" w:hAnsi="宋体"/>
          <w:sz w:val="24"/>
          <w:szCs w:val="24"/>
          <w:highlight w:val="none"/>
        </w:rPr>
        <w:t xml:space="preserve"> 其他要求</w:t>
      </w:r>
      <w:bookmarkEnd w:id="392"/>
    </w:p>
    <w:tbl>
      <w:tblPr>
        <w:tblStyle w:val="84"/>
        <w:tblW w:w="8266" w:type="dxa"/>
        <w:jc w:val="center"/>
        <w:tblLayout w:type="autofit"/>
        <w:tblCellMar>
          <w:top w:w="0" w:type="dxa"/>
          <w:left w:w="108" w:type="dxa"/>
          <w:bottom w:w="0" w:type="dxa"/>
          <w:right w:w="108" w:type="dxa"/>
        </w:tblCellMar>
      </w:tblPr>
      <w:tblGrid>
        <w:gridCol w:w="648"/>
        <w:gridCol w:w="7618"/>
      </w:tblGrid>
      <w:tr w14:paraId="777ADFFD">
        <w:tblPrEx>
          <w:tblCellMar>
            <w:top w:w="0" w:type="dxa"/>
            <w:left w:w="108" w:type="dxa"/>
            <w:bottom w:w="0" w:type="dxa"/>
            <w:right w:w="108" w:type="dxa"/>
          </w:tblCellMar>
        </w:tblPrEx>
        <w:trPr>
          <w:trHeight w:val="660" w:hRule="atLeast"/>
          <w:jc w:val="center"/>
        </w:trPr>
        <w:tc>
          <w:tcPr>
            <w:tcW w:w="648" w:type="dxa"/>
            <w:tcBorders>
              <w:top w:val="single" w:color="000000" w:sz="4" w:space="0"/>
              <w:left w:val="single" w:color="000000" w:sz="4" w:space="0"/>
              <w:bottom w:val="single" w:color="000000" w:sz="4" w:space="0"/>
              <w:right w:val="single" w:color="000000" w:sz="4" w:space="0"/>
            </w:tcBorders>
            <w:noWrap/>
            <w:vAlign w:val="center"/>
          </w:tcPr>
          <w:p w14:paraId="78937144">
            <w:pPr>
              <w:widowControl/>
              <w:spacing w:line="360" w:lineRule="auto"/>
              <w:jc w:val="center"/>
              <w:textAlignment w:val="center"/>
              <w:rPr>
                <w:rFonts w:ascii="宋体" w:hAnsi="宋体" w:cs="微软雅黑"/>
                <w:color w:val="000000"/>
                <w:szCs w:val="21"/>
                <w:highlight w:val="none"/>
              </w:rPr>
            </w:pPr>
            <w:r>
              <w:rPr>
                <w:rFonts w:hint="eastAsia" w:ascii="宋体" w:hAnsi="宋体" w:cs="微软雅黑"/>
                <w:color w:val="000000"/>
                <w:kern w:val="0"/>
                <w:szCs w:val="21"/>
                <w:highlight w:val="none"/>
                <w:lang w:bidi="ar"/>
              </w:rPr>
              <w:t>1</w:t>
            </w:r>
          </w:p>
        </w:tc>
        <w:tc>
          <w:tcPr>
            <w:tcW w:w="7618" w:type="dxa"/>
            <w:tcBorders>
              <w:top w:val="single" w:color="000000" w:sz="4" w:space="0"/>
              <w:left w:val="single" w:color="000000" w:sz="4" w:space="0"/>
              <w:bottom w:val="single" w:color="000000" w:sz="4" w:space="0"/>
              <w:right w:val="single" w:color="000000" w:sz="4" w:space="0"/>
            </w:tcBorders>
            <w:vAlign w:val="center"/>
          </w:tcPr>
          <w:p w14:paraId="54CD1645">
            <w:pPr>
              <w:widowControl/>
              <w:spacing w:line="360" w:lineRule="auto"/>
              <w:jc w:val="left"/>
              <w:textAlignment w:val="center"/>
              <w:rPr>
                <w:rFonts w:ascii="宋体" w:hAnsi="宋体" w:cs="微软雅黑"/>
                <w:color w:val="000000"/>
                <w:szCs w:val="21"/>
                <w:highlight w:val="none"/>
              </w:rPr>
            </w:pPr>
            <w:r>
              <w:rPr>
                <w:rFonts w:hint="eastAsia" w:ascii="宋体" w:hAnsi="宋体" w:cs="微软雅黑"/>
                <w:color w:val="000000"/>
                <w:kern w:val="0"/>
                <w:szCs w:val="21"/>
                <w:highlight w:val="none"/>
                <w:lang w:bidi="ar"/>
              </w:rPr>
              <w:t>需上传有效营业执照</w:t>
            </w:r>
          </w:p>
        </w:tc>
      </w:tr>
      <w:tr w14:paraId="5408D16A">
        <w:tblPrEx>
          <w:tblCellMar>
            <w:top w:w="0" w:type="dxa"/>
            <w:left w:w="108" w:type="dxa"/>
            <w:bottom w:w="0" w:type="dxa"/>
            <w:right w:w="108" w:type="dxa"/>
          </w:tblCellMar>
        </w:tblPrEx>
        <w:trPr>
          <w:trHeight w:val="422" w:hRule="atLeast"/>
          <w:jc w:val="center"/>
        </w:trPr>
        <w:tc>
          <w:tcPr>
            <w:tcW w:w="648" w:type="dxa"/>
            <w:tcBorders>
              <w:top w:val="single" w:color="000000" w:sz="4" w:space="0"/>
              <w:left w:val="single" w:color="000000" w:sz="4" w:space="0"/>
              <w:bottom w:val="single" w:color="000000" w:sz="4" w:space="0"/>
              <w:right w:val="single" w:color="000000" w:sz="4" w:space="0"/>
            </w:tcBorders>
            <w:noWrap/>
            <w:vAlign w:val="center"/>
          </w:tcPr>
          <w:p w14:paraId="4CD91069">
            <w:pPr>
              <w:widowControl/>
              <w:spacing w:line="360" w:lineRule="auto"/>
              <w:jc w:val="center"/>
              <w:textAlignment w:val="center"/>
              <w:rPr>
                <w:rFonts w:ascii="宋体" w:hAnsi="宋体" w:cs="微软雅黑"/>
                <w:color w:val="000000"/>
                <w:szCs w:val="21"/>
                <w:highlight w:val="none"/>
              </w:rPr>
            </w:pPr>
            <w:r>
              <w:rPr>
                <w:rFonts w:hint="eastAsia" w:ascii="宋体" w:hAnsi="宋体" w:cs="微软雅黑"/>
                <w:color w:val="000000"/>
                <w:szCs w:val="21"/>
                <w:highlight w:val="none"/>
              </w:rPr>
              <w:t>2</w:t>
            </w:r>
          </w:p>
        </w:tc>
        <w:tc>
          <w:tcPr>
            <w:tcW w:w="7618" w:type="dxa"/>
            <w:tcBorders>
              <w:top w:val="single" w:color="000000" w:sz="4" w:space="0"/>
              <w:left w:val="single" w:color="000000" w:sz="4" w:space="0"/>
              <w:bottom w:val="single" w:color="000000" w:sz="4" w:space="0"/>
              <w:right w:val="single" w:color="000000" w:sz="4" w:space="0"/>
            </w:tcBorders>
            <w:vAlign w:val="center"/>
          </w:tcPr>
          <w:p w14:paraId="1ABF2ECA">
            <w:pPr>
              <w:widowControl/>
              <w:spacing w:line="360" w:lineRule="auto"/>
              <w:jc w:val="left"/>
              <w:textAlignment w:val="center"/>
              <w:rPr>
                <w:rFonts w:ascii="宋体" w:hAnsi="宋体" w:cs="微软雅黑"/>
                <w:color w:val="000000"/>
                <w:szCs w:val="21"/>
                <w:highlight w:val="none"/>
              </w:rPr>
            </w:pPr>
            <w:r>
              <w:rPr>
                <w:rFonts w:hint="eastAsia" w:ascii="宋体" w:hAnsi="宋体" w:cs="微软雅黑"/>
                <w:color w:val="000000"/>
                <w:szCs w:val="21"/>
                <w:highlight w:val="none"/>
              </w:rPr>
              <w:t>本项目报价低于</w:t>
            </w:r>
            <w:r>
              <w:rPr>
                <w:rFonts w:hint="eastAsia" w:ascii="宋体" w:hAnsi="宋体" w:cs="微软雅黑"/>
                <w:color w:val="000000"/>
                <w:szCs w:val="21"/>
                <w:highlight w:val="none"/>
                <w:lang w:val="en-US" w:eastAsia="zh-CN"/>
              </w:rPr>
              <w:t>8</w:t>
            </w:r>
            <w:r>
              <w:rPr>
                <w:rFonts w:hint="eastAsia" w:ascii="宋体" w:hAnsi="宋体" w:cs="微软雅黑"/>
                <w:color w:val="000000"/>
                <w:szCs w:val="21"/>
                <w:highlight w:val="none"/>
              </w:rPr>
              <w:t>5% （不含本身）的需附成本分析报告。成本分析报告需充分说明费用的组成、降低成本的合理措施及在其他项目中应用过的经验等，未提供成本分析报告或分析报告未能充分说明侧视为原则性不响应招标文件要求，作否决投标处理。</w:t>
            </w:r>
          </w:p>
        </w:tc>
      </w:tr>
    </w:tbl>
    <w:p w14:paraId="7056A586">
      <w:pPr>
        <w:widowControl/>
        <w:jc w:val="left"/>
        <w:rPr>
          <w:rFonts w:hint="eastAsia" w:ascii="宋体" w:hAnsi="宋体"/>
          <w:sz w:val="36"/>
          <w:szCs w:val="36"/>
        </w:rPr>
      </w:pPr>
    </w:p>
    <w:sectPr>
      <w:pgSz w:w="11906" w:h="16838"/>
      <w:pgMar w:top="1440" w:right="1797" w:bottom="1440" w:left="179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汉仪大宋简">
    <w:altName w:val="方正书宋_GBK"/>
    <w:panose1 w:val="020B0604020202020204"/>
    <w:charset w:val="86"/>
    <w:family w:val="modern"/>
    <w:pitch w:val="default"/>
    <w:sig w:usb0="00000000" w:usb1="00000000" w:usb2="00000010" w:usb3="00000000" w:csb0="00040000" w:csb1="00000000"/>
  </w:font>
  <w:font w:name="方正黑体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方正书宋_GBK"/>
    <w:panose1 w:val="020B0604020202020204"/>
    <w:charset w:val="86"/>
    <w:family w:val="auto"/>
    <w:pitch w:val="default"/>
    <w:sig w:usb0="00000000" w:usb1="00000000" w:usb2="00000010" w:usb3="00000000" w:csb0="00040000" w:csb1="00000000"/>
  </w:font>
  <w:font w:name="Tahoma">
    <w:altName w:val="noto sans thai"/>
    <w:panose1 w:val="020B0604030504040204"/>
    <w:charset w:val="00"/>
    <w:family w:val="swiss"/>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楷体_GB2312">
    <w:panose1 w:val="02010609030101010101"/>
    <w:charset w:val="86"/>
    <w:family w:val="modern"/>
    <w:pitch w:val="default"/>
    <w:sig w:usb0="00000001" w:usb1="080E0000" w:usb2="00000000" w:usb3="00000000" w:csb0="00040000" w:csb1="00000000"/>
  </w:font>
  <w:font w:name="ˎ̥">
    <w:altName w:val="思源黑体"/>
    <w:panose1 w:val="020B0604020202020204"/>
    <w:charset w:val="00"/>
    <w:family w:val="roman"/>
    <w:pitch w:val="default"/>
    <w:sig w:usb0="00000000" w:usb1="00000000" w:usb2="00000000" w:usb3="00000000" w:csb0="00040001" w:csb1="00000000"/>
  </w:font>
  <w:font w:name="思源黑体">
    <w:panose1 w:val="020B0500000000000000"/>
    <w:charset w:val="86"/>
    <w:family w:val="auto"/>
    <w:pitch w:val="default"/>
    <w:sig w:usb0="30000083" w:usb1="2BDF3C10" w:usb2="00000016" w:usb3="00000000" w:csb0="602E0107" w:csb1="00000000"/>
  </w:font>
  <w:font w:name="微软雅黑">
    <w:altName w:val="方正黑体_GBK"/>
    <w:panose1 w:val="020B0503020204020204"/>
    <w:charset w:val="86"/>
    <w:family w:val="swiss"/>
    <w:pitch w:val="default"/>
    <w:sig w:usb0="00000000" w:usb1="00000000" w:usb2="00000016" w:usb3="00000000" w:csb0="0004001F" w:csb1="00000000"/>
  </w:font>
  <w:font w:name="Plotter">
    <w:altName w:val="思源黑体"/>
    <w:panose1 w:val="020B0604020202020204"/>
    <w:charset w:val="00"/>
    <w:family w:val="roman"/>
    <w:pitch w:val="default"/>
    <w:sig w:usb0="00000000" w:usb1="00000000" w:usb2="00000000" w:usb3="00000000" w:csb0="00040001" w:csb1="00000000"/>
  </w:font>
  <w:font w:name="Cambria">
    <w:altName w:val="Noto Sans Syriac Eastern"/>
    <w:panose1 w:val="02040503050406030204"/>
    <w:charset w:val="00"/>
    <w:family w:val="roman"/>
    <w:pitch w:val="default"/>
    <w:sig w:usb0="00000000" w:usb1="00000000" w:usb2="00000000" w:usb3="00000000" w:csb0="0000019F" w:csb1="00000000"/>
  </w:font>
  <w:font w:name="Noto Sans Syriac Eastern">
    <w:panose1 w:val="02040503050306020203"/>
    <w:charset w:val="86"/>
    <w:family w:val="auto"/>
    <w:pitch w:val="default"/>
    <w:sig w:usb0="00000000" w:usb1="00000000" w:usb2="00000080" w:usb3="00000000" w:csb0="203E0161" w:csb1="D7FF0000"/>
  </w:font>
  <w:font w:name="Verdana">
    <w:altName w:val="Noto Nastaliq Urdu"/>
    <w:panose1 w:val="020B0804030504040204"/>
    <w:charset w:val="00"/>
    <w:family w:val="swiss"/>
    <w:pitch w:val="default"/>
    <w:sig w:usb0="00000000" w:usb1="00000000" w:usb2="00000010" w:usb3="00000000" w:csb0="2000019F" w:csb1="00000000"/>
  </w:font>
  <w:font w:name="Noto Nastaliq Urdu">
    <w:panose1 w:val="020B0802040504020204"/>
    <w:charset w:val="00"/>
    <w:family w:val="auto"/>
    <w:pitch w:val="default"/>
    <w:sig w:usb0="80002003" w:usb1="80002040" w:usb2="00000000" w:usb3="00000000" w:csb0="00000041"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84B52">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98761">
    <w:pPr>
      <w:pStyle w:val="51"/>
      <w:framePr w:wrap="around" w:vAnchor="text" w:hAnchor="margin" w:xAlign="right" w:y="1"/>
      <w:rPr>
        <w:rStyle w:val="88"/>
      </w:rPr>
    </w:pPr>
    <w:r>
      <w:fldChar w:fldCharType="begin"/>
    </w:r>
    <w:r>
      <w:rPr>
        <w:rStyle w:val="88"/>
      </w:rPr>
      <w:instrText xml:space="preserve">PAGE  </w:instrText>
    </w:r>
    <w:r>
      <w:fldChar w:fldCharType="end"/>
    </w:r>
  </w:p>
  <w:p w14:paraId="48BB7F63">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E6BE1">
    <w:pPr>
      <w:pStyle w:val="51"/>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4AE50">
    <w:pPr>
      <w:pStyle w:val="5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D7864">
    <w:pPr>
      <w:pStyle w:val="5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58F44">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F"/>
    <w:multiLevelType w:val="multilevel"/>
    <w:tmpl w:val="0000001F"/>
    <w:lvl w:ilvl="0" w:tentative="0">
      <w:start w:val="1"/>
      <w:numFmt w:val="none"/>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HorizontalSpacing w:val="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08AE"/>
    <w:rsid w:val="0002076C"/>
    <w:rsid w:val="00063E4A"/>
    <w:rsid w:val="00070451"/>
    <w:rsid w:val="00074322"/>
    <w:rsid w:val="00075FFE"/>
    <w:rsid w:val="000A6EC2"/>
    <w:rsid w:val="000A78BE"/>
    <w:rsid w:val="000B6D73"/>
    <w:rsid w:val="000C3163"/>
    <w:rsid w:val="000C339F"/>
    <w:rsid w:val="000E0512"/>
    <w:rsid w:val="000F7890"/>
    <w:rsid w:val="000F7C1A"/>
    <w:rsid w:val="00111855"/>
    <w:rsid w:val="00120355"/>
    <w:rsid w:val="001237A7"/>
    <w:rsid w:val="001240CB"/>
    <w:rsid w:val="001333C0"/>
    <w:rsid w:val="00140752"/>
    <w:rsid w:val="001504B0"/>
    <w:rsid w:val="001646F5"/>
    <w:rsid w:val="001666D1"/>
    <w:rsid w:val="00170000"/>
    <w:rsid w:val="00172A27"/>
    <w:rsid w:val="001939E2"/>
    <w:rsid w:val="001B339A"/>
    <w:rsid w:val="001B7DFA"/>
    <w:rsid w:val="001E7FEB"/>
    <w:rsid w:val="00206B83"/>
    <w:rsid w:val="00217ECE"/>
    <w:rsid w:val="00241682"/>
    <w:rsid w:val="00245266"/>
    <w:rsid w:val="0026557A"/>
    <w:rsid w:val="00276F1B"/>
    <w:rsid w:val="00284A4B"/>
    <w:rsid w:val="00285245"/>
    <w:rsid w:val="00293476"/>
    <w:rsid w:val="002954BF"/>
    <w:rsid w:val="002A3627"/>
    <w:rsid w:val="002A47CD"/>
    <w:rsid w:val="002A5281"/>
    <w:rsid w:val="002B7A90"/>
    <w:rsid w:val="002C033A"/>
    <w:rsid w:val="002C2304"/>
    <w:rsid w:val="002C45C0"/>
    <w:rsid w:val="002C56CC"/>
    <w:rsid w:val="002D05C4"/>
    <w:rsid w:val="002D6654"/>
    <w:rsid w:val="002F4663"/>
    <w:rsid w:val="002F555D"/>
    <w:rsid w:val="00310647"/>
    <w:rsid w:val="00314783"/>
    <w:rsid w:val="0033379C"/>
    <w:rsid w:val="00335F4E"/>
    <w:rsid w:val="00346009"/>
    <w:rsid w:val="00350C95"/>
    <w:rsid w:val="00362214"/>
    <w:rsid w:val="00372625"/>
    <w:rsid w:val="00392772"/>
    <w:rsid w:val="00396203"/>
    <w:rsid w:val="003B3344"/>
    <w:rsid w:val="003D1546"/>
    <w:rsid w:val="003D37BC"/>
    <w:rsid w:val="003E3C11"/>
    <w:rsid w:val="003E659A"/>
    <w:rsid w:val="003F6BA1"/>
    <w:rsid w:val="003F7D10"/>
    <w:rsid w:val="004029F9"/>
    <w:rsid w:val="0040310E"/>
    <w:rsid w:val="00440781"/>
    <w:rsid w:val="004535DE"/>
    <w:rsid w:val="00460F85"/>
    <w:rsid w:val="004836A0"/>
    <w:rsid w:val="004A4E5B"/>
    <w:rsid w:val="004A54F2"/>
    <w:rsid w:val="004C1794"/>
    <w:rsid w:val="004D0E7F"/>
    <w:rsid w:val="004D3834"/>
    <w:rsid w:val="004E40B0"/>
    <w:rsid w:val="004F37F3"/>
    <w:rsid w:val="005004A2"/>
    <w:rsid w:val="005061EC"/>
    <w:rsid w:val="005161CA"/>
    <w:rsid w:val="00526BC5"/>
    <w:rsid w:val="00535AFF"/>
    <w:rsid w:val="00535FBB"/>
    <w:rsid w:val="0054220D"/>
    <w:rsid w:val="00563936"/>
    <w:rsid w:val="00567BFE"/>
    <w:rsid w:val="00584BAC"/>
    <w:rsid w:val="005904C0"/>
    <w:rsid w:val="00593AB3"/>
    <w:rsid w:val="005A193F"/>
    <w:rsid w:val="005C59D1"/>
    <w:rsid w:val="005D1978"/>
    <w:rsid w:val="005E3B91"/>
    <w:rsid w:val="00620098"/>
    <w:rsid w:val="00620E69"/>
    <w:rsid w:val="00621C75"/>
    <w:rsid w:val="0063134B"/>
    <w:rsid w:val="00631450"/>
    <w:rsid w:val="006323C8"/>
    <w:rsid w:val="00643A01"/>
    <w:rsid w:val="0065500D"/>
    <w:rsid w:val="00657053"/>
    <w:rsid w:val="00662A72"/>
    <w:rsid w:val="00664BA4"/>
    <w:rsid w:val="0067761F"/>
    <w:rsid w:val="00681DDC"/>
    <w:rsid w:val="00691B87"/>
    <w:rsid w:val="006B1F93"/>
    <w:rsid w:val="006B773B"/>
    <w:rsid w:val="006D14D1"/>
    <w:rsid w:val="006D32C8"/>
    <w:rsid w:val="006E30EA"/>
    <w:rsid w:val="006F2CBC"/>
    <w:rsid w:val="006F5311"/>
    <w:rsid w:val="00701666"/>
    <w:rsid w:val="00717A87"/>
    <w:rsid w:val="00744838"/>
    <w:rsid w:val="00747E1D"/>
    <w:rsid w:val="00753527"/>
    <w:rsid w:val="00755B8D"/>
    <w:rsid w:val="0075797A"/>
    <w:rsid w:val="00770085"/>
    <w:rsid w:val="00794408"/>
    <w:rsid w:val="007B2AF2"/>
    <w:rsid w:val="007D29B6"/>
    <w:rsid w:val="007D4587"/>
    <w:rsid w:val="007E2B86"/>
    <w:rsid w:val="007F5B5F"/>
    <w:rsid w:val="008005C6"/>
    <w:rsid w:val="00803823"/>
    <w:rsid w:val="008102A6"/>
    <w:rsid w:val="0081538D"/>
    <w:rsid w:val="00817700"/>
    <w:rsid w:val="00817FC2"/>
    <w:rsid w:val="00853551"/>
    <w:rsid w:val="00857F29"/>
    <w:rsid w:val="0086019E"/>
    <w:rsid w:val="008607BA"/>
    <w:rsid w:val="0086440B"/>
    <w:rsid w:val="00884D32"/>
    <w:rsid w:val="00895F8F"/>
    <w:rsid w:val="008B24DC"/>
    <w:rsid w:val="008B7D4D"/>
    <w:rsid w:val="008C4C4C"/>
    <w:rsid w:val="008D0729"/>
    <w:rsid w:val="008D74E0"/>
    <w:rsid w:val="008E22E8"/>
    <w:rsid w:val="008E5FC2"/>
    <w:rsid w:val="008F5F8B"/>
    <w:rsid w:val="0092350E"/>
    <w:rsid w:val="009375C7"/>
    <w:rsid w:val="009433C5"/>
    <w:rsid w:val="00943D1B"/>
    <w:rsid w:val="009532DB"/>
    <w:rsid w:val="00963B1F"/>
    <w:rsid w:val="00976D5E"/>
    <w:rsid w:val="00976F03"/>
    <w:rsid w:val="0097796F"/>
    <w:rsid w:val="00997D30"/>
    <w:rsid w:val="009A1900"/>
    <w:rsid w:val="009C373D"/>
    <w:rsid w:val="009D2E61"/>
    <w:rsid w:val="009E468B"/>
    <w:rsid w:val="009F2BEC"/>
    <w:rsid w:val="00A033FB"/>
    <w:rsid w:val="00A27975"/>
    <w:rsid w:val="00A4425E"/>
    <w:rsid w:val="00A468C7"/>
    <w:rsid w:val="00A55096"/>
    <w:rsid w:val="00A71700"/>
    <w:rsid w:val="00A7616F"/>
    <w:rsid w:val="00A80B50"/>
    <w:rsid w:val="00AB034A"/>
    <w:rsid w:val="00AB298D"/>
    <w:rsid w:val="00AB31E8"/>
    <w:rsid w:val="00AC3133"/>
    <w:rsid w:val="00AD00E9"/>
    <w:rsid w:val="00AD1B01"/>
    <w:rsid w:val="00AE61F3"/>
    <w:rsid w:val="00AF4F10"/>
    <w:rsid w:val="00B038A3"/>
    <w:rsid w:val="00B3721F"/>
    <w:rsid w:val="00B54937"/>
    <w:rsid w:val="00B62C09"/>
    <w:rsid w:val="00B72795"/>
    <w:rsid w:val="00B82EBF"/>
    <w:rsid w:val="00B8491E"/>
    <w:rsid w:val="00B871EB"/>
    <w:rsid w:val="00B904B5"/>
    <w:rsid w:val="00BB0402"/>
    <w:rsid w:val="00BB2EEF"/>
    <w:rsid w:val="00BC7BAF"/>
    <w:rsid w:val="00BE7A33"/>
    <w:rsid w:val="00BF4DA5"/>
    <w:rsid w:val="00C02287"/>
    <w:rsid w:val="00C05C32"/>
    <w:rsid w:val="00C137AA"/>
    <w:rsid w:val="00C25124"/>
    <w:rsid w:val="00C36F77"/>
    <w:rsid w:val="00C4573C"/>
    <w:rsid w:val="00C60311"/>
    <w:rsid w:val="00C64E05"/>
    <w:rsid w:val="00C66B7A"/>
    <w:rsid w:val="00C75B08"/>
    <w:rsid w:val="00C8166D"/>
    <w:rsid w:val="00CA6A4E"/>
    <w:rsid w:val="00CC0312"/>
    <w:rsid w:val="00CD0787"/>
    <w:rsid w:val="00CD2806"/>
    <w:rsid w:val="00CF0BF9"/>
    <w:rsid w:val="00CF5C54"/>
    <w:rsid w:val="00D126AA"/>
    <w:rsid w:val="00D230F5"/>
    <w:rsid w:val="00D26F68"/>
    <w:rsid w:val="00D271FC"/>
    <w:rsid w:val="00D3461E"/>
    <w:rsid w:val="00D34F11"/>
    <w:rsid w:val="00D42A17"/>
    <w:rsid w:val="00D44319"/>
    <w:rsid w:val="00D734F8"/>
    <w:rsid w:val="00D82ED9"/>
    <w:rsid w:val="00D83FE4"/>
    <w:rsid w:val="00DA5C09"/>
    <w:rsid w:val="00DB7D81"/>
    <w:rsid w:val="00DD38DC"/>
    <w:rsid w:val="00DD3C93"/>
    <w:rsid w:val="00DD44E1"/>
    <w:rsid w:val="00DE19EA"/>
    <w:rsid w:val="00DE263A"/>
    <w:rsid w:val="00E0176F"/>
    <w:rsid w:val="00E109E5"/>
    <w:rsid w:val="00E20362"/>
    <w:rsid w:val="00E3231E"/>
    <w:rsid w:val="00E36D1D"/>
    <w:rsid w:val="00E72535"/>
    <w:rsid w:val="00EA47C9"/>
    <w:rsid w:val="00EB08FE"/>
    <w:rsid w:val="00EB1795"/>
    <w:rsid w:val="00EC3179"/>
    <w:rsid w:val="00EE0BB2"/>
    <w:rsid w:val="00EF6973"/>
    <w:rsid w:val="00F06654"/>
    <w:rsid w:val="00F1117F"/>
    <w:rsid w:val="00F1479F"/>
    <w:rsid w:val="00F2127F"/>
    <w:rsid w:val="00F24D4A"/>
    <w:rsid w:val="00F37AD9"/>
    <w:rsid w:val="00F506B0"/>
    <w:rsid w:val="00F60AC2"/>
    <w:rsid w:val="00F81652"/>
    <w:rsid w:val="00F94BC9"/>
    <w:rsid w:val="00F964B9"/>
    <w:rsid w:val="00FA01A1"/>
    <w:rsid w:val="00FA7E93"/>
    <w:rsid w:val="00FB5778"/>
    <w:rsid w:val="00FB5E98"/>
    <w:rsid w:val="00FC4609"/>
    <w:rsid w:val="00FC5C10"/>
    <w:rsid w:val="00FE369A"/>
    <w:rsid w:val="00FE419E"/>
    <w:rsid w:val="00FE7083"/>
    <w:rsid w:val="033C7182"/>
    <w:rsid w:val="0BDE7A1C"/>
    <w:rsid w:val="0E4B0D79"/>
    <w:rsid w:val="12B667F9"/>
    <w:rsid w:val="17445F6B"/>
    <w:rsid w:val="1AFE7FBC"/>
    <w:rsid w:val="1D633D30"/>
    <w:rsid w:val="214D0B18"/>
    <w:rsid w:val="223157E9"/>
    <w:rsid w:val="2AB50609"/>
    <w:rsid w:val="2F3D4CEC"/>
    <w:rsid w:val="326C4297"/>
    <w:rsid w:val="3B132789"/>
    <w:rsid w:val="3D100D91"/>
    <w:rsid w:val="3F7F6B1A"/>
    <w:rsid w:val="3FBB5143"/>
    <w:rsid w:val="424F62F7"/>
    <w:rsid w:val="442E5432"/>
    <w:rsid w:val="4F730A4A"/>
    <w:rsid w:val="4FF9BA59"/>
    <w:rsid w:val="505435CD"/>
    <w:rsid w:val="53134CA6"/>
    <w:rsid w:val="5BDEAE22"/>
    <w:rsid w:val="5CCE0F99"/>
    <w:rsid w:val="66590B56"/>
    <w:rsid w:val="6667FB20"/>
    <w:rsid w:val="672B6C64"/>
    <w:rsid w:val="6740172B"/>
    <w:rsid w:val="6B91752B"/>
    <w:rsid w:val="6C187010"/>
    <w:rsid w:val="75BA5237"/>
    <w:rsid w:val="76B508F4"/>
    <w:rsid w:val="774E52C2"/>
    <w:rsid w:val="77D624CF"/>
    <w:rsid w:val="77F3AA21"/>
    <w:rsid w:val="79FF7701"/>
    <w:rsid w:val="7C726245"/>
    <w:rsid w:val="7CEEFC90"/>
    <w:rsid w:val="7D7F8188"/>
    <w:rsid w:val="BCCBB7A9"/>
    <w:rsid w:val="C9EAB387"/>
    <w:rsid w:val="D1BFEC59"/>
    <w:rsid w:val="DB5E2B38"/>
    <w:rsid w:val="DEFD87C2"/>
    <w:rsid w:val="DF7DC366"/>
    <w:rsid w:val="F9B7E0C9"/>
    <w:rsid w:val="FA9615F2"/>
    <w:rsid w:val="FBFA10FF"/>
    <w:rsid w:val="FF75536C"/>
    <w:rsid w:val="FF7FF0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03"/>
    <w:qFormat/>
    <w:uiPriority w:val="0"/>
    <w:pPr>
      <w:keepNext/>
      <w:keepLines/>
      <w:tabs>
        <w:tab w:val="left" w:pos="425"/>
      </w:tabs>
      <w:topLinePunct/>
      <w:spacing w:line="480" w:lineRule="auto"/>
      <w:textAlignment w:val="baseline"/>
      <w:outlineLvl w:val="0"/>
    </w:pPr>
    <w:rPr>
      <w:rFonts w:eastAsia="汉仪大宋简"/>
      <w:kern w:val="44"/>
      <w:sz w:val="22"/>
    </w:rPr>
  </w:style>
  <w:style w:type="paragraph" w:styleId="3">
    <w:name w:val="heading 2"/>
    <w:basedOn w:val="1"/>
    <w:next w:val="1"/>
    <w:link w:val="132"/>
    <w:qFormat/>
    <w:uiPriority w:val="0"/>
    <w:pPr>
      <w:keepNext/>
      <w:keepLines/>
      <w:numPr>
        <w:ilvl w:val="1"/>
        <w:numId w:val="1"/>
      </w:numPr>
      <w:topLinePunct/>
      <w:outlineLvl w:val="1"/>
    </w:pPr>
    <w:rPr>
      <w:rFonts w:eastAsia="黑体"/>
    </w:rPr>
  </w:style>
  <w:style w:type="paragraph" w:styleId="4">
    <w:name w:val="heading 3"/>
    <w:basedOn w:val="1"/>
    <w:next w:val="1"/>
    <w:link w:val="173"/>
    <w:qFormat/>
    <w:uiPriority w:val="0"/>
    <w:pPr>
      <w:keepNext/>
      <w:keepLines/>
      <w:tabs>
        <w:tab w:val="left" w:pos="2126"/>
      </w:tabs>
      <w:spacing w:line="960" w:lineRule="auto"/>
      <w:ind w:left="1701"/>
      <w:jc w:val="center"/>
      <w:outlineLvl w:val="2"/>
    </w:pPr>
    <w:rPr>
      <w:rFonts w:eastAsia="黑体"/>
      <w:sz w:val="28"/>
    </w:rPr>
  </w:style>
  <w:style w:type="paragraph" w:styleId="5">
    <w:name w:val="heading 4"/>
    <w:basedOn w:val="1"/>
    <w:next w:val="1"/>
    <w:link w:val="104"/>
    <w:qFormat/>
    <w:uiPriority w:val="0"/>
    <w:pPr>
      <w:keepNext/>
      <w:keepLines/>
      <w:tabs>
        <w:tab w:val="left" w:pos="2976"/>
      </w:tabs>
      <w:spacing w:before="280" w:after="290" w:line="372" w:lineRule="auto"/>
      <w:ind w:left="2551"/>
      <w:outlineLvl w:val="3"/>
    </w:pPr>
    <w:rPr>
      <w:rFonts w:ascii="Arial" w:hAnsi="Arial" w:eastAsia="黑体"/>
      <w:b/>
      <w:sz w:val="28"/>
    </w:rPr>
  </w:style>
  <w:style w:type="paragraph" w:styleId="6">
    <w:name w:val="heading 5"/>
    <w:basedOn w:val="1"/>
    <w:next w:val="1"/>
    <w:link w:val="162"/>
    <w:qFormat/>
    <w:uiPriority w:val="0"/>
    <w:pPr>
      <w:keepNext/>
      <w:keepLines/>
      <w:tabs>
        <w:tab w:val="left" w:pos="3827"/>
      </w:tabs>
      <w:spacing w:line="360" w:lineRule="auto"/>
      <w:ind w:left="3402"/>
      <w:outlineLvl w:val="4"/>
    </w:pPr>
    <w:rPr>
      <w:rFonts w:eastAsia="黑体"/>
    </w:rPr>
  </w:style>
  <w:style w:type="paragraph" w:styleId="7">
    <w:name w:val="heading 6"/>
    <w:basedOn w:val="1"/>
    <w:next w:val="1"/>
    <w:link w:val="142"/>
    <w:qFormat/>
    <w:uiPriority w:val="0"/>
    <w:pPr>
      <w:keepNext/>
      <w:keepLines/>
      <w:tabs>
        <w:tab w:val="left" w:pos="4677"/>
      </w:tabs>
      <w:spacing w:before="240" w:after="64" w:line="317" w:lineRule="auto"/>
      <w:ind w:left="4252"/>
      <w:outlineLvl w:val="5"/>
    </w:pPr>
    <w:rPr>
      <w:rFonts w:ascii="Arial" w:hAnsi="Arial" w:eastAsia="黑体"/>
      <w:b/>
      <w:sz w:val="24"/>
    </w:rPr>
  </w:style>
  <w:style w:type="paragraph" w:styleId="8">
    <w:name w:val="heading 7"/>
    <w:basedOn w:val="1"/>
    <w:next w:val="1"/>
    <w:link w:val="147"/>
    <w:qFormat/>
    <w:uiPriority w:val="0"/>
    <w:pPr>
      <w:keepNext/>
      <w:keepLines/>
      <w:tabs>
        <w:tab w:val="left" w:pos="5528"/>
      </w:tabs>
      <w:spacing w:before="240" w:after="64" w:line="317" w:lineRule="auto"/>
      <w:ind w:left="5102"/>
      <w:outlineLvl w:val="6"/>
    </w:pPr>
    <w:rPr>
      <w:b/>
      <w:sz w:val="24"/>
    </w:rPr>
  </w:style>
  <w:style w:type="paragraph" w:styleId="9">
    <w:name w:val="heading 8"/>
    <w:basedOn w:val="1"/>
    <w:next w:val="1"/>
    <w:link w:val="122"/>
    <w:qFormat/>
    <w:uiPriority w:val="0"/>
    <w:pPr>
      <w:keepNext/>
      <w:keepLines/>
      <w:tabs>
        <w:tab w:val="left" w:pos="6378"/>
      </w:tabs>
      <w:spacing w:before="240" w:after="64" w:line="317" w:lineRule="auto"/>
      <w:ind w:left="5953"/>
      <w:outlineLvl w:val="7"/>
    </w:pPr>
    <w:rPr>
      <w:rFonts w:ascii="Arial" w:hAnsi="Arial" w:eastAsia="黑体"/>
      <w:sz w:val="24"/>
    </w:rPr>
  </w:style>
  <w:style w:type="paragraph" w:styleId="10">
    <w:name w:val="heading 9"/>
    <w:basedOn w:val="1"/>
    <w:next w:val="1"/>
    <w:link w:val="181"/>
    <w:qFormat/>
    <w:uiPriority w:val="0"/>
    <w:pPr>
      <w:keepNext/>
      <w:keepLines/>
      <w:tabs>
        <w:tab w:val="left" w:pos="7228"/>
      </w:tabs>
      <w:spacing w:before="240" w:after="64" w:line="317" w:lineRule="auto"/>
      <w:ind w:left="6803"/>
      <w:outlineLvl w:val="8"/>
    </w:pPr>
    <w:rPr>
      <w:rFonts w:ascii="Arial" w:hAnsi="Arial" w:eastAsia="黑体"/>
    </w:rPr>
  </w:style>
  <w:style w:type="character" w:default="1" w:styleId="86">
    <w:name w:val="Default Paragraph Font"/>
    <w:semiHidden/>
    <w:unhideWhenUsed/>
    <w:qFormat/>
    <w:uiPriority w:val="1"/>
  </w:style>
  <w:style w:type="table" w:default="1" w:styleId="8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tabs>
        <w:tab w:val="left" w:pos="780"/>
      </w:tabs>
      <w:ind w:left="780" w:hanging="360"/>
    </w:pPr>
  </w:style>
  <w:style w:type="paragraph" w:styleId="14">
    <w:name w:val="Note Heading"/>
    <w:basedOn w:val="1"/>
    <w:next w:val="1"/>
    <w:link w:val="126"/>
    <w:qFormat/>
    <w:uiPriority w:val="0"/>
    <w:pPr>
      <w:jc w:val="center"/>
    </w:pPr>
  </w:style>
  <w:style w:type="paragraph" w:styleId="15">
    <w:name w:val="List Bullet 4"/>
    <w:basedOn w:val="1"/>
    <w:qFormat/>
    <w:uiPriority w:val="0"/>
    <w:pPr>
      <w:tabs>
        <w:tab w:val="left" w:pos="1620"/>
      </w:tabs>
      <w:ind w:left="1620" w:hanging="360"/>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link w:val="116"/>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78"/>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tabs>
        <w:tab w:val="left" w:pos="360"/>
      </w:tabs>
      <w:ind w:left="360" w:hanging="360"/>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link w:val="154"/>
    <w:qFormat/>
    <w:uiPriority w:val="0"/>
    <w:pPr>
      <w:shd w:val="clear" w:color="auto" w:fill="000080"/>
    </w:pPr>
  </w:style>
  <w:style w:type="paragraph" w:styleId="25">
    <w:name w:val="annotation text"/>
    <w:basedOn w:val="1"/>
    <w:link w:val="172"/>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link w:val="157"/>
    <w:qFormat/>
    <w:uiPriority w:val="0"/>
  </w:style>
  <w:style w:type="paragraph" w:styleId="28">
    <w:name w:val="Body Text 3"/>
    <w:basedOn w:val="1"/>
    <w:link w:val="111"/>
    <w:qFormat/>
    <w:uiPriority w:val="0"/>
    <w:pPr>
      <w:spacing w:after="120"/>
    </w:pPr>
    <w:rPr>
      <w:sz w:val="16"/>
    </w:rPr>
  </w:style>
  <w:style w:type="paragraph" w:styleId="29">
    <w:name w:val="Closing"/>
    <w:basedOn w:val="1"/>
    <w:link w:val="112"/>
    <w:qFormat/>
    <w:uiPriority w:val="0"/>
    <w:pPr>
      <w:ind w:left="4320"/>
    </w:pPr>
  </w:style>
  <w:style w:type="paragraph" w:styleId="30">
    <w:name w:val="List Bullet 3"/>
    <w:basedOn w:val="1"/>
    <w:qFormat/>
    <w:uiPriority w:val="0"/>
    <w:pPr>
      <w:tabs>
        <w:tab w:val="left" w:pos="1200"/>
      </w:tabs>
      <w:ind w:left="1200" w:hanging="360"/>
    </w:pPr>
  </w:style>
  <w:style w:type="paragraph" w:styleId="31">
    <w:name w:val="Body Text"/>
    <w:basedOn w:val="1"/>
    <w:link w:val="125"/>
    <w:qFormat/>
    <w:uiPriority w:val="0"/>
    <w:pPr>
      <w:spacing w:after="120"/>
    </w:pPr>
  </w:style>
  <w:style w:type="paragraph" w:styleId="32">
    <w:name w:val="Body Text Indent"/>
    <w:basedOn w:val="1"/>
    <w:link w:val="121"/>
    <w:qFormat/>
    <w:uiPriority w:val="99"/>
    <w:pPr>
      <w:spacing w:after="120"/>
      <w:ind w:left="420"/>
    </w:pPr>
  </w:style>
  <w:style w:type="paragraph" w:styleId="33">
    <w:name w:val="List Number 3"/>
    <w:basedOn w:val="1"/>
    <w:qFormat/>
    <w:uiPriority w:val="0"/>
    <w:pPr>
      <w:tabs>
        <w:tab w:val="left" w:pos="1200"/>
      </w:tabs>
      <w:ind w:left="1200" w:hanging="360"/>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tabs>
        <w:tab w:val="left" w:pos="780"/>
      </w:tabs>
      <w:ind w:left="780" w:hanging="360"/>
    </w:pPr>
  </w:style>
  <w:style w:type="paragraph" w:styleId="38">
    <w:name w:val="HTML Address"/>
    <w:basedOn w:val="1"/>
    <w:link w:val="163"/>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05"/>
    <w:qFormat/>
    <w:uiPriority w:val="0"/>
    <w:rPr>
      <w:rFonts w:ascii="宋体" w:hAnsi="Courier New"/>
    </w:rPr>
  </w:style>
  <w:style w:type="paragraph" w:styleId="43">
    <w:name w:val="List Bullet 5"/>
    <w:basedOn w:val="1"/>
    <w:qFormat/>
    <w:uiPriority w:val="0"/>
    <w:pPr>
      <w:tabs>
        <w:tab w:val="left" w:pos="2040"/>
      </w:tabs>
      <w:ind w:left="2040" w:hanging="360"/>
    </w:pPr>
  </w:style>
  <w:style w:type="paragraph" w:styleId="44">
    <w:name w:val="List Number 4"/>
    <w:basedOn w:val="1"/>
    <w:qFormat/>
    <w:uiPriority w:val="0"/>
    <w:pPr>
      <w:tabs>
        <w:tab w:val="left" w:pos="1620"/>
      </w:tabs>
      <w:ind w:left="1620" w:hanging="360"/>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136"/>
    <w:qFormat/>
    <w:uiPriority w:val="0"/>
  </w:style>
  <w:style w:type="paragraph" w:styleId="48">
    <w:name w:val="Body Text Indent 2"/>
    <w:basedOn w:val="1"/>
    <w:link w:val="131"/>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182"/>
    <w:qFormat/>
    <w:uiPriority w:val="0"/>
    <w:rPr>
      <w:sz w:val="18"/>
    </w:rPr>
  </w:style>
  <w:style w:type="paragraph" w:styleId="51">
    <w:name w:val="footer"/>
    <w:basedOn w:val="1"/>
    <w:link w:val="167"/>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9"/>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link w:val="176"/>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link w:val="146"/>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08"/>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127"/>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link w:val="124"/>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119"/>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155"/>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145"/>
    <w:qFormat/>
    <w:uiPriority w:val="0"/>
    <w:pPr>
      <w:spacing w:before="240" w:after="60"/>
      <w:jc w:val="center"/>
      <w:outlineLvl w:val="0"/>
    </w:pPr>
    <w:rPr>
      <w:rFonts w:ascii="Arial" w:hAnsi="Arial"/>
      <w:b/>
      <w:sz w:val="32"/>
    </w:rPr>
  </w:style>
  <w:style w:type="paragraph" w:styleId="81">
    <w:name w:val="annotation subject"/>
    <w:basedOn w:val="25"/>
    <w:next w:val="25"/>
    <w:link w:val="165"/>
    <w:qFormat/>
    <w:uiPriority w:val="0"/>
    <w:rPr>
      <w:b/>
    </w:rPr>
  </w:style>
  <w:style w:type="paragraph" w:styleId="82">
    <w:name w:val="Body Text First Indent"/>
    <w:basedOn w:val="31"/>
    <w:link w:val="130"/>
    <w:qFormat/>
    <w:uiPriority w:val="0"/>
    <w:pPr>
      <w:ind w:firstLine="420"/>
    </w:pPr>
  </w:style>
  <w:style w:type="paragraph" w:styleId="83">
    <w:name w:val="Body Text First Indent 2"/>
    <w:basedOn w:val="32"/>
    <w:link w:val="120"/>
    <w:qFormat/>
    <w:uiPriority w:val="0"/>
    <w:pPr>
      <w:ind w:firstLine="420"/>
    </w:pPr>
  </w:style>
  <w:style w:type="table" w:styleId="85">
    <w:name w:val="Table Grid"/>
    <w:basedOn w:val="8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7">
    <w:name w:val="Strong"/>
    <w:qFormat/>
    <w:uiPriority w:val="0"/>
    <w:rPr>
      <w:b/>
    </w:rPr>
  </w:style>
  <w:style w:type="character" w:styleId="88">
    <w:name w:val="page number"/>
    <w:basedOn w:val="86"/>
    <w:qFormat/>
    <w:uiPriority w:val="0"/>
  </w:style>
  <w:style w:type="character" w:styleId="89">
    <w:name w:val="FollowedHyperlink"/>
    <w:qFormat/>
    <w:uiPriority w:val="0"/>
    <w:rPr>
      <w:color w:val="800080"/>
      <w:u w:val="single"/>
    </w:rPr>
  </w:style>
  <w:style w:type="character" w:styleId="90">
    <w:name w:val="Emphasis"/>
    <w:qFormat/>
    <w:uiPriority w:val="0"/>
    <w:rPr>
      <w:i/>
    </w:rPr>
  </w:style>
  <w:style w:type="character" w:styleId="91">
    <w:name w:val="line number"/>
    <w:basedOn w:val="86"/>
    <w:qFormat/>
    <w:uiPriority w:val="0"/>
  </w:style>
  <w:style w:type="character" w:styleId="92">
    <w:name w:val="HTML Definition"/>
    <w:qFormat/>
    <w:uiPriority w:val="0"/>
    <w:rPr>
      <w:i/>
    </w:rPr>
  </w:style>
  <w:style w:type="character" w:styleId="93">
    <w:name w:val="HTML Typewriter"/>
    <w:qFormat/>
    <w:uiPriority w:val="0"/>
    <w:rPr>
      <w:rFonts w:ascii="Courier New" w:hAnsi="Courier New"/>
      <w:sz w:val="20"/>
    </w:rPr>
  </w:style>
  <w:style w:type="character" w:styleId="94">
    <w:name w:val="HTML Acronym"/>
    <w:basedOn w:val="86"/>
    <w:qFormat/>
    <w:uiPriority w:val="0"/>
  </w:style>
  <w:style w:type="character" w:styleId="95">
    <w:name w:val="HTML Variable"/>
    <w:qFormat/>
    <w:uiPriority w:val="0"/>
    <w:rPr>
      <w:i/>
    </w:rPr>
  </w:style>
  <w:style w:type="character" w:styleId="96">
    <w:name w:val="Hyperlink"/>
    <w:qFormat/>
    <w:uiPriority w:val="99"/>
    <w:rPr>
      <w:rFonts w:ascii="宋体" w:hAnsi="宋体" w:eastAsia="宋体"/>
      <w:b/>
      <w:color w:val="0000FF"/>
      <w:kern w:val="2"/>
      <w:sz w:val="24"/>
      <w:u w:val="single"/>
      <w:lang w:val="en-US" w:eastAsia="zh-CN"/>
    </w:rPr>
  </w:style>
  <w:style w:type="character" w:styleId="97">
    <w:name w:val="HTML Code"/>
    <w:qFormat/>
    <w:uiPriority w:val="0"/>
    <w:rPr>
      <w:rFonts w:ascii="Courier New" w:hAnsi="Courier New"/>
      <w:sz w:val="20"/>
    </w:rPr>
  </w:style>
  <w:style w:type="character" w:styleId="98">
    <w:name w:val="annotation reference"/>
    <w:qFormat/>
    <w:uiPriority w:val="0"/>
    <w:rPr>
      <w:sz w:val="21"/>
    </w:rPr>
  </w:style>
  <w:style w:type="character" w:styleId="99">
    <w:name w:val="HTML Cite"/>
    <w:qFormat/>
    <w:uiPriority w:val="0"/>
    <w:rPr>
      <w:i/>
    </w:rPr>
  </w:style>
  <w:style w:type="character" w:styleId="100">
    <w:name w:val="footnote reference"/>
    <w:qFormat/>
    <w:uiPriority w:val="0"/>
    <w:rPr>
      <w:vertAlign w:val="superscript"/>
    </w:rPr>
  </w:style>
  <w:style w:type="character" w:styleId="101">
    <w:name w:val="HTML Keyboard"/>
    <w:qFormat/>
    <w:uiPriority w:val="0"/>
    <w:rPr>
      <w:rFonts w:ascii="Courier New" w:hAnsi="Courier New"/>
      <w:sz w:val="20"/>
    </w:rPr>
  </w:style>
  <w:style w:type="character" w:styleId="102">
    <w:name w:val="HTML Sample"/>
    <w:qFormat/>
    <w:uiPriority w:val="0"/>
    <w:rPr>
      <w:rFonts w:ascii="Courier New" w:hAnsi="Courier New"/>
    </w:rPr>
  </w:style>
  <w:style w:type="character" w:customStyle="1" w:styleId="103">
    <w:name w:val="标题 1 字符"/>
    <w:link w:val="2"/>
    <w:qFormat/>
    <w:uiPriority w:val="0"/>
    <w:rPr>
      <w:rFonts w:eastAsia="汉仪大宋简"/>
      <w:kern w:val="44"/>
      <w:sz w:val="22"/>
    </w:rPr>
  </w:style>
  <w:style w:type="character" w:customStyle="1" w:styleId="104">
    <w:name w:val="标题 4 字符"/>
    <w:link w:val="5"/>
    <w:qFormat/>
    <w:uiPriority w:val="0"/>
    <w:rPr>
      <w:rFonts w:ascii="Arial" w:hAnsi="Arial" w:eastAsia="黑体"/>
      <w:b/>
      <w:kern w:val="2"/>
      <w:sz w:val="28"/>
    </w:rPr>
  </w:style>
  <w:style w:type="character" w:customStyle="1" w:styleId="105">
    <w:name w:val="纯文本 字符"/>
    <w:link w:val="42"/>
    <w:qFormat/>
    <w:uiPriority w:val="0"/>
    <w:rPr>
      <w:rFonts w:ascii="宋体" w:hAnsi="Courier New" w:eastAsia="宋体"/>
      <w:kern w:val="2"/>
      <w:sz w:val="21"/>
      <w:lang w:val="en-US" w:eastAsia="zh-CN"/>
    </w:rPr>
  </w:style>
  <w:style w:type="character" w:customStyle="1" w:styleId="106">
    <w:name w:val="个人答复风格"/>
    <w:qFormat/>
    <w:uiPriority w:val="0"/>
    <w:rPr>
      <w:rFonts w:ascii="Arial" w:hAnsi="Arial" w:eastAsia="宋体"/>
      <w:color w:val="auto"/>
      <w:sz w:val="20"/>
    </w:rPr>
  </w:style>
  <w:style w:type="character" w:customStyle="1" w:styleId="107">
    <w:name w:val="Char Char2"/>
    <w:qFormat/>
    <w:uiPriority w:val="0"/>
    <w:rPr>
      <w:rFonts w:eastAsia="汉仪大宋简"/>
      <w:kern w:val="44"/>
      <w:sz w:val="22"/>
      <w:lang w:val="en-US" w:eastAsia="zh-CN"/>
    </w:rPr>
  </w:style>
  <w:style w:type="character" w:customStyle="1" w:styleId="108">
    <w:name w:val="脚注文本 字符"/>
    <w:link w:val="63"/>
    <w:qFormat/>
    <w:uiPriority w:val="0"/>
    <w:rPr>
      <w:kern w:val="2"/>
      <w:sz w:val="18"/>
    </w:rPr>
  </w:style>
  <w:style w:type="character" w:customStyle="1" w:styleId="109">
    <w:name w:val="首行缩进 Char"/>
    <w:link w:val="110"/>
    <w:qFormat/>
    <w:uiPriority w:val="0"/>
    <w:rPr>
      <w:rFonts w:eastAsia="方正书宋简体"/>
      <w:kern w:val="2"/>
      <w:sz w:val="21"/>
      <w:lang w:val="en-US" w:eastAsia="zh-CN"/>
    </w:rPr>
  </w:style>
  <w:style w:type="paragraph" w:customStyle="1" w:styleId="110">
    <w:name w:val="首行缩进"/>
    <w:basedOn w:val="1"/>
    <w:link w:val="109"/>
    <w:qFormat/>
    <w:uiPriority w:val="0"/>
    <w:pPr>
      <w:spacing w:line="300" w:lineRule="auto"/>
      <w:ind w:firstLine="420" w:firstLineChars="200"/>
    </w:pPr>
    <w:rPr>
      <w:rFonts w:eastAsia="方正书宋简体"/>
    </w:rPr>
  </w:style>
  <w:style w:type="character" w:customStyle="1" w:styleId="111">
    <w:name w:val="正文文本 3 字符"/>
    <w:link w:val="28"/>
    <w:qFormat/>
    <w:uiPriority w:val="0"/>
    <w:rPr>
      <w:kern w:val="2"/>
      <w:sz w:val="16"/>
    </w:rPr>
  </w:style>
  <w:style w:type="character" w:customStyle="1" w:styleId="112">
    <w:name w:val="结束语 字符"/>
    <w:link w:val="29"/>
    <w:qFormat/>
    <w:uiPriority w:val="0"/>
    <w:rPr>
      <w:kern w:val="2"/>
      <w:sz w:val="21"/>
    </w:rPr>
  </w:style>
  <w:style w:type="character" w:customStyle="1" w:styleId="113">
    <w:name w:val="articlebody21"/>
    <w:qFormat/>
    <w:uiPriority w:val="0"/>
    <w:rPr>
      <w:rFonts w:hint="default"/>
      <w:sz w:val="21"/>
    </w:rPr>
  </w:style>
  <w:style w:type="character" w:customStyle="1" w:styleId="114">
    <w:name w:val="表头 Char"/>
    <w:link w:val="115"/>
    <w:qFormat/>
    <w:uiPriority w:val="0"/>
    <w:rPr>
      <w:rFonts w:eastAsia="黑体"/>
      <w:kern w:val="2"/>
      <w:sz w:val="21"/>
      <w:lang w:val="en-US" w:eastAsia="zh-CN"/>
    </w:rPr>
  </w:style>
  <w:style w:type="paragraph" w:customStyle="1" w:styleId="115">
    <w:name w:val="表头"/>
    <w:basedOn w:val="1"/>
    <w:link w:val="114"/>
    <w:qFormat/>
    <w:uiPriority w:val="0"/>
    <w:pPr>
      <w:topLinePunct/>
      <w:spacing w:before="160" w:after="60"/>
      <w:jc w:val="center"/>
    </w:pPr>
    <w:rPr>
      <w:rFonts w:eastAsia="黑体"/>
    </w:rPr>
  </w:style>
  <w:style w:type="character" w:customStyle="1" w:styleId="116">
    <w:name w:val="电子邮件签名 字符"/>
    <w:link w:val="17"/>
    <w:qFormat/>
    <w:uiPriority w:val="0"/>
    <w:rPr>
      <w:kern w:val="2"/>
      <w:sz w:val="21"/>
    </w:rPr>
  </w:style>
  <w:style w:type="character" w:customStyle="1" w:styleId="117">
    <w:name w:val="样式6 Char"/>
    <w:link w:val="118"/>
    <w:qFormat/>
    <w:uiPriority w:val="0"/>
    <w:rPr>
      <w:kern w:val="2"/>
      <w:sz w:val="21"/>
    </w:rPr>
  </w:style>
  <w:style w:type="paragraph" w:customStyle="1" w:styleId="118">
    <w:name w:val="样式6"/>
    <w:basedOn w:val="1"/>
    <w:link w:val="117"/>
    <w:qFormat/>
    <w:uiPriority w:val="0"/>
    <w:pPr>
      <w:tabs>
        <w:tab w:val="left" w:pos="1571"/>
      </w:tabs>
      <w:ind w:left="1418" w:hanging="567"/>
    </w:pPr>
  </w:style>
  <w:style w:type="character" w:customStyle="1" w:styleId="119">
    <w:name w:val="信息标题 字符"/>
    <w:link w:val="75"/>
    <w:qFormat/>
    <w:uiPriority w:val="0"/>
    <w:rPr>
      <w:rFonts w:ascii="Arial" w:hAnsi="Arial"/>
      <w:kern w:val="2"/>
      <w:sz w:val="24"/>
      <w:shd w:val="pct20" w:color="auto" w:fill="auto"/>
    </w:rPr>
  </w:style>
  <w:style w:type="character" w:customStyle="1" w:styleId="120">
    <w:name w:val="正文文本首行缩进 2 字符"/>
    <w:basedOn w:val="121"/>
    <w:link w:val="83"/>
    <w:qFormat/>
    <w:uiPriority w:val="0"/>
    <w:rPr>
      <w:kern w:val="2"/>
      <w:sz w:val="21"/>
    </w:rPr>
  </w:style>
  <w:style w:type="character" w:customStyle="1" w:styleId="121">
    <w:name w:val="正文文本缩进 字符"/>
    <w:link w:val="32"/>
    <w:qFormat/>
    <w:uiPriority w:val="99"/>
    <w:rPr>
      <w:kern w:val="2"/>
      <w:sz w:val="21"/>
    </w:rPr>
  </w:style>
  <w:style w:type="character" w:customStyle="1" w:styleId="122">
    <w:name w:val="标题 8 字符"/>
    <w:link w:val="9"/>
    <w:qFormat/>
    <w:uiPriority w:val="0"/>
    <w:rPr>
      <w:rFonts w:ascii="Arial" w:hAnsi="Arial" w:eastAsia="黑体"/>
      <w:kern w:val="2"/>
      <w:sz w:val="24"/>
    </w:rPr>
  </w:style>
  <w:style w:type="character" w:customStyle="1" w:styleId="123">
    <w:name w:val="节标题 1.1 Char"/>
    <w:qFormat/>
    <w:uiPriority w:val="0"/>
    <w:rPr>
      <w:rFonts w:eastAsia="黑体"/>
      <w:kern w:val="2"/>
      <w:sz w:val="21"/>
      <w:lang w:val="en-US" w:eastAsia="zh-CN"/>
    </w:rPr>
  </w:style>
  <w:style w:type="character" w:customStyle="1" w:styleId="124">
    <w:name w:val="正文文本 2 字符"/>
    <w:link w:val="72"/>
    <w:qFormat/>
    <w:uiPriority w:val="0"/>
    <w:rPr>
      <w:kern w:val="2"/>
      <w:sz w:val="21"/>
    </w:rPr>
  </w:style>
  <w:style w:type="character" w:customStyle="1" w:styleId="125">
    <w:name w:val="正文文本 字符"/>
    <w:link w:val="31"/>
    <w:qFormat/>
    <w:uiPriority w:val="0"/>
    <w:rPr>
      <w:kern w:val="2"/>
      <w:sz w:val="21"/>
    </w:rPr>
  </w:style>
  <w:style w:type="character" w:customStyle="1" w:styleId="126">
    <w:name w:val="注释标题 字符"/>
    <w:link w:val="14"/>
    <w:qFormat/>
    <w:uiPriority w:val="0"/>
    <w:rPr>
      <w:kern w:val="2"/>
      <w:sz w:val="21"/>
    </w:rPr>
  </w:style>
  <w:style w:type="character" w:customStyle="1" w:styleId="127">
    <w:name w:val="正文文本缩进 3 字符"/>
    <w:link w:val="66"/>
    <w:qFormat/>
    <w:uiPriority w:val="0"/>
    <w:rPr>
      <w:kern w:val="2"/>
      <w:sz w:val="16"/>
    </w:rPr>
  </w:style>
  <w:style w:type="character" w:customStyle="1" w:styleId="128">
    <w:name w:val="二级条标题 Char"/>
    <w:link w:val="129"/>
    <w:qFormat/>
    <w:uiPriority w:val="0"/>
    <w:rPr>
      <w:rFonts w:ascii="黑体" w:eastAsia="黑体"/>
      <w:b/>
      <w:sz w:val="21"/>
      <w:lang w:val="en-US" w:eastAsia="zh-CN"/>
    </w:rPr>
  </w:style>
  <w:style w:type="paragraph" w:customStyle="1" w:styleId="129">
    <w:name w:val="二级条标题"/>
    <w:basedOn w:val="1"/>
    <w:next w:val="1"/>
    <w:link w:val="128"/>
    <w:qFormat/>
    <w:uiPriority w:val="0"/>
    <w:pPr>
      <w:widowControl/>
      <w:outlineLvl w:val="3"/>
    </w:pPr>
    <w:rPr>
      <w:rFonts w:ascii="黑体" w:eastAsia="黑体"/>
      <w:b/>
      <w:kern w:val="0"/>
    </w:rPr>
  </w:style>
  <w:style w:type="character" w:customStyle="1" w:styleId="130">
    <w:name w:val="正文文本首行缩进 字符"/>
    <w:basedOn w:val="125"/>
    <w:link w:val="82"/>
    <w:qFormat/>
    <w:uiPriority w:val="0"/>
    <w:rPr>
      <w:kern w:val="2"/>
      <w:sz w:val="21"/>
    </w:rPr>
  </w:style>
  <w:style w:type="character" w:customStyle="1" w:styleId="131">
    <w:name w:val="正文文本缩进 2 字符"/>
    <w:link w:val="48"/>
    <w:qFormat/>
    <w:uiPriority w:val="0"/>
    <w:rPr>
      <w:kern w:val="2"/>
      <w:sz w:val="21"/>
    </w:rPr>
  </w:style>
  <w:style w:type="character" w:customStyle="1" w:styleId="132">
    <w:name w:val="标题 2 字符"/>
    <w:link w:val="3"/>
    <w:qFormat/>
    <w:uiPriority w:val="0"/>
    <w:rPr>
      <w:rFonts w:eastAsia="黑体"/>
      <w:kern w:val="2"/>
      <w:sz w:val="21"/>
    </w:rPr>
  </w:style>
  <w:style w:type="character" w:customStyle="1" w:styleId="133">
    <w:name w:val="页眉 Char1"/>
    <w:semiHidden/>
    <w:qFormat/>
    <w:uiPriority w:val="99"/>
    <w:rPr>
      <w:kern w:val="2"/>
      <w:sz w:val="18"/>
      <w:szCs w:val="18"/>
    </w:rPr>
  </w:style>
  <w:style w:type="character" w:customStyle="1" w:styleId="134">
    <w:name w:val="发布"/>
    <w:qFormat/>
    <w:uiPriority w:val="0"/>
    <w:rPr>
      <w:rFonts w:ascii="黑体" w:eastAsia="黑体"/>
      <w:spacing w:val="22"/>
      <w:w w:val="100"/>
      <w:position w:val="3"/>
      <w:sz w:val="28"/>
    </w:rPr>
  </w:style>
  <w:style w:type="character" w:customStyle="1" w:styleId="135">
    <w:name w:val="Char Char4"/>
    <w:qFormat/>
    <w:uiPriority w:val="0"/>
    <w:rPr>
      <w:rFonts w:eastAsia="汉仪大宋简"/>
      <w:kern w:val="44"/>
      <w:sz w:val="22"/>
      <w:lang w:val="en-US" w:eastAsia="zh-CN"/>
    </w:rPr>
  </w:style>
  <w:style w:type="character" w:customStyle="1" w:styleId="136">
    <w:name w:val="日期 字符"/>
    <w:link w:val="47"/>
    <w:qFormat/>
    <w:uiPriority w:val="0"/>
    <w:rPr>
      <w:kern w:val="2"/>
      <w:sz w:val="21"/>
    </w:rPr>
  </w:style>
  <w:style w:type="character" w:customStyle="1" w:styleId="137">
    <w:name w:val="标题 1 Char Char"/>
    <w:qFormat/>
    <w:uiPriority w:val="0"/>
    <w:rPr>
      <w:rFonts w:ascii="宋体" w:eastAsia="宋体"/>
      <w:b/>
      <w:kern w:val="44"/>
      <w:sz w:val="21"/>
      <w:lang w:val="en-US" w:eastAsia="zh-CN"/>
    </w:rPr>
  </w:style>
  <w:style w:type="character" w:customStyle="1" w:styleId="138">
    <w:name w:val="样式 Arial"/>
    <w:qFormat/>
    <w:uiPriority w:val="0"/>
    <w:rPr>
      <w:rFonts w:hint="default" w:ascii="Times New Roman" w:hAnsi="Times New Roman" w:eastAsia="宋体"/>
      <w:sz w:val="21"/>
    </w:rPr>
  </w:style>
  <w:style w:type="character" w:customStyle="1" w:styleId="139">
    <w:name w:val="页眉 字符"/>
    <w:link w:val="53"/>
    <w:qFormat/>
    <w:uiPriority w:val="0"/>
    <w:rPr>
      <w:rFonts w:eastAsia="宋体"/>
      <w:kern w:val="2"/>
      <w:sz w:val="18"/>
      <w:lang w:val="en-US" w:eastAsia="zh-CN"/>
    </w:rPr>
  </w:style>
  <w:style w:type="character" w:customStyle="1" w:styleId="140">
    <w:name w:val="表内居中小五 Char"/>
    <w:link w:val="141"/>
    <w:qFormat/>
    <w:uiPriority w:val="0"/>
    <w:rPr>
      <w:rFonts w:eastAsia="宋体"/>
      <w:kern w:val="2"/>
      <w:sz w:val="18"/>
      <w:lang w:val="en-US" w:eastAsia="zh-CN"/>
    </w:rPr>
  </w:style>
  <w:style w:type="paragraph" w:customStyle="1" w:styleId="141">
    <w:name w:val="表内居中小五"/>
    <w:basedOn w:val="1"/>
    <w:link w:val="140"/>
    <w:qFormat/>
    <w:uiPriority w:val="0"/>
    <w:pPr>
      <w:jc w:val="center"/>
    </w:pPr>
    <w:rPr>
      <w:sz w:val="18"/>
    </w:rPr>
  </w:style>
  <w:style w:type="character" w:customStyle="1" w:styleId="142">
    <w:name w:val="标题 6 字符"/>
    <w:link w:val="7"/>
    <w:qFormat/>
    <w:uiPriority w:val="0"/>
    <w:rPr>
      <w:rFonts w:ascii="Arial" w:hAnsi="Arial" w:eastAsia="黑体"/>
      <w:b/>
      <w:kern w:val="2"/>
      <w:sz w:val="24"/>
    </w:rPr>
  </w:style>
  <w:style w:type="character" w:customStyle="1" w:styleId="143">
    <w:name w:val="样式 标题 3 + 宋体 Char"/>
    <w:link w:val="144"/>
    <w:qFormat/>
    <w:uiPriority w:val="0"/>
    <w:rPr>
      <w:rFonts w:ascii="宋体" w:hAnsi="宋体" w:eastAsia="宋体"/>
      <w:kern w:val="2"/>
      <w:sz w:val="21"/>
      <w:lang w:val="en-US" w:eastAsia="zh-CN"/>
    </w:rPr>
  </w:style>
  <w:style w:type="paragraph" w:customStyle="1" w:styleId="144">
    <w:name w:val="样式 标题 3 + 宋体"/>
    <w:basedOn w:val="4"/>
    <w:link w:val="143"/>
    <w:qFormat/>
    <w:uiPriority w:val="0"/>
    <w:pPr>
      <w:keepNext w:val="0"/>
      <w:keepLines w:val="0"/>
      <w:tabs>
        <w:tab w:val="left" w:pos="1560"/>
      </w:tabs>
      <w:snapToGrid w:val="0"/>
      <w:spacing w:line="360" w:lineRule="auto"/>
      <w:ind w:left="360"/>
      <w:jc w:val="both"/>
    </w:pPr>
    <w:rPr>
      <w:rFonts w:ascii="宋体" w:hAnsi="宋体" w:eastAsia="宋体"/>
      <w:sz w:val="21"/>
    </w:rPr>
  </w:style>
  <w:style w:type="character" w:customStyle="1" w:styleId="145">
    <w:name w:val="标题 字符"/>
    <w:link w:val="80"/>
    <w:qFormat/>
    <w:uiPriority w:val="0"/>
    <w:rPr>
      <w:rFonts w:ascii="Arial" w:hAnsi="Arial"/>
      <w:b/>
      <w:kern w:val="2"/>
      <w:sz w:val="32"/>
    </w:rPr>
  </w:style>
  <w:style w:type="character" w:customStyle="1" w:styleId="146">
    <w:name w:val="副标题 字符"/>
    <w:link w:val="60"/>
    <w:qFormat/>
    <w:uiPriority w:val="0"/>
    <w:rPr>
      <w:rFonts w:ascii="Arial" w:hAnsi="Arial"/>
      <w:b/>
      <w:kern w:val="28"/>
      <w:sz w:val="32"/>
    </w:rPr>
  </w:style>
  <w:style w:type="character" w:customStyle="1" w:styleId="147">
    <w:name w:val="标题 7 字符"/>
    <w:link w:val="8"/>
    <w:qFormat/>
    <w:uiPriority w:val="0"/>
    <w:rPr>
      <w:b/>
      <w:kern w:val="2"/>
      <w:sz w:val="24"/>
    </w:rPr>
  </w:style>
  <w:style w:type="character" w:customStyle="1" w:styleId="148">
    <w:name w:val="一级条标题 Char"/>
    <w:link w:val="149"/>
    <w:qFormat/>
    <w:uiPriority w:val="0"/>
    <w:rPr>
      <w:rFonts w:ascii="黑体" w:eastAsia="黑体"/>
      <w:b/>
      <w:sz w:val="21"/>
    </w:rPr>
  </w:style>
  <w:style w:type="paragraph" w:customStyle="1" w:styleId="149">
    <w:name w:val="一级条标题"/>
    <w:basedOn w:val="150"/>
    <w:next w:val="151"/>
    <w:link w:val="148"/>
    <w:qFormat/>
    <w:uiPriority w:val="0"/>
    <w:pPr>
      <w:tabs>
        <w:tab w:val="left" w:pos="420"/>
        <w:tab w:val="left" w:pos="525"/>
      </w:tabs>
      <w:spacing w:beforeLines="0" w:afterLines="0"/>
      <w:outlineLvl w:val="2"/>
    </w:pPr>
  </w:style>
  <w:style w:type="paragraph" w:customStyle="1" w:styleId="150">
    <w:name w:val="章标题"/>
    <w:next w:val="151"/>
    <w:qFormat/>
    <w:uiPriority w:val="0"/>
    <w:pPr>
      <w:tabs>
        <w:tab w:val="left" w:pos="420"/>
      </w:tabs>
      <w:spacing w:beforeLines="50" w:afterLines="50"/>
      <w:ind w:left="780" w:hanging="360"/>
      <w:jc w:val="both"/>
      <w:outlineLvl w:val="1"/>
    </w:pPr>
    <w:rPr>
      <w:rFonts w:ascii="黑体" w:hAnsi="Times New Roman" w:eastAsia="黑体" w:cs="Times New Roman"/>
      <w:b/>
      <w:sz w:val="21"/>
      <w:lang w:val="en-US" w:eastAsia="zh-CN" w:bidi="ar-SA"/>
    </w:rPr>
  </w:style>
  <w:style w:type="paragraph" w:customStyle="1" w:styleId="151">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52">
    <w:name w:val="正文格式 Char"/>
    <w:link w:val="153"/>
    <w:qFormat/>
    <w:uiPriority w:val="0"/>
    <w:rPr>
      <w:rFonts w:ascii="宋体" w:hAnsi="宋体" w:eastAsia="宋体"/>
      <w:kern w:val="2"/>
      <w:sz w:val="21"/>
      <w:lang w:val="en-US" w:eastAsia="zh-CN"/>
    </w:rPr>
  </w:style>
  <w:style w:type="paragraph" w:customStyle="1" w:styleId="153">
    <w:name w:val="正文格式"/>
    <w:basedOn w:val="1"/>
    <w:link w:val="152"/>
    <w:qFormat/>
    <w:uiPriority w:val="0"/>
    <w:pPr>
      <w:topLinePunct/>
      <w:ind w:firstLine="420" w:firstLineChars="200"/>
    </w:pPr>
    <w:rPr>
      <w:rFonts w:ascii="宋体" w:hAnsi="宋体"/>
    </w:rPr>
  </w:style>
  <w:style w:type="character" w:customStyle="1" w:styleId="154">
    <w:name w:val="文档结构图 字符"/>
    <w:link w:val="24"/>
    <w:qFormat/>
    <w:uiPriority w:val="0"/>
    <w:rPr>
      <w:kern w:val="2"/>
      <w:sz w:val="21"/>
      <w:shd w:val="clear" w:color="auto" w:fill="000080"/>
    </w:rPr>
  </w:style>
  <w:style w:type="character" w:customStyle="1" w:styleId="155">
    <w:name w:val="HTML 预设格式 字符"/>
    <w:link w:val="76"/>
    <w:qFormat/>
    <w:uiPriority w:val="0"/>
    <w:rPr>
      <w:rFonts w:ascii="Courier New" w:hAnsi="Courier New"/>
      <w:kern w:val="2"/>
    </w:rPr>
  </w:style>
  <w:style w:type="character" w:customStyle="1" w:styleId="156">
    <w:name w:val="纯文本 Char1"/>
    <w:semiHidden/>
    <w:qFormat/>
    <w:uiPriority w:val="0"/>
    <w:rPr>
      <w:rFonts w:ascii="宋体" w:hAnsi="Courier New" w:cs="Courier New"/>
      <w:kern w:val="2"/>
      <w:sz w:val="21"/>
      <w:szCs w:val="21"/>
    </w:rPr>
  </w:style>
  <w:style w:type="character" w:customStyle="1" w:styleId="157">
    <w:name w:val="称呼 字符"/>
    <w:link w:val="27"/>
    <w:qFormat/>
    <w:uiPriority w:val="0"/>
    <w:rPr>
      <w:kern w:val="2"/>
      <w:sz w:val="21"/>
    </w:rPr>
  </w:style>
  <w:style w:type="character" w:customStyle="1" w:styleId="158">
    <w:name w:val="Normal1 Char"/>
    <w:link w:val="159"/>
    <w:qFormat/>
    <w:uiPriority w:val="0"/>
    <w:rPr>
      <w:rFonts w:ascii="宋体"/>
      <w:sz w:val="24"/>
      <w:lang w:val="en-US" w:eastAsia="zh-CN" w:bidi="ar-SA"/>
    </w:rPr>
  </w:style>
  <w:style w:type="paragraph" w:customStyle="1" w:styleId="159">
    <w:name w:val="Normal1"/>
    <w:link w:val="158"/>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60">
    <w:name w:val="个人撰写风格"/>
    <w:qFormat/>
    <w:uiPriority w:val="0"/>
    <w:rPr>
      <w:rFonts w:ascii="Arial" w:hAnsi="Arial" w:eastAsia="宋体"/>
      <w:color w:val="auto"/>
      <w:sz w:val="20"/>
    </w:rPr>
  </w:style>
  <w:style w:type="character" w:customStyle="1" w:styleId="161">
    <w:name w:val="正文 Char"/>
    <w:qFormat/>
    <w:uiPriority w:val="0"/>
    <w:rPr>
      <w:rFonts w:eastAsia="宋体" w:cs="宋体"/>
      <w:kern w:val="2"/>
      <w:sz w:val="21"/>
      <w:lang w:val="en-US" w:eastAsia="zh-CN" w:bidi="ar-SA"/>
    </w:rPr>
  </w:style>
  <w:style w:type="character" w:customStyle="1" w:styleId="162">
    <w:name w:val="标题 5 字符"/>
    <w:link w:val="6"/>
    <w:qFormat/>
    <w:uiPriority w:val="0"/>
    <w:rPr>
      <w:rFonts w:eastAsia="黑体"/>
      <w:kern w:val="2"/>
      <w:sz w:val="21"/>
    </w:rPr>
  </w:style>
  <w:style w:type="character" w:customStyle="1" w:styleId="163">
    <w:name w:val="HTML 地址 字符"/>
    <w:link w:val="38"/>
    <w:qFormat/>
    <w:uiPriority w:val="0"/>
    <w:rPr>
      <w:i/>
      <w:kern w:val="2"/>
      <w:sz w:val="21"/>
    </w:rPr>
  </w:style>
  <w:style w:type="character" w:customStyle="1" w:styleId="164">
    <w:name w:val="Char Char16"/>
    <w:qFormat/>
    <w:uiPriority w:val="0"/>
    <w:rPr>
      <w:rFonts w:ascii="Arial" w:hAnsi="Arial" w:eastAsia="黑体"/>
      <w:b/>
      <w:kern w:val="2"/>
      <w:sz w:val="32"/>
      <w:lang w:val="en-US" w:eastAsia="zh-CN"/>
    </w:rPr>
  </w:style>
  <w:style w:type="character" w:customStyle="1" w:styleId="165">
    <w:name w:val="批注主题 字符"/>
    <w:link w:val="81"/>
    <w:qFormat/>
    <w:uiPriority w:val="0"/>
    <w:rPr>
      <w:b/>
      <w:kern w:val="2"/>
      <w:sz w:val="21"/>
    </w:rPr>
  </w:style>
  <w:style w:type="character" w:customStyle="1" w:styleId="166">
    <w:name w:val="标题1.1.1.1.1 Char"/>
    <w:qFormat/>
    <w:uiPriority w:val="0"/>
    <w:rPr>
      <w:rFonts w:eastAsia="宋体"/>
      <w:b/>
      <w:kern w:val="2"/>
      <w:sz w:val="28"/>
      <w:lang w:val="en-US" w:eastAsia="zh-CN"/>
    </w:rPr>
  </w:style>
  <w:style w:type="character" w:customStyle="1" w:styleId="167">
    <w:name w:val="页脚 字符"/>
    <w:link w:val="51"/>
    <w:qFormat/>
    <w:uiPriority w:val="99"/>
    <w:rPr>
      <w:rFonts w:eastAsia="宋体"/>
      <w:kern w:val="2"/>
      <w:sz w:val="18"/>
      <w:lang w:val="en-US" w:eastAsia="zh-CN"/>
    </w:rPr>
  </w:style>
  <w:style w:type="character" w:customStyle="1" w:styleId="168">
    <w:name w:val="jl 正文 Char Char Char"/>
    <w:link w:val="169"/>
    <w:qFormat/>
    <w:uiPriority w:val="0"/>
    <w:rPr>
      <w:rFonts w:ascii="宋体" w:eastAsia="宋体"/>
      <w:kern w:val="2"/>
      <w:sz w:val="24"/>
      <w:lang w:val="en-US" w:eastAsia="zh-CN"/>
    </w:rPr>
  </w:style>
  <w:style w:type="paragraph" w:customStyle="1" w:styleId="169">
    <w:name w:val="jl 正文 Char Char"/>
    <w:basedOn w:val="1"/>
    <w:link w:val="168"/>
    <w:qFormat/>
    <w:uiPriority w:val="0"/>
    <w:pPr>
      <w:autoSpaceDE w:val="0"/>
      <w:autoSpaceDN w:val="0"/>
      <w:adjustRightInd w:val="0"/>
      <w:ind w:firstLine="200" w:firstLineChars="200"/>
      <w:jc w:val="left"/>
      <w:textAlignment w:val="baseline"/>
    </w:pPr>
    <w:rPr>
      <w:rFonts w:ascii="宋体"/>
      <w:sz w:val="24"/>
    </w:rPr>
  </w:style>
  <w:style w:type="character" w:customStyle="1" w:styleId="170">
    <w:name w:val="样式 标题 4 + (符号) 宋体 Char"/>
    <w:link w:val="171"/>
    <w:qFormat/>
    <w:uiPriority w:val="0"/>
    <w:rPr>
      <w:rFonts w:ascii="宋体"/>
      <w:kern w:val="2"/>
      <w:sz w:val="21"/>
    </w:rPr>
  </w:style>
  <w:style w:type="paragraph" w:customStyle="1" w:styleId="171">
    <w:name w:val="样式 标题 4 + (符号) 宋体"/>
    <w:basedOn w:val="5"/>
    <w:link w:val="170"/>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72">
    <w:name w:val="批注文字 字符"/>
    <w:link w:val="25"/>
    <w:qFormat/>
    <w:uiPriority w:val="99"/>
    <w:rPr>
      <w:kern w:val="2"/>
      <w:sz w:val="21"/>
    </w:rPr>
  </w:style>
  <w:style w:type="character" w:customStyle="1" w:styleId="173">
    <w:name w:val="标题 3 字符"/>
    <w:link w:val="4"/>
    <w:qFormat/>
    <w:uiPriority w:val="0"/>
    <w:rPr>
      <w:rFonts w:eastAsia="黑体"/>
      <w:kern w:val="2"/>
      <w:sz w:val="28"/>
    </w:rPr>
  </w:style>
  <w:style w:type="character" w:customStyle="1" w:styleId="174">
    <w:name w:val="表内居两端对齐 Char"/>
    <w:basedOn w:val="140"/>
    <w:link w:val="175"/>
    <w:qFormat/>
    <w:uiPriority w:val="0"/>
    <w:rPr>
      <w:rFonts w:eastAsia="宋体"/>
      <w:kern w:val="2"/>
      <w:sz w:val="18"/>
      <w:lang w:val="en-US" w:eastAsia="zh-CN"/>
    </w:rPr>
  </w:style>
  <w:style w:type="paragraph" w:customStyle="1" w:styleId="175">
    <w:name w:val="表内居两端对齐"/>
    <w:basedOn w:val="141"/>
    <w:link w:val="174"/>
    <w:qFormat/>
    <w:uiPriority w:val="0"/>
    <w:pPr>
      <w:jc w:val="both"/>
    </w:pPr>
  </w:style>
  <w:style w:type="character" w:customStyle="1" w:styleId="176">
    <w:name w:val="签名 字符"/>
    <w:link w:val="54"/>
    <w:qFormat/>
    <w:uiPriority w:val="0"/>
    <w:rPr>
      <w:kern w:val="2"/>
      <w:sz w:val="21"/>
    </w:rPr>
  </w:style>
  <w:style w:type="character" w:customStyle="1" w:styleId="177">
    <w:name w:val="页脚 Char1"/>
    <w:semiHidden/>
    <w:qFormat/>
    <w:uiPriority w:val="99"/>
    <w:rPr>
      <w:kern w:val="2"/>
      <w:sz w:val="18"/>
      <w:szCs w:val="18"/>
    </w:rPr>
  </w:style>
  <w:style w:type="character" w:customStyle="1" w:styleId="178">
    <w:name w:val="正文缩进 字符"/>
    <w:link w:val="19"/>
    <w:qFormat/>
    <w:uiPriority w:val="0"/>
    <w:rPr>
      <w:rFonts w:eastAsia="宋体"/>
      <w:kern w:val="2"/>
      <w:sz w:val="21"/>
      <w:lang w:val="en-US" w:eastAsia="zh-CN"/>
    </w:rPr>
  </w:style>
  <w:style w:type="character" w:customStyle="1" w:styleId="179">
    <w:name w:val="jl 三级 Char Char"/>
    <w:link w:val="180"/>
    <w:qFormat/>
    <w:uiPriority w:val="0"/>
    <w:rPr>
      <w:rFonts w:ascii="宋体" w:hAnsi="宋体" w:eastAsia="宋体"/>
      <w:b/>
      <w:color w:val="000000"/>
      <w:kern w:val="2"/>
      <w:sz w:val="24"/>
      <w:lang w:val="en-US" w:eastAsia="zh-CN"/>
    </w:rPr>
  </w:style>
  <w:style w:type="paragraph" w:customStyle="1" w:styleId="180">
    <w:name w:val="jl 三级 Char"/>
    <w:basedOn w:val="1"/>
    <w:link w:val="179"/>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81">
    <w:name w:val="标题 9 字符"/>
    <w:link w:val="10"/>
    <w:qFormat/>
    <w:uiPriority w:val="0"/>
    <w:rPr>
      <w:rFonts w:ascii="Arial" w:hAnsi="Arial" w:eastAsia="黑体"/>
      <w:kern w:val="2"/>
      <w:sz w:val="21"/>
    </w:rPr>
  </w:style>
  <w:style w:type="character" w:customStyle="1" w:styleId="182">
    <w:name w:val="批注框文本 字符"/>
    <w:link w:val="50"/>
    <w:qFormat/>
    <w:uiPriority w:val="0"/>
    <w:rPr>
      <w:kern w:val="2"/>
      <w:sz w:val="18"/>
    </w:rPr>
  </w:style>
  <w:style w:type="character" w:customStyle="1" w:styleId="183">
    <w:name w:val="Char Char14"/>
    <w:qFormat/>
    <w:uiPriority w:val="0"/>
    <w:rPr>
      <w:rFonts w:eastAsia="宋体"/>
      <w:kern w:val="2"/>
      <w:sz w:val="21"/>
      <w:lang w:val="en-US" w:eastAsia="zh-CN"/>
    </w:rPr>
  </w:style>
  <w:style w:type="paragraph" w:customStyle="1" w:styleId="184">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185">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86">
    <w:name w:val="二级无标题条"/>
    <w:basedOn w:val="1"/>
    <w:qFormat/>
    <w:uiPriority w:val="0"/>
  </w:style>
  <w:style w:type="paragraph" w:customStyle="1" w:styleId="187">
    <w:name w:val="附录四级条标题"/>
    <w:basedOn w:val="188"/>
    <w:next w:val="151"/>
    <w:qFormat/>
    <w:uiPriority w:val="0"/>
    <w:pPr>
      <w:tabs>
        <w:tab w:val="left" w:pos="360"/>
        <w:tab w:val="left" w:pos="2040"/>
      </w:tabs>
      <w:ind w:left="2040" w:hanging="360"/>
      <w:outlineLvl w:val="5"/>
    </w:pPr>
  </w:style>
  <w:style w:type="paragraph" w:customStyle="1" w:styleId="188">
    <w:name w:val="附录三级条标题"/>
    <w:basedOn w:val="1"/>
    <w:next w:val="151"/>
    <w:qFormat/>
    <w:uiPriority w:val="0"/>
    <w:pPr>
      <w:widowControl/>
      <w:tabs>
        <w:tab w:val="left" w:pos="360"/>
      </w:tabs>
      <w:wordWrap w:val="0"/>
      <w:overflowPunct w:val="0"/>
      <w:autoSpaceDE w:val="0"/>
      <w:autoSpaceDN w:val="0"/>
      <w:textAlignment w:val="baseline"/>
      <w:outlineLvl w:val="4"/>
    </w:pPr>
    <w:rPr>
      <w:rFonts w:ascii="黑体" w:eastAsia="黑体"/>
      <w:kern w:val="21"/>
    </w:rPr>
  </w:style>
  <w:style w:type="paragraph" w:customStyle="1" w:styleId="18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190">
    <w:name w:val="封面标准代替信息"/>
    <w:basedOn w:val="191"/>
    <w:qFormat/>
    <w:uiPriority w:val="0"/>
    <w:pPr>
      <w:spacing w:before="57"/>
    </w:pPr>
    <w:rPr>
      <w:rFonts w:ascii="宋体"/>
      <w:sz w:val="21"/>
    </w:rPr>
  </w:style>
  <w:style w:type="paragraph" w:customStyle="1" w:styleId="191">
    <w:name w:val="封面标准号2"/>
    <w:basedOn w:val="192"/>
    <w:qFormat/>
    <w:uiPriority w:val="0"/>
    <w:pPr>
      <w:adjustRightInd w:val="0"/>
      <w:spacing w:before="357" w:line="280" w:lineRule="exact"/>
    </w:pPr>
  </w:style>
  <w:style w:type="paragraph" w:customStyle="1" w:styleId="19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93">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94">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195">
    <w:name w:val="样式 Arial 首行缩进:  2 字符"/>
    <w:basedOn w:val="1"/>
    <w:qFormat/>
    <w:uiPriority w:val="0"/>
    <w:pPr>
      <w:ind w:firstLine="403" w:firstLineChars="200"/>
    </w:pPr>
  </w:style>
  <w:style w:type="paragraph" w:customStyle="1" w:styleId="196">
    <w:name w:val="五级条标题"/>
    <w:basedOn w:val="197"/>
    <w:next w:val="151"/>
    <w:qFormat/>
    <w:uiPriority w:val="0"/>
    <w:pPr>
      <w:tabs>
        <w:tab w:val="left" w:pos="945"/>
        <w:tab w:val="left" w:pos="1021"/>
        <w:tab w:val="left" w:pos="1080"/>
        <w:tab w:val="left" w:pos="1155"/>
        <w:tab w:val="left" w:pos="1407"/>
        <w:tab w:val="left" w:pos="1440"/>
      </w:tabs>
      <w:outlineLvl w:val="6"/>
    </w:pPr>
  </w:style>
  <w:style w:type="paragraph" w:customStyle="1" w:styleId="197">
    <w:name w:val="四级条标题"/>
    <w:basedOn w:val="198"/>
    <w:next w:val="151"/>
    <w:qFormat/>
    <w:uiPriority w:val="0"/>
    <w:pPr>
      <w:tabs>
        <w:tab w:val="left" w:pos="945"/>
        <w:tab w:val="left" w:pos="1021"/>
        <w:tab w:val="left" w:pos="1080"/>
        <w:tab w:val="left" w:pos="1155"/>
      </w:tabs>
      <w:outlineLvl w:val="5"/>
    </w:pPr>
  </w:style>
  <w:style w:type="paragraph" w:customStyle="1" w:styleId="198">
    <w:name w:val="三级条标题"/>
    <w:basedOn w:val="129"/>
    <w:next w:val="151"/>
    <w:qFormat/>
    <w:uiPriority w:val="0"/>
    <w:pPr>
      <w:tabs>
        <w:tab w:val="left" w:pos="945"/>
        <w:tab w:val="left" w:pos="1080"/>
      </w:tabs>
      <w:outlineLvl w:val="4"/>
    </w:pPr>
  </w:style>
  <w:style w:type="paragraph" w:customStyle="1" w:styleId="199">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0">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1">
    <w:name w:val="无标题条"/>
    <w:next w:val="151"/>
    <w:qFormat/>
    <w:uiPriority w:val="0"/>
    <w:pPr>
      <w:jc w:val="both"/>
    </w:pPr>
    <w:rPr>
      <w:rFonts w:ascii="Times New Roman" w:hAnsi="Times New Roman" w:eastAsia="宋体" w:cs="Times New Roman"/>
      <w:sz w:val="21"/>
      <w:lang w:val="en-US" w:eastAsia="zh-CN" w:bidi="ar-SA"/>
    </w:rPr>
  </w:style>
  <w:style w:type="paragraph" w:customStyle="1" w:styleId="202">
    <w:name w:val="CM9"/>
    <w:basedOn w:val="203"/>
    <w:next w:val="203"/>
    <w:qFormat/>
    <w:uiPriority w:val="0"/>
    <w:pPr>
      <w:spacing w:line="468" w:lineRule="atLeast"/>
    </w:pPr>
    <w:rPr>
      <w:rFonts w:ascii="黑体" w:eastAsia="黑体"/>
      <w:color w:val="auto"/>
    </w:rPr>
  </w:style>
  <w:style w:type="paragraph" w:customStyle="1" w:styleId="20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0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05">
    <w:name w:val="标题 3 + 小四 段前: 0 磅 段后: 0 磅 行距: 1.5 倍行距"/>
    <w:basedOn w:val="4"/>
    <w:next w:val="4"/>
    <w:qFormat/>
    <w:uiPriority w:val="0"/>
    <w:pPr>
      <w:spacing w:line="360" w:lineRule="auto"/>
    </w:pPr>
    <w:rPr>
      <w:sz w:val="24"/>
    </w:rPr>
  </w:style>
  <w:style w:type="paragraph" w:customStyle="1" w:styleId="206">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207">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08">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09">
    <w:name w:val="标准书眉一"/>
    <w:qFormat/>
    <w:uiPriority w:val="0"/>
    <w:pPr>
      <w:jc w:val="both"/>
    </w:pPr>
    <w:rPr>
      <w:rFonts w:ascii="Times New Roman" w:hAnsi="Times New Roman" w:eastAsia="宋体" w:cs="Times New Roman"/>
      <w:lang w:val="en-US" w:eastAsia="zh-CN" w:bidi="ar-SA"/>
    </w:rPr>
  </w:style>
  <w:style w:type="paragraph" w:customStyle="1" w:styleId="210">
    <w:name w:val="附录标识"/>
    <w:basedOn w:val="211"/>
    <w:qFormat/>
    <w:uiPriority w:val="0"/>
    <w:pPr>
      <w:tabs>
        <w:tab w:val="left" w:pos="360"/>
        <w:tab w:val="left" w:pos="6405"/>
      </w:tabs>
      <w:spacing w:after="200"/>
      <w:ind w:left="0" w:firstLine="0"/>
    </w:pPr>
    <w:rPr>
      <w:sz w:val="21"/>
    </w:rPr>
  </w:style>
  <w:style w:type="paragraph" w:customStyle="1" w:styleId="211">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12">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3">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14">
    <w:name w:val="样式2"/>
    <w:basedOn w:val="3"/>
    <w:qFormat/>
    <w:uiPriority w:val="0"/>
    <w:pPr>
      <w:tabs>
        <w:tab w:val="left" w:pos="567"/>
        <w:tab w:val="left" w:pos="850"/>
        <w:tab w:val="clear" w:pos="1276"/>
      </w:tabs>
      <w:spacing w:line="960" w:lineRule="auto"/>
      <w:jc w:val="left"/>
    </w:pPr>
    <w:rPr>
      <w:b/>
      <w:sz w:val="36"/>
    </w:rPr>
  </w:style>
  <w:style w:type="paragraph" w:customStyle="1" w:styleId="215">
    <w:name w:val="CM33"/>
    <w:basedOn w:val="203"/>
    <w:next w:val="203"/>
    <w:qFormat/>
    <w:uiPriority w:val="0"/>
    <w:pPr>
      <w:spacing w:after="205"/>
    </w:pPr>
    <w:rPr>
      <w:rFonts w:ascii="黑体" w:eastAsia="黑体"/>
      <w:color w:val="auto"/>
    </w:rPr>
  </w:style>
  <w:style w:type="paragraph" w:customStyle="1" w:styleId="216">
    <w:name w:val="样式7"/>
    <w:basedOn w:val="1"/>
    <w:qFormat/>
    <w:uiPriority w:val="0"/>
    <w:pPr>
      <w:tabs>
        <w:tab w:val="left" w:pos="840"/>
      </w:tabs>
      <w:ind w:left="840" w:hanging="420"/>
    </w:pPr>
  </w:style>
  <w:style w:type="paragraph" w:customStyle="1" w:styleId="217">
    <w:name w:val="列项·"/>
    <w:qFormat/>
    <w:uiPriority w:val="0"/>
    <w:pPr>
      <w:tabs>
        <w:tab w:val="left" w:pos="360"/>
        <w:tab w:val="left" w:pos="840"/>
      </w:tabs>
      <w:ind w:left="425" w:hanging="425"/>
      <w:jc w:val="both"/>
    </w:pPr>
    <w:rPr>
      <w:rFonts w:ascii="宋体" w:hAnsi="Times New Roman" w:eastAsia="宋体" w:cs="Times New Roman"/>
      <w:sz w:val="21"/>
      <w:lang w:val="en-US" w:eastAsia="zh-CN" w:bidi="ar-SA"/>
    </w:rPr>
  </w:style>
  <w:style w:type="paragraph" w:customStyle="1" w:styleId="218">
    <w:name w:val="Char Char Char Char Char Char Char"/>
    <w:basedOn w:val="1"/>
    <w:qFormat/>
    <w:uiPriority w:val="0"/>
  </w:style>
  <w:style w:type="paragraph" w:customStyle="1" w:styleId="219">
    <w:name w:val="附录图标题"/>
    <w:next w:val="151"/>
    <w:qFormat/>
    <w:uiPriority w:val="0"/>
    <w:pPr>
      <w:jc w:val="center"/>
    </w:pPr>
    <w:rPr>
      <w:rFonts w:ascii="黑体" w:hAnsi="Times New Roman" w:eastAsia="黑体" w:cs="Times New Roman"/>
      <w:sz w:val="21"/>
      <w:lang w:val="en-US" w:eastAsia="zh-CN" w:bidi="ar-SA"/>
    </w:rPr>
  </w:style>
  <w:style w:type="paragraph" w:customStyle="1" w:styleId="220">
    <w:name w:val="样式 标题 5 + 右侧:  1 字符"/>
    <w:basedOn w:val="6"/>
    <w:qFormat/>
    <w:uiPriority w:val="0"/>
    <w:pPr>
      <w:adjustRightInd w:val="0"/>
      <w:ind w:left="0" w:right="100" w:rightChars="100"/>
      <w:textAlignment w:val="baseline"/>
    </w:pPr>
    <w:rPr>
      <w:rFonts w:eastAsia="宋体"/>
      <w:kern w:val="0"/>
    </w:rPr>
  </w:style>
  <w:style w:type="paragraph" w:customStyle="1" w:styleId="221">
    <w:name w:val="五级无标题条"/>
    <w:basedOn w:val="1"/>
    <w:qFormat/>
    <w:uiPriority w:val="0"/>
  </w:style>
  <w:style w:type="paragraph" w:customStyle="1" w:styleId="22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23">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24">
    <w:name w:val="默认段落字体 Para Char"/>
    <w:basedOn w:val="1"/>
    <w:qFormat/>
    <w:uiPriority w:val="0"/>
    <w:pPr>
      <w:spacing w:line="360" w:lineRule="auto"/>
    </w:pPr>
    <w:rPr>
      <w:rFonts w:ascii="Tahoma" w:hAnsi="Tahoma"/>
      <w:sz w:val="24"/>
    </w:rPr>
  </w:style>
  <w:style w:type="paragraph" w:customStyle="1" w:styleId="225">
    <w:name w:val="条文脚注"/>
    <w:basedOn w:val="63"/>
    <w:qFormat/>
    <w:uiPriority w:val="0"/>
    <w:pPr>
      <w:ind w:left="780" w:leftChars="200" w:hanging="360" w:hangingChars="200"/>
      <w:jc w:val="both"/>
    </w:pPr>
    <w:rPr>
      <w:rFonts w:ascii="宋体"/>
    </w:rPr>
  </w:style>
  <w:style w:type="paragraph" w:customStyle="1" w:styleId="226">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27">
    <w:name w:val="样式 首行缩进:  0 厘米 行距: 单倍行距 Char"/>
    <w:basedOn w:val="1"/>
    <w:qFormat/>
    <w:uiPriority w:val="0"/>
    <w:pPr>
      <w:adjustRightInd w:val="0"/>
      <w:textAlignment w:val="baseline"/>
    </w:pPr>
    <w:rPr>
      <w:kern w:val="0"/>
      <w:szCs w:val="21"/>
    </w:rPr>
  </w:style>
  <w:style w:type="paragraph" w:customStyle="1" w:styleId="22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29">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30">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1">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32">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3">
    <w:name w:val="发布日期"/>
    <w:qFormat/>
    <w:uiPriority w:val="0"/>
    <w:rPr>
      <w:rFonts w:ascii="Times New Roman" w:hAnsi="Times New Roman" w:eastAsia="黑体" w:cs="Times New Roman"/>
      <w:sz w:val="28"/>
      <w:lang w:val="en-US" w:eastAsia="zh-CN" w:bidi="ar-SA"/>
    </w:rPr>
  </w:style>
  <w:style w:type="paragraph" w:customStyle="1" w:styleId="234">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5">
    <w:name w:val="默认段落字体 Para Char Char Char Char"/>
    <w:basedOn w:val="1"/>
    <w:qFormat/>
    <w:uiPriority w:val="0"/>
    <w:rPr>
      <w:rFonts w:ascii="宋体" w:hAnsi="宋体"/>
      <w:b/>
      <w:color w:val="000000"/>
      <w:sz w:val="24"/>
    </w:rPr>
  </w:style>
  <w:style w:type="paragraph" w:customStyle="1" w:styleId="23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37">
    <w:name w:val="附录表标题"/>
    <w:next w:val="151"/>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38">
    <w:name w:val="font7"/>
    <w:basedOn w:val="1"/>
    <w:qFormat/>
    <w:uiPriority w:val="0"/>
    <w:pPr>
      <w:widowControl/>
      <w:spacing w:before="100" w:beforeAutospacing="1" w:after="100" w:afterAutospacing="1"/>
      <w:jc w:val="left"/>
    </w:pPr>
    <w:rPr>
      <w:color w:val="000000"/>
      <w:kern w:val="0"/>
      <w:sz w:val="20"/>
    </w:rPr>
  </w:style>
  <w:style w:type="paragraph" w:customStyle="1" w:styleId="239">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0">
    <w:name w:val="图表脚注"/>
    <w:next w:val="151"/>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41">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42">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43">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4">
    <w:name w:val="Char"/>
    <w:basedOn w:val="1"/>
    <w:qFormat/>
    <w:uiPriority w:val="0"/>
  </w:style>
  <w:style w:type="paragraph" w:customStyle="1" w:styleId="245">
    <w:name w:val="CM3"/>
    <w:basedOn w:val="203"/>
    <w:next w:val="203"/>
    <w:qFormat/>
    <w:uiPriority w:val="0"/>
    <w:pPr>
      <w:spacing w:line="468" w:lineRule="atLeast"/>
    </w:pPr>
    <w:rPr>
      <w:rFonts w:ascii="黑体" w:eastAsia="黑体"/>
      <w:color w:val="auto"/>
    </w:rPr>
  </w:style>
  <w:style w:type="paragraph" w:customStyle="1" w:styleId="246">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47">
    <w:name w:val="附录一级条标题"/>
    <w:basedOn w:val="248"/>
    <w:next w:val="151"/>
    <w:qFormat/>
    <w:uiPriority w:val="0"/>
    <w:pPr>
      <w:tabs>
        <w:tab w:val="left" w:pos="360"/>
      </w:tabs>
      <w:autoSpaceDN w:val="0"/>
      <w:spacing w:beforeLines="0" w:afterLines="0"/>
      <w:outlineLvl w:val="2"/>
    </w:pPr>
  </w:style>
  <w:style w:type="paragraph" w:customStyle="1" w:styleId="248">
    <w:name w:val="附录章标题"/>
    <w:next w:val="151"/>
    <w:qFormat/>
    <w:uiPriority w:val="0"/>
    <w:p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24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250">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1">
    <w:name w:val="注："/>
    <w:next w:val="151"/>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52">
    <w:name w:val="一级无标题条"/>
    <w:basedOn w:val="1"/>
    <w:qFormat/>
    <w:uiPriority w:val="0"/>
  </w:style>
  <w:style w:type="paragraph" w:customStyle="1" w:styleId="253">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4">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55">
    <w:name w:val="附录五级条标题"/>
    <w:basedOn w:val="187"/>
    <w:next w:val="151"/>
    <w:qFormat/>
    <w:uiPriority w:val="0"/>
    <w:pPr>
      <w:outlineLvl w:val="6"/>
    </w:pPr>
  </w:style>
  <w:style w:type="paragraph" w:customStyle="1" w:styleId="256">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57">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58">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59">
    <w:name w:val="三级无标题条"/>
    <w:basedOn w:val="1"/>
    <w:qFormat/>
    <w:uiPriority w:val="0"/>
  </w:style>
  <w:style w:type="paragraph" w:customStyle="1" w:styleId="260">
    <w:name w:val="Char Char Char Char Char Char Char Char Char Char Char Char Char Char"/>
    <w:basedOn w:val="1"/>
    <w:qFormat/>
    <w:uiPriority w:val="0"/>
  </w:style>
  <w:style w:type="paragraph" w:customStyle="1" w:styleId="261">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62">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63">
    <w:name w:val="正文1"/>
    <w:basedOn w:val="264"/>
    <w:qFormat/>
    <w:uiPriority w:val="0"/>
    <w:pPr>
      <w:keepNext w:val="0"/>
      <w:keepLines w:val="0"/>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64">
    <w:name w:val="样式1"/>
    <w:basedOn w:val="1"/>
    <w:qFormat/>
    <w:uiPriority w:val="0"/>
    <w:pPr>
      <w:keepNext/>
      <w:keepLines/>
      <w:topLinePunct/>
      <w:spacing w:line="1200" w:lineRule="auto"/>
      <w:jc w:val="center"/>
      <w:outlineLvl w:val="0"/>
    </w:pPr>
    <w:rPr>
      <w:b/>
      <w:kern w:val="44"/>
      <w:sz w:val="52"/>
    </w:rPr>
  </w:style>
  <w:style w:type="paragraph" w:customStyle="1" w:styleId="265">
    <w:name w:val="Char1"/>
    <w:basedOn w:val="1"/>
    <w:qFormat/>
    <w:uiPriority w:val="0"/>
  </w:style>
  <w:style w:type="paragraph" w:customStyle="1" w:styleId="266">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7">
    <w:name w:val="CM23"/>
    <w:basedOn w:val="203"/>
    <w:next w:val="203"/>
    <w:qFormat/>
    <w:uiPriority w:val="0"/>
    <w:pPr>
      <w:spacing w:line="468" w:lineRule="atLeast"/>
    </w:pPr>
    <w:rPr>
      <w:rFonts w:ascii="黑体" w:eastAsia="黑体"/>
      <w:color w:val="auto"/>
    </w:rPr>
  </w:style>
  <w:style w:type="paragraph" w:customStyle="1" w:styleId="268">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69">
    <w:name w:val="实施日期"/>
    <w:basedOn w:val="1"/>
    <w:qFormat/>
    <w:uiPriority w:val="0"/>
    <w:pPr>
      <w:widowControl/>
      <w:jc w:val="right"/>
    </w:pPr>
    <w:rPr>
      <w:rFonts w:eastAsia="黑体"/>
      <w:kern w:val="0"/>
      <w:sz w:val="28"/>
    </w:rPr>
  </w:style>
  <w:style w:type="paragraph" w:customStyle="1" w:styleId="270">
    <w:name w:val="前言首行"/>
    <w:basedOn w:val="1"/>
    <w:qFormat/>
    <w:uiPriority w:val="0"/>
    <w:pPr>
      <w:spacing w:after="120"/>
      <w:jc w:val="center"/>
    </w:pPr>
    <w:rPr>
      <w:rFonts w:eastAsia="黑体"/>
      <w:b/>
      <w:sz w:val="32"/>
    </w:rPr>
  </w:style>
  <w:style w:type="paragraph" w:customStyle="1" w:styleId="271">
    <w:name w:val="样式 标题 2 + 宋体 加粗"/>
    <w:basedOn w:val="3"/>
    <w:qFormat/>
    <w:uiPriority w:val="0"/>
    <w:pPr>
      <w:numPr>
        <w:numId w:val="0"/>
      </w:numPr>
      <w:topLinePunct w:val="0"/>
      <w:spacing w:line="600" w:lineRule="exact"/>
    </w:pPr>
    <w:rPr>
      <w:rFonts w:ascii="宋体" w:hAnsi="宋体" w:eastAsia="宋体"/>
      <w:b/>
      <w:sz w:val="32"/>
    </w:rPr>
  </w:style>
  <w:style w:type="paragraph" w:customStyle="1" w:styleId="272">
    <w:name w:val="默认段落字体 Para Char Char Char Char Char"/>
    <w:basedOn w:val="1"/>
    <w:qFormat/>
    <w:uiPriority w:val="0"/>
    <w:rPr>
      <w:rFonts w:ascii="宋体" w:hAnsi="宋体"/>
      <w:b/>
      <w:color w:val="000000"/>
      <w:sz w:val="24"/>
      <w:szCs w:val="24"/>
    </w:rPr>
  </w:style>
  <w:style w:type="paragraph" w:customStyle="1" w:styleId="273">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4">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75">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76">
    <w:name w:val="发布部门"/>
    <w:next w:val="151"/>
    <w:qFormat/>
    <w:uiPriority w:val="0"/>
    <w:pPr>
      <w:jc w:val="center"/>
    </w:pPr>
    <w:rPr>
      <w:rFonts w:ascii="宋体" w:hAnsi="Times New Roman" w:eastAsia="宋体" w:cs="Times New Roman"/>
      <w:b/>
      <w:spacing w:val="20"/>
      <w:w w:val="135"/>
      <w:sz w:val="36"/>
      <w:lang w:val="en-US" w:eastAsia="zh-CN" w:bidi="ar-SA"/>
    </w:rPr>
  </w:style>
  <w:style w:type="paragraph" w:customStyle="1" w:styleId="277">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8">
    <w:name w:val="样式 首行缩进:  0 厘米 行距: 单倍行距"/>
    <w:basedOn w:val="1"/>
    <w:qFormat/>
    <w:uiPriority w:val="0"/>
    <w:pPr>
      <w:adjustRightInd w:val="0"/>
      <w:textAlignment w:val="baseline"/>
    </w:pPr>
    <w:rPr>
      <w:kern w:val="0"/>
    </w:rPr>
  </w:style>
  <w:style w:type="paragraph" w:customStyle="1" w:styleId="279">
    <w:name w:val="Char3"/>
    <w:basedOn w:val="1"/>
    <w:qFormat/>
    <w:uiPriority w:val="0"/>
    <w:pPr>
      <w:spacing w:line="360" w:lineRule="auto"/>
    </w:pPr>
    <w:rPr>
      <w:rFonts w:ascii="Tahoma" w:hAnsi="Tahoma"/>
      <w:sz w:val="24"/>
    </w:rPr>
  </w:style>
  <w:style w:type="paragraph" w:customStyle="1" w:styleId="28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1">
    <w:name w:val="表文"/>
    <w:basedOn w:val="1"/>
    <w:qFormat/>
    <w:uiPriority w:val="0"/>
    <w:pPr>
      <w:topLinePunct/>
      <w:spacing w:before="40" w:after="40"/>
    </w:pPr>
    <w:rPr>
      <w:sz w:val="18"/>
    </w:rPr>
  </w:style>
  <w:style w:type="paragraph" w:customStyle="1" w:styleId="28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83">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4">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5">
    <w:name w:val="列表段落1"/>
    <w:basedOn w:val="1"/>
    <w:qFormat/>
    <w:uiPriority w:val="34"/>
    <w:pPr>
      <w:ind w:firstLine="420" w:firstLineChars="200"/>
    </w:pPr>
    <w:rPr>
      <w:rFonts w:ascii="Calibri" w:hAnsi="Calibri"/>
      <w:szCs w:val="22"/>
    </w:rPr>
  </w:style>
  <w:style w:type="paragraph" w:customStyle="1" w:styleId="286">
    <w:name w:val="正文表标题"/>
    <w:next w:val="151"/>
    <w:qFormat/>
    <w:uiPriority w:val="0"/>
    <w:pPr>
      <w:tabs>
        <w:tab w:val="left" w:pos="360"/>
      </w:tabs>
      <w:ind w:left="425" w:hanging="425"/>
      <w:jc w:val="center"/>
    </w:pPr>
    <w:rPr>
      <w:rFonts w:ascii="黑体" w:hAnsi="Times New Roman" w:eastAsia="黑体" w:cs="Times New Roman"/>
      <w:sz w:val="21"/>
      <w:lang w:val="en-US" w:eastAsia="zh-CN" w:bidi="ar-SA"/>
    </w:rPr>
  </w:style>
  <w:style w:type="paragraph" w:customStyle="1" w:styleId="287">
    <w:name w:val="修订1"/>
    <w:qFormat/>
    <w:uiPriority w:val="0"/>
    <w:rPr>
      <w:rFonts w:ascii="Times New Roman" w:hAnsi="Times New Roman" w:eastAsia="宋体" w:cs="Times New Roman"/>
      <w:kern w:val="2"/>
      <w:sz w:val="21"/>
      <w:lang w:val="en-US" w:eastAsia="zh-CN" w:bidi="ar-SA"/>
    </w:rPr>
  </w:style>
  <w:style w:type="paragraph" w:customStyle="1" w:styleId="288">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90">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91">
    <w:name w:val="数字编号列项（二级）"/>
    <w:qFormat/>
    <w:uiPriority w:val="0"/>
    <w:pPr>
      <w:jc w:val="both"/>
    </w:pPr>
    <w:rPr>
      <w:rFonts w:ascii="宋体" w:hAnsi="Times New Roman" w:eastAsia="宋体" w:cs="Times New Roman"/>
      <w:sz w:val="21"/>
      <w:lang w:val="en-US" w:eastAsia="zh-CN" w:bidi="ar-SA"/>
    </w:rPr>
  </w:style>
  <w:style w:type="paragraph" w:customStyle="1" w:styleId="292">
    <w:name w:val="附录"/>
    <w:basedOn w:val="2"/>
    <w:qFormat/>
    <w:uiPriority w:val="0"/>
    <w:pPr>
      <w:spacing w:line="960" w:lineRule="auto"/>
      <w:ind w:firstLine="420"/>
      <w:jc w:val="center"/>
    </w:pPr>
    <w:rPr>
      <w:rFonts w:eastAsia="黑体"/>
      <w:kern w:val="2"/>
      <w:sz w:val="28"/>
    </w:rPr>
  </w:style>
  <w:style w:type="paragraph" w:customStyle="1" w:styleId="293">
    <w:name w:val="示例"/>
    <w:next w:val="151"/>
    <w:qFormat/>
    <w:uiPriority w:val="0"/>
    <w:pPr>
      <w:tabs>
        <w:tab w:val="left" w:pos="360"/>
      </w:tabs>
      <w:ind w:left="360"/>
      <w:jc w:val="both"/>
    </w:pPr>
    <w:rPr>
      <w:rFonts w:ascii="宋体" w:hAnsi="Times New Roman" w:eastAsia="宋体" w:cs="Times New Roman"/>
      <w:sz w:val="18"/>
      <w:lang w:val="en-US" w:eastAsia="zh-CN" w:bidi="ar-SA"/>
    </w:rPr>
  </w:style>
  <w:style w:type="paragraph" w:customStyle="1" w:styleId="294">
    <w:name w:val="图形标题"/>
    <w:basedOn w:val="20"/>
    <w:qFormat/>
    <w:uiPriority w:val="0"/>
    <w:pPr>
      <w:spacing w:before="0" w:after="0"/>
      <w:jc w:val="center"/>
    </w:pPr>
    <w:rPr>
      <w:rFonts w:ascii="宋体" w:hAnsi="Plotter" w:eastAsia="宋体"/>
      <w:sz w:val="21"/>
    </w:rPr>
  </w:style>
  <w:style w:type="paragraph" w:customStyle="1" w:styleId="295">
    <w:name w:val="目次、标准名称标题"/>
    <w:basedOn w:val="1"/>
    <w:next w:val="151"/>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96">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97">
    <w:name w:val="Char Char1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98">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99">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00">
    <w:name w:val="图说"/>
    <w:basedOn w:val="1"/>
    <w:qFormat/>
    <w:uiPriority w:val="0"/>
    <w:pPr>
      <w:topLinePunct/>
      <w:spacing w:before="40" w:after="160"/>
      <w:jc w:val="center"/>
    </w:pPr>
    <w:rPr>
      <w:sz w:val="18"/>
    </w:rPr>
  </w:style>
  <w:style w:type="paragraph" w:customStyle="1" w:styleId="301">
    <w:name w:val="四级无标题条"/>
    <w:basedOn w:val="1"/>
    <w:qFormat/>
    <w:uiPriority w:val="0"/>
  </w:style>
  <w:style w:type="paragraph" w:customStyle="1" w:styleId="302">
    <w:name w:val="样式 标题 2标题 2 Char + 宋体"/>
    <w:basedOn w:val="3"/>
    <w:qFormat/>
    <w:uiPriority w:val="0"/>
    <w:pPr>
      <w:keepNext w:val="0"/>
      <w:numPr>
        <w:ilvl w:val="0"/>
        <w:numId w:val="0"/>
      </w:numPr>
      <w:tabs>
        <w:tab w:val="left" w:pos="1320"/>
      </w:tabs>
      <w:topLinePunct w:val="0"/>
      <w:adjustRightInd w:val="0"/>
      <w:snapToGrid w:val="0"/>
      <w:spacing w:line="360" w:lineRule="auto"/>
      <w:ind w:left="1320" w:hanging="420"/>
    </w:pPr>
    <w:rPr>
      <w:rFonts w:ascii="宋体" w:eastAsia="宋体"/>
    </w:rPr>
  </w:style>
  <w:style w:type="paragraph" w:customStyle="1" w:styleId="303">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04">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305">
    <w:name w:val="Char Char Char"/>
    <w:basedOn w:val="1"/>
    <w:qFormat/>
    <w:uiPriority w:val="0"/>
  </w:style>
  <w:style w:type="paragraph" w:customStyle="1" w:styleId="306">
    <w:name w:val="CM5"/>
    <w:basedOn w:val="203"/>
    <w:next w:val="203"/>
    <w:qFormat/>
    <w:uiPriority w:val="0"/>
    <w:pPr>
      <w:spacing w:line="471" w:lineRule="atLeast"/>
    </w:pPr>
    <w:rPr>
      <w:rFonts w:ascii="黑体" w:eastAsia="黑体"/>
      <w:color w:val="auto"/>
    </w:rPr>
  </w:style>
  <w:style w:type="paragraph" w:customStyle="1" w:styleId="307">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08">
    <w:name w:val="CM22"/>
    <w:basedOn w:val="203"/>
    <w:next w:val="203"/>
    <w:qFormat/>
    <w:uiPriority w:val="0"/>
    <w:pPr>
      <w:spacing w:line="468" w:lineRule="atLeast"/>
    </w:pPr>
    <w:rPr>
      <w:rFonts w:ascii="黑体" w:eastAsia="黑体"/>
      <w:color w:val="auto"/>
    </w:rPr>
  </w:style>
  <w:style w:type="paragraph" w:customStyle="1" w:styleId="309">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310">
    <w:name w:val="Char Char Char1"/>
    <w:basedOn w:val="1"/>
    <w:qFormat/>
    <w:uiPriority w:val="0"/>
  </w:style>
  <w:style w:type="paragraph" w:customStyle="1" w:styleId="311">
    <w:name w:val="TOC 标题1"/>
    <w:basedOn w:val="2"/>
    <w:next w:val="1"/>
    <w:qFormat/>
    <w:uiPriority w:val="39"/>
    <w:pPr>
      <w:widowControl/>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312">
    <w:name w:val="正文图标题"/>
    <w:next w:val="151"/>
    <w:qFormat/>
    <w:uiPriority w:val="0"/>
    <w:pPr>
      <w:tabs>
        <w:tab w:val="left" w:pos="360"/>
      </w:tabs>
      <w:jc w:val="center"/>
    </w:pPr>
    <w:rPr>
      <w:rFonts w:ascii="黑体" w:hAnsi="Times New Roman" w:eastAsia="黑体" w:cs="Times New Roman"/>
      <w:sz w:val="21"/>
      <w:lang w:val="en-US" w:eastAsia="zh-CN" w:bidi="ar-SA"/>
    </w:rPr>
  </w:style>
  <w:style w:type="paragraph" w:customStyle="1" w:styleId="313">
    <w:name w:val="标准书眉_偶数页"/>
    <w:basedOn w:val="229"/>
    <w:next w:val="1"/>
    <w:qFormat/>
    <w:uiPriority w:val="0"/>
    <w:pPr>
      <w:jc w:val="left"/>
    </w:pPr>
  </w:style>
  <w:style w:type="paragraph" w:customStyle="1" w:styleId="314">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15">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16">
    <w:name w:val="附录二级条标题"/>
    <w:basedOn w:val="247"/>
    <w:next w:val="151"/>
    <w:qFormat/>
    <w:uiPriority w:val="0"/>
    <w:pPr>
      <w:tabs>
        <w:tab w:val="left" w:pos="2040"/>
        <w:tab w:val="clear" w:pos="360"/>
      </w:tabs>
      <w:ind w:left="2040" w:hanging="360"/>
      <w:outlineLvl w:val="3"/>
    </w:pPr>
  </w:style>
  <w:style w:type="paragraph" w:customStyle="1" w:styleId="317">
    <w:name w:val="Char Char Char1 Char Char Char Char Char Char Char"/>
    <w:basedOn w:val="1"/>
    <w:qFormat/>
    <w:uiPriority w:val="0"/>
  </w:style>
  <w:style w:type="paragraph" w:customStyle="1" w:styleId="318">
    <w:name w:val="Char Char9"/>
    <w:basedOn w:val="1"/>
    <w:qFormat/>
    <w:uiPriority w:val="0"/>
    <w:rPr>
      <w:rFonts w:ascii="宋体" w:hAnsi="宋体"/>
      <w:b/>
      <w:color w:val="000000"/>
      <w:sz w:val="24"/>
      <w:szCs w:val="24"/>
    </w:rPr>
  </w:style>
  <w:style w:type="paragraph" w:customStyle="1" w:styleId="319">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320">
    <w:name w:val="CM17"/>
    <w:basedOn w:val="203"/>
    <w:next w:val="203"/>
    <w:qFormat/>
    <w:uiPriority w:val="0"/>
    <w:pPr>
      <w:spacing w:line="468" w:lineRule="atLeast"/>
    </w:pPr>
    <w:rPr>
      <w:rFonts w:ascii="黑体" w:eastAsia="黑体"/>
      <w:color w:val="auto"/>
    </w:rPr>
  </w:style>
  <w:style w:type="paragraph" w:customStyle="1" w:styleId="321">
    <w:name w:val="CM10"/>
    <w:basedOn w:val="203"/>
    <w:next w:val="203"/>
    <w:qFormat/>
    <w:uiPriority w:val="0"/>
    <w:pPr>
      <w:spacing w:line="468" w:lineRule="atLeast"/>
    </w:pPr>
    <w:rPr>
      <w:rFonts w:ascii="黑体" w:eastAsia="黑体"/>
      <w:color w:val="auto"/>
    </w:rPr>
  </w:style>
  <w:style w:type="paragraph" w:customStyle="1" w:styleId="32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323">
    <w:name w:val="Char31"/>
    <w:basedOn w:val="1"/>
    <w:qFormat/>
    <w:uiPriority w:val="0"/>
  </w:style>
  <w:style w:type="paragraph" w:customStyle="1" w:styleId="324">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325">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26">
    <w:name w:val="Char Char Char Char Char Char Char Char Char Char Char Char"/>
    <w:basedOn w:val="1"/>
    <w:qFormat/>
    <w:uiPriority w:val="0"/>
    <w:pPr>
      <w:spacing w:line="360" w:lineRule="auto"/>
    </w:pPr>
    <w:rPr>
      <w:rFonts w:ascii="Tahoma" w:hAnsi="Tahoma"/>
      <w:sz w:val="24"/>
    </w:rPr>
  </w:style>
  <w:style w:type="paragraph" w:customStyle="1" w:styleId="327">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328">
    <w:name w:val="样式 标题 3 + 宋体 段前: 7.8 磅"/>
    <w:basedOn w:val="4"/>
    <w:qFormat/>
    <w:uiPriority w:val="0"/>
    <w:pPr>
      <w:keepNext w:val="0"/>
      <w:keepLines w:val="0"/>
      <w:tabs>
        <w:tab w:val="left" w:pos="900"/>
        <w:tab w:val="left" w:pos="1560"/>
      </w:tabs>
      <w:adjustRightInd w:val="0"/>
      <w:snapToGrid w:val="0"/>
      <w:spacing w:before="156" w:line="360" w:lineRule="auto"/>
      <w:ind w:left="900" w:hanging="420"/>
      <w:jc w:val="both"/>
    </w:pPr>
    <w:rPr>
      <w:rFonts w:ascii="宋体" w:hAnsi="宋体" w:eastAsia="宋体"/>
      <w:sz w:val="21"/>
    </w:rPr>
  </w:style>
  <w:style w:type="paragraph" w:customStyle="1" w:styleId="329">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330">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331">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32">
    <w:name w:val="封面正文"/>
    <w:qFormat/>
    <w:uiPriority w:val="0"/>
    <w:pPr>
      <w:jc w:val="both"/>
    </w:pPr>
    <w:rPr>
      <w:rFonts w:ascii="Times New Roman" w:hAnsi="Times New Roman" w:eastAsia="宋体" w:cs="Times New Roman"/>
      <w:lang w:val="en-US" w:eastAsia="zh-CN" w:bidi="ar-SA"/>
    </w:rPr>
  </w:style>
  <w:style w:type="paragraph" w:customStyle="1" w:styleId="333">
    <w:name w:val="Char Char"/>
    <w:basedOn w:val="1"/>
    <w:qFormat/>
    <w:uiPriority w:val="0"/>
    <w:pPr>
      <w:widowControl/>
      <w:spacing w:after="160" w:line="240" w:lineRule="exact"/>
      <w:jc w:val="left"/>
    </w:pPr>
    <w:rPr>
      <w:rFonts w:ascii="Verdana" w:hAnsi="Verdana"/>
      <w:kern w:val="0"/>
      <w:sz w:val="20"/>
      <w:lang w:eastAsia="en-US"/>
    </w:rPr>
  </w:style>
  <w:style w:type="paragraph" w:customStyle="1" w:styleId="334">
    <w:name w:val="缺省文本"/>
    <w:basedOn w:val="1"/>
    <w:qFormat/>
    <w:uiPriority w:val="0"/>
    <w:pPr>
      <w:autoSpaceDE w:val="0"/>
      <w:autoSpaceDN w:val="0"/>
      <w:adjustRightInd w:val="0"/>
      <w:spacing w:line="360" w:lineRule="auto"/>
      <w:jc w:val="left"/>
    </w:pPr>
    <w:rPr>
      <w:kern w:val="0"/>
    </w:rPr>
  </w:style>
  <w:style w:type="paragraph" w:styleId="335">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37357FB-49A4-4358-890E-B14C6B038DEE}">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7</Pages>
  <Words>555</Words>
  <Characters>3169</Characters>
  <Lines>26</Lines>
  <Paragraphs>7</Paragraphs>
  <TotalTime>0</TotalTime>
  <ScaleCrop>false</ScaleCrop>
  <LinksUpToDate>false</LinksUpToDate>
  <CharactersWithSpaces>3717</CharactersWithSpaces>
  <Application>WPS Office_12.8.2.21234_F1E327BC-269C-435d-A152-05C5408002CA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2025-12-16T03:00:00Z</dcterms:created>
  <dc:creator>liuruoqiao</dc:creator>
  <cp:lastModifiedBy>XC~linlicai</cp:lastModifiedBy>
  <cp:lastPrinted>2014-07-22T07:16:00Z</cp:lastPrinted>
  <dcterms:modified xsi:type="dcterms:W3CDTF">2026-09-11T14:27:21Z</dcterms:modified>
  <dc:title>（2009年版）</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2052-12.8.2.21234</vt:lpwstr>
  </property>
  <property fmtid="{D5CDD505-2E9C-101B-9397-08002B2CF9AE}" pid="3" name="状态">
    <vt:lpwstr>xxx</vt:lpwstr>
  </property>
  <property fmtid="{D5CDD505-2E9C-101B-9397-08002B2CF9AE}" pid="4" name="ICV">
    <vt:lpwstr>12F512E178184067870ED13E17254824_13</vt:lpwstr>
  </property>
  <property fmtid="{D5CDD505-2E9C-101B-9397-08002B2CF9AE}" pid="5" name="KSOTemplateDocerSaveRecord">
    <vt:lpwstr>eyJoZGlkIjoiNDBiY2FjMTIyM2E3ODFjNTc4NTdjZjRhOWQ3MTE0MjMiLCJ1c2VySWQiOiIyODMzMTU1NjQifQ==</vt:lpwstr>
  </property>
</Properties>
</file>