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E0234B1">
      <w:pPr>
        <w:spacing w:before="156" w:beforeLines="50"/>
        <w:jc w:val="center"/>
        <w:rPr>
          <w:rFonts w:ascii="宋体" w:hAnsi="宋体" w:cs="宋体"/>
          <w:b/>
          <w:sz w:val="36"/>
          <w:szCs w:val="36"/>
          <w:u w:val="single"/>
        </w:rPr>
      </w:pPr>
      <w:r>
        <w:rPr>
          <w:rFonts w:hint="eastAsia" w:ascii="宋体" w:hAnsi="宋体"/>
          <w:b/>
          <w:sz w:val="52"/>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14:paraId="7841FD96">
      <w:pPr>
        <w:spacing w:before="156" w:beforeLines="50"/>
        <w:jc w:val="center"/>
        <w:rPr>
          <w:rFonts w:ascii="宋体" w:hAnsi="宋体" w:cs="宋体"/>
          <w:b/>
          <w:sz w:val="36"/>
          <w:szCs w:val="36"/>
        </w:rPr>
      </w:pPr>
      <w:r>
        <w:rPr>
          <w:rFonts w:hint="eastAsia" w:ascii="宋体" w:hAnsi="宋体" w:cs="宋体"/>
          <w:b/>
          <w:sz w:val="36"/>
          <w:szCs w:val="36"/>
        </w:rPr>
        <w:t>《</w:t>
      </w:r>
      <w:r>
        <w:rPr>
          <w:rFonts w:ascii="宋体" w:hAnsi="宋体" w:cs="宋体"/>
          <w:b/>
          <w:bCs/>
          <w:sz w:val="36"/>
          <w:szCs w:val="36"/>
          <w:u w:val="single"/>
        </w:rPr>
        <w:t>便携多组分气体探测仪研制</w:t>
      </w:r>
      <w:r>
        <w:rPr>
          <w:rFonts w:hint="eastAsia" w:ascii="宋体" w:hAnsi="宋体" w:cs="宋体"/>
          <w:b/>
          <w:sz w:val="36"/>
          <w:szCs w:val="36"/>
        </w:rPr>
        <w:t>》</w:t>
      </w:r>
    </w:p>
    <w:p w14:paraId="0FAC1DB5">
      <w:pPr>
        <w:spacing w:before="156" w:beforeLines="50"/>
        <w:jc w:val="center"/>
        <w:rPr>
          <w:rFonts w:ascii="宋体" w:hAnsi="宋体" w:cs="宋体"/>
          <w:b/>
          <w:sz w:val="36"/>
          <w:szCs w:val="36"/>
        </w:rPr>
      </w:pPr>
      <w:r>
        <w:rPr>
          <w:rFonts w:hint="eastAsia" w:ascii="宋体" w:hAnsi="宋体" w:cs="宋体"/>
          <w:b/>
          <w:sz w:val="36"/>
          <w:szCs w:val="36"/>
        </w:rPr>
        <w:t>职工创新项目</w:t>
      </w:r>
    </w:p>
    <w:p w14:paraId="58FC6897">
      <w:pPr>
        <w:spacing w:before="156" w:beforeLines="50"/>
        <w:jc w:val="center"/>
        <w:rPr>
          <w:rFonts w:ascii="宋体" w:hAnsi="宋体"/>
          <w:sz w:val="36"/>
          <w:szCs w:val="36"/>
        </w:rPr>
      </w:pPr>
    </w:p>
    <w:p w14:paraId="66455FC4">
      <w:pPr>
        <w:spacing w:before="156" w:beforeLines="50"/>
        <w:jc w:val="center"/>
        <w:rPr>
          <w:rFonts w:ascii="宋体" w:hAnsi="宋体"/>
          <w:sz w:val="36"/>
          <w:szCs w:val="36"/>
        </w:rPr>
      </w:pPr>
    </w:p>
    <w:p w14:paraId="22F885FB">
      <w:pPr>
        <w:spacing w:before="156" w:beforeLines="50"/>
        <w:jc w:val="center"/>
        <w:rPr>
          <w:rFonts w:ascii="宋体" w:hAnsi="宋体" w:cs="楷体"/>
          <w:b/>
          <w:bCs/>
          <w:sz w:val="36"/>
          <w:szCs w:val="36"/>
        </w:rPr>
      </w:pPr>
      <w:r>
        <w:rPr>
          <w:rFonts w:hint="eastAsia" w:ascii="宋体" w:hAnsi="宋体" w:cs="楷体"/>
          <w:b/>
          <w:bCs/>
          <w:sz w:val="36"/>
          <w:szCs w:val="36"/>
        </w:rPr>
        <w:t>材料采购技术条件书</w:t>
      </w:r>
    </w:p>
    <w:p w14:paraId="58837901">
      <w:pPr>
        <w:spacing w:before="156" w:beforeLines="50"/>
        <w:jc w:val="center"/>
        <w:rPr>
          <w:rFonts w:ascii="宋体" w:hAnsi="宋体" w:cs="楷体"/>
          <w:b/>
          <w:bCs/>
          <w:sz w:val="36"/>
          <w:szCs w:val="36"/>
        </w:rPr>
      </w:pPr>
      <w:r>
        <w:rPr>
          <w:rFonts w:hint="eastAsia" w:ascii="宋体" w:hAnsi="宋体" w:cs="楷体"/>
          <w:b/>
          <w:bCs/>
          <w:sz w:val="36"/>
          <w:szCs w:val="36"/>
        </w:rPr>
        <w:t>编号：00020260730002</w:t>
      </w:r>
    </w:p>
    <w:p w14:paraId="23F9D236">
      <w:pPr>
        <w:spacing w:before="156" w:beforeLines="50"/>
        <w:jc w:val="center"/>
        <w:rPr>
          <w:rFonts w:ascii="宋体" w:hAnsi="宋体" w:cs="宋体"/>
          <w:sz w:val="36"/>
          <w:szCs w:val="36"/>
        </w:rPr>
      </w:pPr>
    </w:p>
    <w:p w14:paraId="1CB83B2F">
      <w:pPr>
        <w:spacing w:before="156" w:beforeLines="50"/>
        <w:jc w:val="center"/>
        <w:rPr>
          <w:rFonts w:ascii="宋体" w:hAnsi="宋体" w:cs="楷体"/>
          <w:sz w:val="36"/>
          <w:szCs w:val="36"/>
        </w:rPr>
      </w:pPr>
    </w:p>
    <w:p w14:paraId="74D12ABA">
      <w:pPr>
        <w:spacing w:before="156" w:beforeLines="50"/>
        <w:jc w:val="center"/>
        <w:rPr>
          <w:rFonts w:ascii="宋体" w:hAnsi="宋体" w:cs="楷体"/>
          <w:sz w:val="36"/>
          <w:szCs w:val="36"/>
        </w:rPr>
      </w:pPr>
    </w:p>
    <w:p w14:paraId="0479192F">
      <w:pPr>
        <w:spacing w:before="156" w:beforeLines="50"/>
        <w:jc w:val="center"/>
        <w:rPr>
          <w:rFonts w:ascii="宋体" w:hAnsi="宋体" w:cs="楷体"/>
          <w:sz w:val="36"/>
          <w:szCs w:val="36"/>
        </w:rPr>
      </w:pPr>
    </w:p>
    <w:p w14:paraId="6FEF06B2">
      <w:pPr>
        <w:spacing w:before="156" w:beforeLines="50"/>
        <w:jc w:val="center"/>
        <w:rPr>
          <w:rFonts w:ascii="宋体" w:hAnsi="宋体" w:cs="楷体"/>
          <w:b/>
          <w:bCs/>
          <w:sz w:val="36"/>
          <w:szCs w:val="36"/>
          <w:u w:val="single"/>
        </w:rPr>
      </w:pPr>
      <w:r>
        <w:rPr>
          <w:rFonts w:hint="eastAsia" w:ascii="宋体" w:hAnsi="宋体" w:cs="楷体"/>
          <w:b/>
          <w:bCs/>
          <w:sz w:val="36"/>
          <w:szCs w:val="36"/>
          <w:u w:val="single"/>
        </w:rPr>
        <w:t>深圳供电局有限公司</w:t>
      </w:r>
    </w:p>
    <w:p w14:paraId="667EA376">
      <w:pPr>
        <w:spacing w:before="156" w:beforeLines="50"/>
        <w:jc w:val="center"/>
        <w:rPr>
          <w:rFonts w:ascii="宋体" w:hAnsi="宋体" w:cs="楷体"/>
          <w:sz w:val="36"/>
          <w:szCs w:val="36"/>
        </w:rPr>
      </w:pPr>
      <w:r>
        <w:rPr>
          <w:rFonts w:hint="eastAsia" w:ascii="宋体" w:hAnsi="宋体" w:cs="楷体"/>
          <w:b/>
          <w:bCs/>
          <w:sz w:val="36"/>
          <w:szCs w:val="36"/>
          <w:u w:val="single"/>
        </w:rPr>
        <w:t>20</w:t>
      </w:r>
      <w:r>
        <w:rPr>
          <w:rFonts w:ascii="宋体" w:hAnsi="宋体" w:cs="楷体"/>
          <w:b/>
          <w:bCs/>
          <w:sz w:val="36"/>
          <w:szCs w:val="36"/>
          <w:u w:val="single"/>
        </w:rPr>
        <w:t>2</w:t>
      </w:r>
      <w:r>
        <w:rPr>
          <w:rFonts w:hint="eastAsia" w:ascii="宋体" w:hAnsi="宋体" w:cs="楷体"/>
          <w:b/>
          <w:bCs/>
          <w:sz w:val="36"/>
          <w:szCs w:val="36"/>
          <w:u w:val="single"/>
        </w:rPr>
        <w:t>6年7月30日</w:t>
      </w:r>
    </w:p>
    <w:p w14:paraId="2A6ED37F">
      <w:pPr>
        <w:widowControl/>
        <w:jc w:val="left"/>
        <w:rPr>
          <w:rFonts w:ascii="宋体" w:hAnsi="宋体"/>
          <w:sz w:val="36"/>
          <w:szCs w:val="36"/>
        </w:rPr>
      </w:pPr>
      <w:r>
        <w:rPr>
          <w:rFonts w:ascii="宋体" w:hAnsi="宋体"/>
          <w:sz w:val="36"/>
          <w:szCs w:val="36"/>
        </w:rPr>
        <w:br w:type="page"/>
      </w:r>
    </w:p>
    <w:p w14:paraId="542BC0A4">
      <w:pPr>
        <w:spacing w:before="312" w:beforeLines="100" w:line="560" w:lineRule="exact"/>
        <w:jc w:val="center"/>
        <w:rPr>
          <w:rFonts w:ascii="宋体" w:hAnsi="宋体"/>
          <w:bCs/>
          <w:sz w:val="36"/>
          <w:szCs w:val="36"/>
        </w:rPr>
      </w:pPr>
      <w:r>
        <w:rPr>
          <w:rFonts w:hint="eastAsia" w:ascii="宋体" w:hAnsi="宋体" w:cs="方正小标宋_GBK"/>
          <w:bCs/>
          <w:sz w:val="36"/>
          <w:szCs w:val="36"/>
        </w:rPr>
        <w:t>知识产权声明</w:t>
      </w:r>
    </w:p>
    <w:p w14:paraId="2D8A42F6">
      <w:pPr>
        <w:spacing w:line="560" w:lineRule="exact"/>
        <w:ind w:left="851"/>
        <w:jc w:val="center"/>
        <w:rPr>
          <w:rFonts w:ascii="宋体" w:hAnsi="宋体"/>
          <w:b/>
          <w:sz w:val="36"/>
          <w:szCs w:val="36"/>
        </w:rPr>
      </w:pPr>
    </w:p>
    <w:p w14:paraId="2C379E67">
      <w:pPr>
        <w:spacing w:line="560" w:lineRule="exact"/>
        <w:ind w:firstLine="720" w:firstLineChars="200"/>
        <w:rPr>
          <w:rFonts w:ascii="宋体" w:hAnsi="宋体"/>
          <w:sz w:val="36"/>
          <w:szCs w:val="36"/>
        </w:rPr>
      </w:pPr>
      <w:r>
        <w:rPr>
          <w:rFonts w:hint="eastAsia" w:ascii="宋体" w:hAnsi="宋体" w:cs="仿宋_GB2312"/>
          <w:sz w:val="36"/>
          <w:szCs w:val="36"/>
        </w:rPr>
        <w:t>本文件的知识产权属深圳供电局所有。对本文件的使用及处置应严格遵循深圳供电局有关规定或获取本文件的合同及约定的条件和要求。未经深圳供电局事先书面同意，不得对外披露、复制。</w:t>
      </w:r>
    </w:p>
    <w:p w14:paraId="6CC49062">
      <w:pPr>
        <w:spacing w:line="560" w:lineRule="exact"/>
        <w:rPr>
          <w:rFonts w:ascii="宋体" w:hAnsi="宋体"/>
          <w:sz w:val="36"/>
          <w:szCs w:val="36"/>
        </w:rPr>
      </w:pPr>
    </w:p>
    <w:p w14:paraId="3804EDD5">
      <w:pPr>
        <w:spacing w:line="560" w:lineRule="exact"/>
        <w:jc w:val="center"/>
        <w:rPr>
          <w:rFonts w:ascii="宋体" w:hAnsi="宋体"/>
          <w:sz w:val="36"/>
          <w:szCs w:val="36"/>
        </w:rPr>
      </w:pPr>
      <w:r>
        <w:rPr>
          <w:rFonts w:ascii="宋体" w:hAnsi="宋体"/>
          <w:sz w:val="36"/>
          <w:szCs w:val="36"/>
        </w:rPr>
        <w:t>Intellectual Property Rights Statement</w:t>
      </w:r>
    </w:p>
    <w:p w14:paraId="1C05A500">
      <w:pPr>
        <w:spacing w:line="560" w:lineRule="exact"/>
        <w:ind w:firstLine="720" w:firstLineChars="200"/>
        <w:rPr>
          <w:rFonts w:ascii="宋体" w:hAnsi="宋体"/>
          <w:sz w:val="36"/>
          <w:szCs w:val="36"/>
        </w:rPr>
      </w:pPr>
    </w:p>
    <w:p w14:paraId="4E97B0B6">
      <w:pPr>
        <w:spacing w:line="560" w:lineRule="exact"/>
        <w:ind w:firstLine="720" w:firstLineChars="200"/>
        <w:rPr>
          <w:rFonts w:ascii="宋体" w:hAnsi="宋体"/>
          <w:sz w:val="36"/>
          <w:szCs w:val="36"/>
        </w:rPr>
      </w:pPr>
      <w:r>
        <w:rPr>
          <w:rFonts w:ascii="宋体" w:hAnsi="宋体"/>
          <w:sz w:val="36"/>
          <w:szCs w:val="36"/>
        </w:rPr>
        <w:t>The intellectual property rights of this document belong to Shenzhen Power Supply Bureau. The use and disposal of this document shall strictly comply with the relevant provisions of Shenzhen Power Supply Bureau or the conditions and requirements of the contract and agreement for obtaining this document. Without the prior written consent of Shenzhen Power Supply Bureau, it shall not be disclosed or duplicated.</w:t>
      </w:r>
    </w:p>
    <w:p w14:paraId="003AA8F0">
      <w:pPr>
        <w:spacing w:before="624" w:beforeLines="200" w:line="360" w:lineRule="auto"/>
        <w:jc w:val="center"/>
        <w:rPr>
          <w:rFonts w:ascii="宋体" w:hAnsi="宋体" w:cs="宋体"/>
          <w:sz w:val="28"/>
          <w:szCs w:val="24"/>
        </w:rPr>
      </w:pPr>
      <w:r>
        <w:rPr>
          <w:rFonts w:ascii="宋体" w:hAnsi="宋体"/>
          <w:sz w:val="36"/>
          <w:szCs w:val="36"/>
        </w:rPr>
        <w:br w:type="page"/>
      </w:r>
      <w:r>
        <w:rPr>
          <w:rFonts w:hint="eastAsia" w:ascii="宋体" w:hAnsi="宋体" w:cs="宋体"/>
          <w:sz w:val="48"/>
          <w:szCs w:val="24"/>
        </w:rPr>
        <w:t>目  录</w:t>
      </w:r>
    </w:p>
    <w:p w14:paraId="31596189">
      <w:pPr>
        <w:pStyle w:val="55"/>
        <w:rPr>
          <w:rFonts w:asciiTheme="minorHAnsi" w:hAnsiTheme="minorHAnsi" w:eastAsiaTheme="minorEastAsia" w:cstheme="minorBidi"/>
          <w:b w:val="0"/>
          <w:sz w:val="22"/>
          <w:szCs w:val="24"/>
          <w14:ligatures w14:val="standardContextual"/>
        </w:rPr>
      </w:pPr>
      <w:bookmarkStart w:id="0" w:name="_Toc241911990"/>
      <w:r>
        <w:rPr>
          <w:rFonts w:hint="eastAsia" w:ascii="宋体" w:hAnsi="宋体" w:cs="宋体"/>
          <w:b w:val="0"/>
          <w:sz w:val="28"/>
          <w:szCs w:val="24"/>
        </w:rPr>
        <w:fldChar w:fldCharType="begin"/>
      </w:r>
      <w:r>
        <w:rPr>
          <w:rFonts w:hint="eastAsia" w:ascii="宋体" w:hAnsi="宋体" w:cs="宋体"/>
          <w:b w:val="0"/>
          <w:sz w:val="28"/>
          <w:szCs w:val="24"/>
        </w:rPr>
        <w:instrText xml:space="preserve">TOC \o "1-2" \h  \u </w:instrText>
      </w:r>
      <w:r>
        <w:rPr>
          <w:rFonts w:hint="eastAsia" w:ascii="宋体" w:hAnsi="宋体" w:cs="宋体"/>
          <w:b w:val="0"/>
          <w:sz w:val="28"/>
          <w:szCs w:val="24"/>
        </w:rPr>
        <w:fldChar w:fldCharType="separate"/>
      </w:r>
      <w:r>
        <w:fldChar w:fldCharType="begin"/>
      </w:r>
      <w:r>
        <w:instrText xml:space="preserve"> HYPERLINK \l "_Toc237558101" </w:instrText>
      </w:r>
      <w:r>
        <w:fldChar w:fldCharType="separate"/>
      </w:r>
      <w:r>
        <w:rPr>
          <w:rStyle w:val="96"/>
          <w:rFonts w:cs="宋体"/>
          <w:b/>
          <w:bCs/>
        </w:rPr>
        <w:t>1 范围</w:t>
      </w:r>
      <w:r>
        <w:tab/>
      </w:r>
      <w:r>
        <w:fldChar w:fldCharType="begin"/>
      </w:r>
      <w:r>
        <w:instrText xml:space="preserve"> PAGEREF _Toc237558101 \h </w:instrText>
      </w:r>
      <w:r>
        <w:fldChar w:fldCharType="separate"/>
      </w:r>
      <w:r>
        <w:t>1</w:t>
      </w:r>
      <w:r>
        <w:fldChar w:fldCharType="end"/>
      </w:r>
      <w:r>
        <w:fldChar w:fldCharType="end"/>
      </w:r>
    </w:p>
    <w:p w14:paraId="4CFF99E3">
      <w:pPr>
        <w:pStyle w:val="55"/>
        <w:rPr>
          <w:rFonts w:asciiTheme="minorHAnsi" w:hAnsiTheme="minorHAnsi" w:eastAsiaTheme="minorEastAsia" w:cstheme="minorBidi"/>
          <w:b w:val="0"/>
          <w:sz w:val="22"/>
          <w:szCs w:val="24"/>
          <w14:ligatures w14:val="standardContextual"/>
        </w:rPr>
      </w:pPr>
      <w:r>
        <w:fldChar w:fldCharType="begin"/>
      </w:r>
      <w:r>
        <w:instrText xml:space="preserve"> HYPERLINK \l "_Toc237558102" </w:instrText>
      </w:r>
      <w:r>
        <w:fldChar w:fldCharType="separate"/>
      </w:r>
      <w:r>
        <w:rPr>
          <w:rStyle w:val="96"/>
          <w:rFonts w:cs="宋体"/>
          <w:b/>
          <w:bCs/>
        </w:rPr>
        <w:t>2 规范性引用文件</w:t>
      </w:r>
      <w:r>
        <w:tab/>
      </w:r>
      <w:r>
        <w:fldChar w:fldCharType="begin"/>
      </w:r>
      <w:r>
        <w:instrText xml:space="preserve"> PAGEREF _Toc237558102 \h </w:instrText>
      </w:r>
      <w:r>
        <w:fldChar w:fldCharType="separate"/>
      </w:r>
      <w:r>
        <w:t>1</w:t>
      </w:r>
      <w:r>
        <w:fldChar w:fldCharType="end"/>
      </w:r>
      <w:r>
        <w:fldChar w:fldCharType="end"/>
      </w:r>
    </w:p>
    <w:p w14:paraId="04BF807F">
      <w:pPr>
        <w:pStyle w:val="55"/>
        <w:rPr>
          <w:rFonts w:asciiTheme="minorHAnsi" w:hAnsiTheme="minorHAnsi" w:eastAsiaTheme="minorEastAsia" w:cstheme="minorBidi"/>
          <w:b w:val="0"/>
          <w:sz w:val="22"/>
          <w:szCs w:val="24"/>
          <w14:ligatures w14:val="standardContextual"/>
        </w:rPr>
      </w:pPr>
      <w:r>
        <w:fldChar w:fldCharType="begin"/>
      </w:r>
      <w:r>
        <w:instrText xml:space="preserve"> HYPERLINK \l "_Toc237558103" </w:instrText>
      </w:r>
      <w:r>
        <w:fldChar w:fldCharType="separate"/>
      </w:r>
      <w:r>
        <w:rPr>
          <w:rStyle w:val="96"/>
          <w:rFonts w:cs="宋体"/>
          <w:b/>
          <w:bCs/>
        </w:rPr>
        <w:t>3 材料与零部件技术要求</w:t>
      </w:r>
      <w:r>
        <w:tab/>
      </w:r>
      <w:r>
        <w:fldChar w:fldCharType="begin"/>
      </w:r>
      <w:r>
        <w:instrText xml:space="preserve"> PAGEREF _Toc237558103 \h </w:instrText>
      </w:r>
      <w:r>
        <w:fldChar w:fldCharType="separate"/>
      </w:r>
      <w:r>
        <w:t>1</w:t>
      </w:r>
      <w:r>
        <w:fldChar w:fldCharType="end"/>
      </w:r>
      <w:r>
        <w:fldChar w:fldCharType="end"/>
      </w:r>
    </w:p>
    <w:p w14:paraId="41B1323F">
      <w:pPr>
        <w:pStyle w:val="55"/>
        <w:rPr>
          <w:rFonts w:asciiTheme="minorHAnsi" w:hAnsiTheme="minorHAnsi" w:eastAsiaTheme="minorEastAsia" w:cstheme="minorBidi"/>
          <w:b w:val="0"/>
          <w:sz w:val="22"/>
          <w:szCs w:val="24"/>
          <w14:ligatures w14:val="standardContextual"/>
        </w:rPr>
      </w:pPr>
      <w:r>
        <w:fldChar w:fldCharType="begin"/>
      </w:r>
      <w:r>
        <w:instrText xml:space="preserve"> HYPERLINK \l "_Toc237558104" </w:instrText>
      </w:r>
      <w:r>
        <w:fldChar w:fldCharType="separate"/>
      </w:r>
      <w:r>
        <w:rPr>
          <w:rStyle w:val="96"/>
          <w:rFonts w:cs="宋体"/>
          <w:b/>
          <w:bCs/>
        </w:rPr>
        <w:t>4 检验要求</w:t>
      </w:r>
      <w:r>
        <w:tab/>
      </w:r>
      <w:r>
        <w:fldChar w:fldCharType="begin"/>
      </w:r>
      <w:r>
        <w:instrText xml:space="preserve"> PAGEREF _Toc237558104 \h </w:instrText>
      </w:r>
      <w:r>
        <w:fldChar w:fldCharType="separate"/>
      </w:r>
      <w:r>
        <w:t>3</w:t>
      </w:r>
      <w:r>
        <w:fldChar w:fldCharType="end"/>
      </w:r>
      <w:r>
        <w:fldChar w:fldCharType="end"/>
      </w:r>
    </w:p>
    <w:p w14:paraId="45E177DF">
      <w:pPr>
        <w:pStyle w:val="55"/>
        <w:rPr>
          <w:rFonts w:asciiTheme="minorHAnsi" w:hAnsiTheme="minorHAnsi" w:eastAsiaTheme="minorEastAsia" w:cstheme="minorBidi"/>
          <w:b w:val="0"/>
          <w:sz w:val="22"/>
          <w:szCs w:val="24"/>
          <w14:ligatures w14:val="standardContextual"/>
        </w:rPr>
      </w:pPr>
      <w:r>
        <w:fldChar w:fldCharType="begin"/>
      </w:r>
      <w:r>
        <w:instrText xml:space="preserve"> HYPERLINK \l "_Toc237558105" </w:instrText>
      </w:r>
      <w:r>
        <w:fldChar w:fldCharType="separate"/>
      </w:r>
      <w:r>
        <w:rPr>
          <w:rStyle w:val="96"/>
          <w:rFonts w:cs="宋体"/>
          <w:b/>
          <w:bCs/>
        </w:rPr>
        <w:t>5 包装与质量保证</w:t>
      </w:r>
      <w:r>
        <w:tab/>
      </w:r>
      <w:r>
        <w:fldChar w:fldCharType="begin"/>
      </w:r>
      <w:r>
        <w:instrText xml:space="preserve"> PAGEREF _Toc237558105 \h </w:instrText>
      </w:r>
      <w:r>
        <w:fldChar w:fldCharType="separate"/>
      </w:r>
      <w:r>
        <w:t>4</w:t>
      </w:r>
      <w:r>
        <w:fldChar w:fldCharType="end"/>
      </w:r>
      <w:r>
        <w:fldChar w:fldCharType="end"/>
      </w:r>
    </w:p>
    <w:p w14:paraId="75C08FCF">
      <w:pPr>
        <w:pStyle w:val="55"/>
        <w:rPr>
          <w:rFonts w:asciiTheme="minorHAnsi" w:hAnsiTheme="minorHAnsi" w:eastAsiaTheme="minorEastAsia" w:cstheme="minorBidi"/>
          <w:b w:val="0"/>
          <w:sz w:val="22"/>
          <w:szCs w:val="24"/>
          <w14:ligatures w14:val="standardContextual"/>
        </w:rPr>
      </w:pPr>
      <w:r>
        <w:fldChar w:fldCharType="begin"/>
      </w:r>
      <w:r>
        <w:instrText xml:space="preserve"> HYPERLINK \l "_Toc237558106" </w:instrText>
      </w:r>
      <w:r>
        <w:fldChar w:fldCharType="separate"/>
      </w:r>
      <w:r>
        <w:rPr>
          <w:rStyle w:val="96"/>
          <w:rFonts w:cs="宋体"/>
          <w:b/>
          <w:bCs/>
        </w:rPr>
        <w:t>6 其他要求</w:t>
      </w:r>
      <w:r>
        <w:tab/>
      </w:r>
      <w:r>
        <w:fldChar w:fldCharType="begin"/>
      </w:r>
      <w:r>
        <w:instrText xml:space="preserve"> PAGEREF _Toc237558106 \h </w:instrText>
      </w:r>
      <w:r>
        <w:fldChar w:fldCharType="separate"/>
      </w:r>
      <w:r>
        <w:t>4</w:t>
      </w:r>
      <w:r>
        <w:fldChar w:fldCharType="end"/>
      </w:r>
      <w:r>
        <w:fldChar w:fldCharType="end"/>
      </w:r>
    </w:p>
    <w:p w14:paraId="5287BDEC">
      <w:pPr>
        <w:spacing w:line="360" w:lineRule="auto"/>
        <w:rPr>
          <w:rFonts w:ascii="宋体" w:hAnsi="宋体"/>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pPr>
      <w:r>
        <w:rPr>
          <w:rFonts w:hint="eastAsia" w:ascii="宋体" w:hAnsi="宋体" w:cs="宋体"/>
          <w:szCs w:val="24"/>
        </w:rPr>
        <w:fldChar w:fldCharType="end"/>
      </w:r>
    </w:p>
    <w:bookmarkEnd w:id="0"/>
    <w:p w14:paraId="3C8DD5EF">
      <w:pPr>
        <w:pStyle w:val="2"/>
        <w:spacing w:line="360" w:lineRule="auto"/>
        <w:rPr>
          <w:rFonts w:ascii="宋体" w:hAnsi="宋体" w:eastAsia="宋体" w:cs="宋体"/>
          <w:b/>
          <w:bCs/>
          <w:sz w:val="24"/>
          <w:szCs w:val="24"/>
        </w:rPr>
      </w:pPr>
      <w:bookmarkStart w:id="1" w:name="_Toc391649734"/>
      <w:bookmarkEnd w:id="1"/>
      <w:bookmarkStart w:id="2" w:name="_Toc391649269"/>
      <w:bookmarkEnd w:id="2"/>
      <w:bookmarkStart w:id="3" w:name="_Toc391647909"/>
      <w:bookmarkEnd w:id="3"/>
      <w:bookmarkStart w:id="4" w:name="_Toc391647898"/>
      <w:bookmarkEnd w:id="4"/>
      <w:bookmarkStart w:id="5" w:name="_Toc391649317"/>
      <w:bookmarkEnd w:id="5"/>
      <w:bookmarkStart w:id="6" w:name="_Toc391715543"/>
      <w:bookmarkEnd w:id="6"/>
      <w:bookmarkStart w:id="7" w:name="_Toc391650064"/>
      <w:bookmarkEnd w:id="7"/>
      <w:bookmarkStart w:id="8" w:name="_Toc391715531"/>
      <w:bookmarkEnd w:id="8"/>
      <w:bookmarkStart w:id="9" w:name="_Toc391650091"/>
      <w:bookmarkEnd w:id="9"/>
      <w:bookmarkStart w:id="10" w:name="_Toc391715509"/>
      <w:bookmarkEnd w:id="10"/>
      <w:bookmarkStart w:id="11" w:name="_Toc391650050"/>
      <w:bookmarkEnd w:id="11"/>
      <w:bookmarkStart w:id="12" w:name="_Toc391649754"/>
      <w:bookmarkEnd w:id="12"/>
      <w:bookmarkStart w:id="13" w:name="_Toc391649735"/>
      <w:bookmarkEnd w:id="13"/>
      <w:bookmarkStart w:id="14" w:name="_Toc391654307"/>
      <w:bookmarkEnd w:id="14"/>
      <w:bookmarkStart w:id="15" w:name="_Toc391649496"/>
      <w:bookmarkEnd w:id="15"/>
      <w:bookmarkStart w:id="16" w:name="_Toc391649515"/>
      <w:bookmarkEnd w:id="16"/>
      <w:bookmarkStart w:id="17" w:name="_Toc391654279"/>
      <w:bookmarkEnd w:id="17"/>
      <w:bookmarkStart w:id="18" w:name="_Toc391647162"/>
      <w:bookmarkEnd w:id="18"/>
      <w:bookmarkStart w:id="19" w:name="_Toc391649732"/>
      <w:bookmarkEnd w:id="19"/>
      <w:bookmarkStart w:id="20" w:name="_Toc391649327"/>
      <w:bookmarkEnd w:id="20"/>
      <w:bookmarkStart w:id="21" w:name="_Toc391650053"/>
      <w:bookmarkEnd w:id="21"/>
      <w:bookmarkStart w:id="22" w:name="_Toc391650100"/>
      <w:bookmarkEnd w:id="22"/>
      <w:bookmarkStart w:id="23" w:name="_Toc391654309"/>
      <w:bookmarkEnd w:id="23"/>
      <w:bookmarkStart w:id="24" w:name="_Toc391647319"/>
      <w:bookmarkEnd w:id="24"/>
      <w:bookmarkStart w:id="25" w:name="_Toc391715538"/>
      <w:bookmarkEnd w:id="25"/>
      <w:bookmarkStart w:id="26" w:name="_Toc391654289"/>
      <w:bookmarkEnd w:id="26"/>
      <w:bookmarkStart w:id="27" w:name="_Toc391647888"/>
      <w:bookmarkEnd w:id="27"/>
      <w:bookmarkStart w:id="28" w:name="_Toc391715518"/>
      <w:bookmarkEnd w:id="28"/>
      <w:bookmarkStart w:id="29" w:name="_Toc391649746"/>
      <w:bookmarkEnd w:id="29"/>
      <w:bookmarkStart w:id="30" w:name="_Toc391649745"/>
      <w:bookmarkEnd w:id="30"/>
      <w:bookmarkStart w:id="31" w:name="_Toc391650102"/>
      <w:bookmarkEnd w:id="31"/>
      <w:bookmarkStart w:id="32" w:name="_Toc391649503"/>
      <w:bookmarkEnd w:id="32"/>
      <w:bookmarkStart w:id="33" w:name="_Toc391715519"/>
      <w:bookmarkEnd w:id="33"/>
      <w:bookmarkStart w:id="34" w:name="_Toc391647318"/>
      <w:bookmarkEnd w:id="34"/>
      <w:bookmarkStart w:id="35" w:name="_Toc391650101"/>
      <w:bookmarkEnd w:id="35"/>
      <w:bookmarkStart w:id="36" w:name="_Toc391649742"/>
      <w:bookmarkEnd w:id="36"/>
      <w:bookmarkStart w:id="37" w:name="_Toc391649329"/>
      <w:bookmarkEnd w:id="37"/>
      <w:bookmarkStart w:id="38" w:name="_Toc391647905"/>
      <w:bookmarkEnd w:id="38"/>
      <w:bookmarkStart w:id="39" w:name="_Toc391649297"/>
      <w:bookmarkEnd w:id="39"/>
      <w:bookmarkStart w:id="40" w:name="_Toc391715510"/>
      <w:bookmarkEnd w:id="40"/>
      <w:bookmarkStart w:id="41" w:name="_Toc391647331"/>
      <w:bookmarkEnd w:id="41"/>
      <w:bookmarkStart w:id="42" w:name="_Toc391654303"/>
      <w:bookmarkEnd w:id="42"/>
      <w:bookmarkStart w:id="43" w:name="_Toc391647875"/>
      <w:bookmarkEnd w:id="43"/>
      <w:bookmarkStart w:id="44" w:name="_Toc391647185"/>
      <w:bookmarkEnd w:id="44"/>
      <w:bookmarkStart w:id="45" w:name="_Toc391649493"/>
      <w:bookmarkEnd w:id="45"/>
      <w:bookmarkStart w:id="46" w:name="_Toc391715534"/>
      <w:bookmarkEnd w:id="46"/>
      <w:bookmarkStart w:id="47" w:name="_Toc391654313"/>
      <w:bookmarkEnd w:id="47"/>
      <w:bookmarkStart w:id="48" w:name="_Toc391649494"/>
      <w:bookmarkEnd w:id="48"/>
      <w:bookmarkStart w:id="49" w:name="_Toc391649346"/>
      <w:bookmarkEnd w:id="49"/>
      <w:bookmarkStart w:id="50" w:name="_Toc391647907"/>
      <w:bookmarkEnd w:id="50"/>
      <w:bookmarkStart w:id="51" w:name="_Toc391647164"/>
      <w:bookmarkEnd w:id="51"/>
      <w:bookmarkStart w:id="52" w:name="_Toc391649267"/>
      <w:bookmarkEnd w:id="52"/>
      <w:bookmarkStart w:id="53" w:name="_Toc391715511"/>
      <w:bookmarkEnd w:id="53"/>
      <w:bookmarkStart w:id="54" w:name="_Toc391649517"/>
      <w:bookmarkEnd w:id="54"/>
      <w:bookmarkStart w:id="55" w:name="_Toc391654304"/>
      <w:bookmarkEnd w:id="55"/>
      <w:bookmarkStart w:id="56" w:name="_Toc391647309"/>
      <w:bookmarkEnd w:id="56"/>
      <w:bookmarkStart w:id="57" w:name="_Toc391649338"/>
      <w:bookmarkEnd w:id="57"/>
      <w:bookmarkStart w:id="58" w:name="_Toc391649495"/>
      <w:bookmarkEnd w:id="58"/>
      <w:bookmarkStart w:id="59" w:name="_Toc391647195"/>
      <w:bookmarkEnd w:id="59"/>
      <w:bookmarkStart w:id="60" w:name="_Toc391649300"/>
      <w:bookmarkEnd w:id="60"/>
      <w:bookmarkStart w:id="61" w:name="_Toc391649348"/>
      <w:bookmarkEnd w:id="61"/>
      <w:bookmarkStart w:id="62" w:name="_Toc391650110"/>
      <w:bookmarkEnd w:id="62"/>
      <w:bookmarkStart w:id="63" w:name="_Toc391647308"/>
      <w:bookmarkEnd w:id="63"/>
      <w:bookmarkStart w:id="64" w:name="_Toc391650089"/>
      <w:bookmarkEnd w:id="64"/>
      <w:bookmarkStart w:id="65" w:name="_Toc391649349"/>
      <w:bookmarkEnd w:id="65"/>
      <w:bookmarkStart w:id="66" w:name="_Toc391649525"/>
      <w:bookmarkEnd w:id="66"/>
      <w:bookmarkStart w:id="67" w:name="_Toc391649316"/>
      <w:bookmarkEnd w:id="67"/>
      <w:bookmarkStart w:id="68" w:name="_Toc391650121"/>
      <w:bookmarkEnd w:id="68"/>
      <w:bookmarkStart w:id="69" w:name="_Toc391650043"/>
      <w:bookmarkEnd w:id="69"/>
      <w:bookmarkStart w:id="70" w:name="_Toc391647877"/>
      <w:bookmarkEnd w:id="70"/>
      <w:bookmarkStart w:id="71" w:name="_Toc391649290"/>
      <w:bookmarkEnd w:id="71"/>
      <w:bookmarkStart w:id="72" w:name="_Toc391649516"/>
      <w:bookmarkEnd w:id="72"/>
      <w:bookmarkStart w:id="73" w:name="_Toc391650042"/>
      <w:bookmarkEnd w:id="73"/>
      <w:bookmarkStart w:id="74" w:name="_Toc391650075"/>
      <w:bookmarkEnd w:id="74"/>
      <w:bookmarkStart w:id="75" w:name="_Toc391650076"/>
      <w:bookmarkEnd w:id="75"/>
      <w:bookmarkStart w:id="76" w:name="_Toc391647310"/>
      <w:bookmarkEnd w:id="76"/>
      <w:bookmarkStart w:id="77" w:name="_Toc391654301"/>
      <w:bookmarkEnd w:id="77"/>
      <w:bookmarkStart w:id="78" w:name="_Toc391650120"/>
      <w:bookmarkEnd w:id="78"/>
      <w:bookmarkStart w:id="79" w:name="_Toc391649756"/>
      <w:bookmarkEnd w:id="79"/>
      <w:bookmarkStart w:id="80" w:name="_Toc391647312"/>
      <w:bookmarkEnd w:id="80"/>
      <w:bookmarkStart w:id="81" w:name="_Toc391715512"/>
      <w:bookmarkEnd w:id="81"/>
      <w:bookmarkStart w:id="82" w:name="_Toc391650065"/>
      <w:bookmarkEnd w:id="82"/>
      <w:bookmarkStart w:id="83" w:name="_Toc391654282"/>
      <w:bookmarkEnd w:id="83"/>
      <w:bookmarkStart w:id="84" w:name="_Toc391647165"/>
      <w:bookmarkEnd w:id="84"/>
      <w:bookmarkStart w:id="85" w:name="_Toc391649270"/>
      <w:bookmarkEnd w:id="85"/>
      <w:bookmarkStart w:id="86" w:name="_Toc391647333"/>
      <w:bookmarkEnd w:id="86"/>
      <w:bookmarkStart w:id="87" w:name="_Toc391649340"/>
      <w:bookmarkEnd w:id="87"/>
      <w:bookmarkStart w:id="88" w:name="_Toc391715533"/>
      <w:bookmarkEnd w:id="88"/>
      <w:bookmarkStart w:id="89" w:name="_Toc391654283"/>
      <w:bookmarkEnd w:id="89"/>
      <w:bookmarkStart w:id="90" w:name="_Toc391649318"/>
      <w:bookmarkEnd w:id="90"/>
      <w:bookmarkStart w:id="91" w:name="_Toc391647315"/>
      <w:bookmarkEnd w:id="91"/>
      <w:bookmarkStart w:id="92" w:name="_Toc391650093"/>
      <w:bookmarkEnd w:id="92"/>
      <w:bookmarkStart w:id="93" w:name="_Toc391654280"/>
      <w:bookmarkEnd w:id="93"/>
      <w:bookmarkStart w:id="94" w:name="_Toc391649268"/>
      <w:bookmarkEnd w:id="94"/>
      <w:bookmarkStart w:id="95" w:name="_Toc391654281"/>
      <w:bookmarkEnd w:id="95"/>
      <w:bookmarkStart w:id="96" w:name="_Toc391650111"/>
      <w:bookmarkEnd w:id="96"/>
      <w:bookmarkStart w:id="97" w:name="_Toc391647163"/>
      <w:bookmarkEnd w:id="97"/>
      <w:bookmarkStart w:id="98" w:name="_Toc391647900"/>
      <w:bookmarkEnd w:id="98"/>
      <w:bookmarkStart w:id="99" w:name="_Toc391649501"/>
      <w:bookmarkEnd w:id="99"/>
      <w:bookmarkStart w:id="100" w:name="_Toc391649321"/>
      <w:bookmarkEnd w:id="100"/>
      <w:bookmarkStart w:id="101" w:name="_Toc391649319"/>
      <w:bookmarkEnd w:id="101"/>
      <w:bookmarkStart w:id="102" w:name="_Toc391649292"/>
      <w:bookmarkEnd w:id="102"/>
      <w:bookmarkStart w:id="103" w:name="_Toc391649497"/>
      <w:bookmarkEnd w:id="103"/>
      <w:bookmarkStart w:id="104" w:name="_Toc391649276"/>
      <w:bookmarkEnd w:id="104"/>
      <w:bookmarkStart w:id="105" w:name="_Toc391649519"/>
      <w:bookmarkEnd w:id="105"/>
      <w:bookmarkStart w:id="106" w:name="_Toc391715514"/>
      <w:bookmarkEnd w:id="106"/>
      <w:bookmarkStart w:id="107" w:name="_Toc391647332"/>
      <w:bookmarkEnd w:id="107"/>
      <w:bookmarkStart w:id="108" w:name="_Toc391650066"/>
      <w:bookmarkEnd w:id="108"/>
      <w:bookmarkStart w:id="109" w:name="_Toc391649759"/>
      <w:bookmarkEnd w:id="109"/>
      <w:bookmarkStart w:id="110" w:name="_Toc391647878"/>
      <w:bookmarkEnd w:id="110"/>
      <w:bookmarkStart w:id="111" w:name="_Toc391649291"/>
      <w:bookmarkEnd w:id="111"/>
      <w:bookmarkStart w:id="112" w:name="_Toc391650068"/>
      <w:bookmarkEnd w:id="112"/>
      <w:bookmarkStart w:id="113" w:name="_Toc391649758"/>
      <w:bookmarkEnd w:id="113"/>
      <w:bookmarkStart w:id="114" w:name="_Toc391647187"/>
      <w:bookmarkEnd w:id="114"/>
      <w:bookmarkStart w:id="115" w:name="_Toc391650044"/>
      <w:bookmarkEnd w:id="115"/>
      <w:bookmarkStart w:id="116" w:name="_Toc391654305"/>
      <w:bookmarkEnd w:id="116"/>
      <w:bookmarkStart w:id="117" w:name="_Toc391650112"/>
      <w:bookmarkEnd w:id="117"/>
      <w:bookmarkStart w:id="118" w:name="_Toc391649755"/>
      <w:bookmarkEnd w:id="118"/>
      <w:bookmarkStart w:id="119" w:name="_Toc391647188"/>
      <w:bookmarkEnd w:id="119"/>
      <w:bookmarkStart w:id="120" w:name="_Toc391647886"/>
      <w:bookmarkEnd w:id="120"/>
      <w:bookmarkStart w:id="121" w:name="_Toc391649343"/>
      <w:bookmarkEnd w:id="121"/>
      <w:bookmarkStart w:id="122" w:name="_Toc391715521"/>
      <w:bookmarkEnd w:id="122"/>
      <w:bookmarkStart w:id="123" w:name="_Toc391649502"/>
      <w:bookmarkEnd w:id="123"/>
      <w:bookmarkStart w:id="124" w:name="_Toc391649523"/>
      <w:bookmarkEnd w:id="124"/>
      <w:bookmarkStart w:id="125" w:name="_Toc391649326"/>
      <w:bookmarkEnd w:id="125"/>
      <w:bookmarkStart w:id="126" w:name="_Toc391647903"/>
      <w:bookmarkEnd w:id="126"/>
      <w:bookmarkStart w:id="127" w:name="_Toc391647170"/>
      <w:bookmarkEnd w:id="127"/>
      <w:bookmarkStart w:id="128" w:name="_Toc391649740"/>
      <w:bookmarkEnd w:id="128"/>
      <w:bookmarkStart w:id="129" w:name="_Toc391647885"/>
      <w:bookmarkEnd w:id="129"/>
      <w:bookmarkStart w:id="130" w:name="_Toc391647192"/>
      <w:bookmarkEnd w:id="130"/>
      <w:bookmarkStart w:id="131" w:name="_Toc391649741"/>
      <w:bookmarkEnd w:id="131"/>
      <w:bookmarkStart w:id="132" w:name="_Toc391647881"/>
      <w:bookmarkEnd w:id="132"/>
      <w:bookmarkStart w:id="133" w:name="_Toc391715517"/>
      <w:bookmarkEnd w:id="133"/>
      <w:bookmarkStart w:id="134" w:name="_Toc391654292"/>
      <w:bookmarkEnd w:id="134"/>
      <w:bookmarkStart w:id="135" w:name="_Toc391647317"/>
      <w:bookmarkEnd w:id="135"/>
      <w:bookmarkStart w:id="136" w:name="_Toc391649277"/>
      <w:bookmarkEnd w:id="136"/>
      <w:bookmarkStart w:id="137" w:name="_Toc391649323"/>
      <w:bookmarkEnd w:id="137"/>
      <w:bookmarkStart w:id="138" w:name="_Toc391649275"/>
      <w:bookmarkEnd w:id="138"/>
      <w:bookmarkStart w:id="139" w:name="_Toc391649521"/>
      <w:bookmarkEnd w:id="139"/>
      <w:bookmarkStart w:id="140" w:name="_Toc391650117"/>
      <w:bookmarkEnd w:id="140"/>
      <w:bookmarkStart w:id="141" w:name="_Toc391715537"/>
      <w:bookmarkEnd w:id="141"/>
      <w:bookmarkStart w:id="142" w:name="_Toc391649505"/>
      <w:bookmarkEnd w:id="142"/>
      <w:bookmarkStart w:id="143" w:name="_Toc391647191"/>
      <w:bookmarkEnd w:id="143"/>
      <w:bookmarkStart w:id="144" w:name="_Toc391649320"/>
      <w:bookmarkEnd w:id="144"/>
      <w:bookmarkStart w:id="145" w:name="_Toc391647904"/>
      <w:bookmarkEnd w:id="145"/>
      <w:bookmarkStart w:id="146" w:name="_Toc391654308"/>
      <w:bookmarkEnd w:id="146"/>
      <w:bookmarkStart w:id="147" w:name="_Toc391647887"/>
      <w:bookmarkEnd w:id="147"/>
      <w:bookmarkStart w:id="148" w:name="_Toc391649283"/>
      <w:bookmarkEnd w:id="148"/>
      <w:bookmarkStart w:id="149" w:name="_Toc391647884"/>
      <w:bookmarkEnd w:id="149"/>
      <w:bookmarkStart w:id="150" w:name="_Toc391647320"/>
      <w:bookmarkEnd w:id="150"/>
      <w:bookmarkStart w:id="151" w:name="_Toc391649762"/>
      <w:bookmarkEnd w:id="151"/>
      <w:bookmarkStart w:id="152" w:name="_Toc391654286"/>
      <w:bookmarkEnd w:id="152"/>
      <w:bookmarkStart w:id="153" w:name="_Toc391649760"/>
      <w:bookmarkEnd w:id="153"/>
      <w:bookmarkStart w:id="154" w:name="_Toc391650071"/>
      <w:bookmarkEnd w:id="154"/>
      <w:bookmarkStart w:id="155" w:name="_Toc391650072"/>
      <w:bookmarkEnd w:id="155"/>
      <w:bookmarkStart w:id="156" w:name="_Toc391647316"/>
      <w:bookmarkEnd w:id="156"/>
      <w:bookmarkStart w:id="157" w:name="_Toc391715516"/>
      <w:bookmarkEnd w:id="157"/>
      <w:bookmarkStart w:id="158" w:name="_Toc391715536"/>
      <w:bookmarkEnd w:id="158"/>
      <w:bookmarkStart w:id="159" w:name="_Toc391647166"/>
      <w:bookmarkEnd w:id="159"/>
      <w:bookmarkStart w:id="160" w:name="_Toc391715535"/>
      <w:bookmarkEnd w:id="160"/>
      <w:bookmarkStart w:id="161" w:name="_Toc391649272"/>
      <w:bookmarkEnd w:id="161"/>
      <w:bookmarkStart w:id="162" w:name="_Toc391649273"/>
      <w:bookmarkEnd w:id="162"/>
      <w:bookmarkStart w:id="163" w:name="_Toc391715541"/>
      <w:bookmarkEnd w:id="163"/>
      <w:bookmarkStart w:id="164" w:name="_Toc391649301"/>
      <w:bookmarkEnd w:id="164"/>
      <w:bookmarkStart w:id="165" w:name="_Toc391649341"/>
      <w:bookmarkEnd w:id="165"/>
      <w:bookmarkStart w:id="166" w:name="_Toc391650067"/>
      <w:bookmarkEnd w:id="166"/>
      <w:bookmarkStart w:id="167" w:name="_Toc391647167"/>
      <w:bookmarkEnd w:id="167"/>
      <w:bookmarkStart w:id="168" w:name="_Toc391649737"/>
      <w:bookmarkEnd w:id="168"/>
      <w:bookmarkStart w:id="169" w:name="_Toc391647311"/>
      <w:bookmarkEnd w:id="169"/>
      <w:bookmarkStart w:id="170" w:name="_Toc391647880"/>
      <w:bookmarkEnd w:id="170"/>
      <w:bookmarkStart w:id="171" w:name="_Toc391650113"/>
      <w:bookmarkEnd w:id="171"/>
      <w:bookmarkStart w:id="172" w:name="_Toc391650046"/>
      <w:bookmarkEnd w:id="172"/>
      <w:bookmarkStart w:id="173" w:name="_Toc391649347"/>
      <w:bookmarkEnd w:id="173"/>
      <w:bookmarkStart w:id="174" w:name="_Toc391647341"/>
      <w:bookmarkEnd w:id="174"/>
      <w:bookmarkStart w:id="175" w:name="_Toc391649765"/>
      <w:bookmarkEnd w:id="175"/>
      <w:bookmarkStart w:id="176" w:name="_Toc391649738"/>
      <w:bookmarkEnd w:id="176"/>
      <w:bookmarkStart w:id="177" w:name="_Toc391647879"/>
      <w:bookmarkEnd w:id="177"/>
      <w:bookmarkStart w:id="178" w:name="_Toc391649733"/>
      <w:bookmarkEnd w:id="178"/>
      <w:bookmarkStart w:id="179" w:name="_Toc391649527"/>
      <w:bookmarkEnd w:id="179"/>
      <w:bookmarkStart w:id="180" w:name="_Toc391650123"/>
      <w:bookmarkEnd w:id="180"/>
      <w:bookmarkStart w:id="181" w:name="_Toc391649315"/>
      <w:bookmarkEnd w:id="181"/>
      <w:bookmarkStart w:id="182" w:name="_Toc391654312"/>
      <w:bookmarkEnd w:id="182"/>
      <w:bookmarkStart w:id="183" w:name="_Toc391649764"/>
      <w:bookmarkEnd w:id="183"/>
      <w:bookmarkStart w:id="184" w:name="_Toc391654310"/>
      <w:bookmarkEnd w:id="184"/>
      <w:bookmarkStart w:id="185" w:name="_Toc391654311"/>
      <w:bookmarkEnd w:id="185"/>
      <w:bookmarkStart w:id="186" w:name="_Toc391649757"/>
      <w:bookmarkEnd w:id="186"/>
      <w:bookmarkStart w:id="187" w:name="_Toc391650045"/>
      <w:bookmarkEnd w:id="187"/>
      <w:bookmarkStart w:id="188" w:name="_Toc391650115"/>
      <w:bookmarkEnd w:id="188"/>
      <w:bookmarkStart w:id="189" w:name="_Toc391649736"/>
      <w:bookmarkEnd w:id="189"/>
      <w:bookmarkStart w:id="190" w:name="_Toc391647186"/>
      <w:bookmarkEnd w:id="190"/>
      <w:bookmarkStart w:id="191" w:name="_Toc391649339"/>
      <w:bookmarkEnd w:id="191"/>
      <w:bookmarkStart w:id="192" w:name="_Toc391647314"/>
      <w:bookmarkEnd w:id="192"/>
      <w:bookmarkStart w:id="193" w:name="_Toc391715513"/>
      <w:bookmarkEnd w:id="193"/>
      <w:bookmarkStart w:id="194" w:name="_Toc391654302"/>
      <w:bookmarkEnd w:id="194"/>
      <w:bookmarkStart w:id="195" w:name="_Toc391647313"/>
      <w:bookmarkEnd w:id="195"/>
      <w:bookmarkStart w:id="196" w:name="_Toc391650114"/>
      <w:bookmarkEnd w:id="196"/>
      <w:bookmarkStart w:id="197" w:name="_Toc391647342"/>
      <w:bookmarkEnd w:id="197"/>
      <w:bookmarkStart w:id="198" w:name="_Toc391650070"/>
      <w:bookmarkEnd w:id="198"/>
      <w:bookmarkStart w:id="199" w:name="_Toc391715532"/>
      <w:bookmarkEnd w:id="199"/>
      <w:bookmarkStart w:id="200" w:name="_Toc391650092"/>
      <w:bookmarkEnd w:id="200"/>
      <w:bookmarkStart w:id="201" w:name="_Toc391649271"/>
      <w:bookmarkEnd w:id="201"/>
      <w:bookmarkStart w:id="202" w:name="_Toc391650090"/>
      <w:bookmarkEnd w:id="202"/>
      <w:bookmarkStart w:id="203" w:name="_Toc391650047"/>
      <w:bookmarkEnd w:id="203"/>
      <w:bookmarkStart w:id="204" w:name="_Toc391647899"/>
      <w:bookmarkEnd w:id="204"/>
      <w:bookmarkStart w:id="205" w:name="_Toc391649294"/>
      <w:bookmarkEnd w:id="205"/>
      <w:bookmarkStart w:id="206" w:name="_Toc391649500"/>
      <w:bookmarkEnd w:id="206"/>
      <w:bookmarkStart w:id="207" w:name="_Toc391649518"/>
      <w:bookmarkEnd w:id="207"/>
      <w:bookmarkStart w:id="208" w:name="_Toc391649766"/>
      <w:bookmarkEnd w:id="208"/>
      <w:bookmarkStart w:id="209" w:name="_Toc391647190"/>
      <w:bookmarkEnd w:id="209"/>
      <w:bookmarkStart w:id="210" w:name="_Toc391647901"/>
      <w:bookmarkEnd w:id="210"/>
      <w:bookmarkStart w:id="211" w:name="_Toc391649295"/>
      <w:bookmarkEnd w:id="211"/>
      <w:bookmarkStart w:id="212" w:name="_Toc391650096"/>
      <w:bookmarkEnd w:id="212"/>
      <w:bookmarkStart w:id="213" w:name="_Toc391650097"/>
      <w:bookmarkEnd w:id="213"/>
      <w:bookmarkStart w:id="214" w:name="_Toc391650069"/>
      <w:bookmarkEnd w:id="214"/>
      <w:bookmarkStart w:id="215" w:name="_Toc391647169"/>
      <w:bookmarkEnd w:id="215"/>
      <w:bookmarkStart w:id="216" w:name="_Toc391647334"/>
      <w:bookmarkEnd w:id="216"/>
      <w:bookmarkStart w:id="217" w:name="_Toc391647335"/>
      <w:bookmarkEnd w:id="217"/>
      <w:bookmarkStart w:id="218" w:name="_Toc391649522"/>
      <w:bookmarkEnd w:id="218"/>
      <w:bookmarkStart w:id="219" w:name="_Toc391649761"/>
      <w:bookmarkEnd w:id="219"/>
      <w:bookmarkStart w:id="220" w:name="_Toc391649293"/>
      <w:bookmarkEnd w:id="220"/>
      <w:bookmarkStart w:id="221" w:name="_Toc391649325"/>
      <w:bookmarkEnd w:id="221"/>
      <w:bookmarkStart w:id="222" w:name="_Toc391647337"/>
      <w:bookmarkEnd w:id="222"/>
      <w:bookmarkStart w:id="223" w:name="_Toc391650116"/>
      <w:bookmarkEnd w:id="223"/>
      <w:bookmarkStart w:id="224" w:name="_Toc391650095"/>
      <w:bookmarkEnd w:id="224"/>
      <w:bookmarkStart w:id="225" w:name="_Toc391647172"/>
      <w:bookmarkEnd w:id="225"/>
      <w:bookmarkStart w:id="226" w:name="_Toc391649342"/>
      <w:bookmarkEnd w:id="226"/>
      <w:bookmarkStart w:id="227" w:name="_Toc391649324"/>
      <w:bookmarkEnd w:id="227"/>
      <w:bookmarkStart w:id="228" w:name="_Toc391654288"/>
      <w:bookmarkEnd w:id="228"/>
      <w:bookmarkStart w:id="229" w:name="_Toc391647189"/>
      <w:bookmarkEnd w:id="229"/>
      <w:bookmarkStart w:id="230" w:name="_Toc391715515"/>
      <w:bookmarkEnd w:id="230"/>
      <w:bookmarkStart w:id="231" w:name="_Toc391649322"/>
      <w:bookmarkEnd w:id="231"/>
      <w:bookmarkStart w:id="232" w:name="_Toc391647902"/>
      <w:bookmarkEnd w:id="232"/>
      <w:bookmarkStart w:id="233" w:name="_Toc391650048"/>
      <w:bookmarkEnd w:id="233"/>
      <w:bookmarkStart w:id="234" w:name="_Toc391647336"/>
      <w:bookmarkEnd w:id="234"/>
      <w:bookmarkStart w:id="235" w:name="_Toc391650118"/>
      <w:bookmarkEnd w:id="235"/>
      <w:bookmarkStart w:id="236" w:name="_Toc391649739"/>
      <w:bookmarkEnd w:id="236"/>
      <w:bookmarkStart w:id="237" w:name="_Toc391647882"/>
      <w:bookmarkEnd w:id="237"/>
      <w:bookmarkStart w:id="238" w:name="_Toc391654285"/>
      <w:bookmarkEnd w:id="238"/>
      <w:bookmarkStart w:id="239" w:name="_Toc391650094"/>
      <w:bookmarkEnd w:id="239"/>
      <w:bookmarkStart w:id="240" w:name="_Toc391654284"/>
      <w:bookmarkEnd w:id="240"/>
      <w:bookmarkStart w:id="241" w:name="_Toc391649499"/>
      <w:bookmarkEnd w:id="241"/>
      <w:bookmarkStart w:id="242" w:name="_Toc391654306"/>
      <w:bookmarkEnd w:id="242"/>
      <w:bookmarkStart w:id="243" w:name="_Toc391649274"/>
      <w:bookmarkEnd w:id="243"/>
      <w:bookmarkStart w:id="244" w:name="_Toc391650098"/>
      <w:bookmarkEnd w:id="244"/>
      <w:bookmarkStart w:id="245" w:name="_Toc391650119"/>
      <w:bookmarkEnd w:id="245"/>
      <w:bookmarkStart w:id="246" w:name="_Toc391647883"/>
      <w:bookmarkEnd w:id="246"/>
      <w:bookmarkStart w:id="247" w:name="_Toc391649344"/>
      <w:bookmarkEnd w:id="247"/>
      <w:bookmarkStart w:id="248" w:name="_Toc391647171"/>
      <w:bookmarkEnd w:id="248"/>
      <w:bookmarkStart w:id="249" w:name="_Toc391649345"/>
      <w:bookmarkEnd w:id="249"/>
      <w:bookmarkStart w:id="250" w:name="_Toc391654287"/>
      <w:bookmarkEnd w:id="250"/>
      <w:bookmarkStart w:id="251" w:name="_Toc391647168"/>
      <w:bookmarkEnd w:id="251"/>
      <w:bookmarkStart w:id="252" w:name="_Toc391649520"/>
      <w:bookmarkEnd w:id="252"/>
      <w:bookmarkStart w:id="253" w:name="_Toc391649498"/>
      <w:bookmarkEnd w:id="253"/>
      <w:bookmarkStart w:id="254" w:name="_Toc391650051"/>
      <w:bookmarkEnd w:id="254"/>
      <w:bookmarkStart w:id="255" w:name="_Toc391649296"/>
      <w:bookmarkEnd w:id="255"/>
      <w:bookmarkStart w:id="256" w:name="_Toc391650049"/>
      <w:bookmarkEnd w:id="256"/>
      <w:bookmarkStart w:id="257" w:name="_Toc391649744"/>
      <w:bookmarkEnd w:id="257"/>
      <w:bookmarkStart w:id="258" w:name="_Toc391650055"/>
      <w:bookmarkEnd w:id="258"/>
      <w:bookmarkStart w:id="259" w:name="_Toc391649280"/>
      <w:bookmarkEnd w:id="259"/>
      <w:bookmarkStart w:id="260" w:name="_Toc391649748"/>
      <w:bookmarkEnd w:id="260"/>
      <w:bookmarkStart w:id="261" w:name="_Toc391649506"/>
      <w:bookmarkEnd w:id="261"/>
      <w:bookmarkStart w:id="262" w:name="_Toc391715522"/>
      <w:bookmarkEnd w:id="262"/>
      <w:bookmarkStart w:id="263" w:name="_Toc391649331"/>
      <w:bookmarkEnd w:id="263"/>
      <w:bookmarkStart w:id="264" w:name="_Toc391649330"/>
      <w:bookmarkEnd w:id="264"/>
      <w:bookmarkStart w:id="265" w:name="_Toc391654298"/>
      <w:bookmarkEnd w:id="265"/>
      <w:bookmarkStart w:id="266" w:name="_Toc391650057"/>
      <w:bookmarkEnd w:id="266"/>
      <w:bookmarkStart w:id="267" w:name="_Toc391650058"/>
      <w:bookmarkEnd w:id="267"/>
      <w:bookmarkStart w:id="268" w:name="_Toc391647891"/>
      <w:bookmarkEnd w:id="268"/>
      <w:bookmarkStart w:id="269" w:name="_Toc391649508"/>
      <w:bookmarkEnd w:id="269"/>
      <w:bookmarkStart w:id="270" w:name="_Toc391647325"/>
      <w:bookmarkEnd w:id="270"/>
      <w:bookmarkStart w:id="271" w:name="_Toc391650054"/>
      <w:bookmarkEnd w:id="271"/>
      <w:bookmarkStart w:id="272" w:name="_Toc391647892"/>
      <w:bookmarkEnd w:id="272"/>
      <w:bookmarkStart w:id="273" w:name="_Toc391649279"/>
      <w:bookmarkEnd w:id="273"/>
      <w:bookmarkStart w:id="274" w:name="_Toc391649749"/>
      <w:bookmarkEnd w:id="274"/>
      <w:bookmarkStart w:id="275" w:name="_Toc391715525"/>
      <w:bookmarkEnd w:id="275"/>
      <w:bookmarkStart w:id="276" w:name="_Toc391647178"/>
      <w:bookmarkEnd w:id="276"/>
      <w:bookmarkStart w:id="277" w:name="_Toc391715520"/>
      <w:bookmarkEnd w:id="277"/>
      <w:bookmarkStart w:id="278" w:name="_Toc391650056"/>
      <w:bookmarkEnd w:id="278"/>
      <w:bookmarkStart w:id="279" w:name="_Toc391649509"/>
      <w:bookmarkEnd w:id="279"/>
      <w:bookmarkStart w:id="280" w:name="_Toc391649288"/>
      <w:bookmarkEnd w:id="280"/>
      <w:bookmarkStart w:id="281" w:name="_Toc391649504"/>
      <w:bookmarkEnd w:id="281"/>
      <w:bookmarkStart w:id="282" w:name="_Toc391647322"/>
      <w:bookmarkEnd w:id="282"/>
      <w:bookmarkStart w:id="283" w:name="_Toc391715527"/>
      <w:bookmarkEnd w:id="283"/>
      <w:bookmarkStart w:id="284" w:name="_Toc391649281"/>
      <w:bookmarkEnd w:id="284"/>
      <w:bookmarkStart w:id="285" w:name="_Toc391647179"/>
      <w:bookmarkEnd w:id="285"/>
      <w:bookmarkStart w:id="286" w:name="_Toc391654294"/>
      <w:bookmarkEnd w:id="286"/>
      <w:bookmarkStart w:id="287" w:name="_Toc391654295"/>
      <w:bookmarkEnd w:id="287"/>
      <w:bookmarkStart w:id="288" w:name="_Toc391647327"/>
      <w:bookmarkEnd w:id="288"/>
      <w:bookmarkStart w:id="289" w:name="_Toc391649286"/>
      <w:bookmarkEnd w:id="289"/>
      <w:bookmarkStart w:id="290" w:name="_Toc391649282"/>
      <w:bookmarkEnd w:id="290"/>
      <w:bookmarkStart w:id="291" w:name="_Toc391647890"/>
      <w:bookmarkEnd w:id="291"/>
      <w:bookmarkStart w:id="292" w:name="_Toc391649507"/>
      <w:bookmarkEnd w:id="292"/>
      <w:bookmarkStart w:id="293" w:name="_Toc391647176"/>
      <w:bookmarkEnd w:id="293"/>
      <w:bookmarkStart w:id="294" w:name="_Toc391647193"/>
      <w:bookmarkEnd w:id="294"/>
      <w:bookmarkStart w:id="295" w:name="_Toc391649336"/>
      <w:bookmarkEnd w:id="295"/>
      <w:bookmarkStart w:id="296" w:name="_Toc391647893"/>
      <w:bookmarkEnd w:id="296"/>
      <w:bookmarkStart w:id="297" w:name="_Toc391647177"/>
      <w:bookmarkEnd w:id="297"/>
      <w:bookmarkStart w:id="298" w:name="_Toc391650052"/>
      <w:bookmarkEnd w:id="298"/>
      <w:bookmarkStart w:id="299" w:name="_Toc391715524"/>
      <w:bookmarkEnd w:id="299"/>
      <w:bookmarkStart w:id="300" w:name="_Toc391650105"/>
      <w:bookmarkEnd w:id="300"/>
      <w:bookmarkStart w:id="301" w:name="_Toc391647181"/>
      <w:bookmarkEnd w:id="301"/>
      <w:bookmarkStart w:id="302" w:name="_Toc391715528"/>
      <w:bookmarkEnd w:id="302"/>
      <w:bookmarkStart w:id="303" w:name="_Toc391649511"/>
      <w:bookmarkEnd w:id="303"/>
      <w:bookmarkStart w:id="304" w:name="_Toc391647889"/>
      <w:bookmarkEnd w:id="304"/>
      <w:bookmarkStart w:id="305" w:name="_Toc391649278"/>
      <w:bookmarkEnd w:id="305"/>
      <w:bookmarkStart w:id="306" w:name="_Toc391654290"/>
      <w:bookmarkEnd w:id="306"/>
      <w:bookmarkStart w:id="307" w:name="_Toc391647338"/>
      <w:bookmarkEnd w:id="307"/>
      <w:bookmarkStart w:id="308" w:name="_Toc391649328"/>
      <w:bookmarkEnd w:id="308"/>
      <w:bookmarkStart w:id="309" w:name="_Toc391649743"/>
      <w:bookmarkEnd w:id="309"/>
      <w:bookmarkStart w:id="310" w:name="_Toc391647321"/>
      <w:bookmarkEnd w:id="310"/>
      <w:bookmarkStart w:id="311" w:name="_Toc391650099"/>
      <w:bookmarkEnd w:id="311"/>
      <w:bookmarkStart w:id="312" w:name="_Toc391647174"/>
      <w:bookmarkEnd w:id="312"/>
      <w:bookmarkStart w:id="313" w:name="_Toc391647173"/>
      <w:bookmarkEnd w:id="313"/>
      <w:bookmarkStart w:id="314" w:name="_Toc391647324"/>
      <w:bookmarkEnd w:id="314"/>
      <w:bookmarkStart w:id="315" w:name="_Toc391650103"/>
      <w:bookmarkEnd w:id="315"/>
      <w:bookmarkStart w:id="316" w:name="_Toc391647175"/>
      <w:bookmarkEnd w:id="316"/>
      <w:bookmarkStart w:id="317" w:name="_Toc391654291"/>
      <w:bookmarkEnd w:id="317"/>
      <w:bookmarkStart w:id="318" w:name="_Toc391647894"/>
      <w:bookmarkEnd w:id="318"/>
      <w:bookmarkStart w:id="319" w:name="_Toc391654293"/>
      <w:bookmarkEnd w:id="319"/>
      <w:bookmarkStart w:id="320" w:name="_Toc391649332"/>
      <w:bookmarkEnd w:id="320"/>
      <w:bookmarkStart w:id="321" w:name="_Toc391650104"/>
      <w:bookmarkEnd w:id="321"/>
      <w:bookmarkStart w:id="322" w:name="_Toc391647183"/>
      <w:bookmarkEnd w:id="322"/>
      <w:bookmarkStart w:id="323" w:name="_Toc391649285"/>
      <w:bookmarkEnd w:id="323"/>
      <w:bookmarkStart w:id="324" w:name="_Toc391649510"/>
      <w:bookmarkEnd w:id="324"/>
      <w:bookmarkStart w:id="325" w:name="_Toc391647340"/>
      <w:bookmarkEnd w:id="325"/>
      <w:bookmarkStart w:id="326" w:name="_Toc391715523"/>
      <w:bookmarkEnd w:id="326"/>
      <w:bookmarkStart w:id="327" w:name="_Toc391650106"/>
      <w:bookmarkEnd w:id="327"/>
      <w:bookmarkStart w:id="328" w:name="_Toc391649287"/>
      <w:bookmarkEnd w:id="328"/>
      <w:bookmarkStart w:id="329" w:name="_Toc391647323"/>
      <w:bookmarkEnd w:id="329"/>
      <w:bookmarkStart w:id="330" w:name="_Toc391650062"/>
      <w:bookmarkEnd w:id="330"/>
      <w:bookmarkStart w:id="331" w:name="_Toc391654296"/>
      <w:bookmarkEnd w:id="331"/>
      <w:bookmarkStart w:id="332" w:name="_Toc391649335"/>
      <w:bookmarkEnd w:id="332"/>
      <w:bookmarkStart w:id="333" w:name="_Toc391650109"/>
      <w:bookmarkEnd w:id="333"/>
      <w:bookmarkStart w:id="334" w:name="_Toc391649284"/>
      <w:bookmarkEnd w:id="334"/>
      <w:bookmarkStart w:id="335" w:name="_Toc391650107"/>
      <w:bookmarkEnd w:id="335"/>
      <w:bookmarkStart w:id="336" w:name="_Toc391647180"/>
      <w:bookmarkEnd w:id="336"/>
      <w:bookmarkStart w:id="337" w:name="_Toc391649750"/>
      <w:bookmarkEnd w:id="337"/>
      <w:bookmarkStart w:id="338" w:name="_Toc391650061"/>
      <w:bookmarkEnd w:id="338"/>
      <w:bookmarkStart w:id="339" w:name="_Toc391649299"/>
      <w:bookmarkEnd w:id="339"/>
      <w:bookmarkStart w:id="340" w:name="_Toc391649747"/>
      <w:bookmarkEnd w:id="340"/>
      <w:bookmarkStart w:id="341" w:name="_Toc391647194"/>
      <w:bookmarkEnd w:id="341"/>
      <w:bookmarkStart w:id="342" w:name="_Toc391654297"/>
      <w:bookmarkEnd w:id="342"/>
      <w:bookmarkStart w:id="343" w:name="_Toc391654300"/>
      <w:bookmarkEnd w:id="343"/>
      <w:bookmarkStart w:id="344" w:name="_Toc391650108"/>
      <w:bookmarkEnd w:id="344"/>
      <w:bookmarkStart w:id="345" w:name="_Toc391650060"/>
      <w:bookmarkEnd w:id="345"/>
      <w:bookmarkStart w:id="346" w:name="_Toc391649512"/>
      <w:bookmarkEnd w:id="346"/>
      <w:bookmarkStart w:id="347" w:name="_Toc391647330"/>
      <w:bookmarkEnd w:id="347"/>
      <w:bookmarkStart w:id="348" w:name="_Toc391650074"/>
      <w:bookmarkEnd w:id="348"/>
      <w:bookmarkStart w:id="349" w:name="_Toc391647329"/>
      <w:bookmarkEnd w:id="349"/>
      <w:bookmarkStart w:id="350" w:name="_Toc391715540"/>
      <w:bookmarkEnd w:id="350"/>
      <w:bookmarkStart w:id="351" w:name="_Toc391649751"/>
      <w:bookmarkEnd w:id="351"/>
      <w:bookmarkStart w:id="352" w:name="_Toc391649334"/>
      <w:bookmarkEnd w:id="352"/>
      <w:bookmarkStart w:id="353" w:name="_Toc391649514"/>
      <w:bookmarkEnd w:id="353"/>
      <w:bookmarkStart w:id="354" w:name="_Toc391654299"/>
      <w:bookmarkEnd w:id="354"/>
      <w:bookmarkStart w:id="355" w:name="_Toc391647184"/>
      <w:bookmarkEnd w:id="355"/>
      <w:bookmarkStart w:id="356" w:name="_Toc391649753"/>
      <w:bookmarkEnd w:id="356"/>
      <w:bookmarkStart w:id="357" w:name="_Toc391715526"/>
      <w:bookmarkEnd w:id="357"/>
      <w:bookmarkStart w:id="358" w:name="_Toc391647326"/>
      <w:bookmarkEnd w:id="358"/>
      <w:bookmarkStart w:id="359" w:name="_Toc391649337"/>
      <w:bookmarkEnd w:id="359"/>
      <w:bookmarkStart w:id="360" w:name="_Toc391647196"/>
      <w:bookmarkEnd w:id="360"/>
      <w:bookmarkStart w:id="361" w:name="_Toc391650059"/>
      <w:bookmarkEnd w:id="361"/>
      <w:bookmarkStart w:id="362" w:name="_Toc391715530"/>
      <w:bookmarkEnd w:id="362"/>
      <w:bookmarkStart w:id="363" w:name="_Toc391649333"/>
      <w:bookmarkEnd w:id="363"/>
      <w:bookmarkStart w:id="364" w:name="_Toc391649752"/>
      <w:bookmarkEnd w:id="364"/>
      <w:bookmarkStart w:id="365" w:name="_Toc391650063"/>
      <w:bookmarkEnd w:id="365"/>
      <w:bookmarkStart w:id="366" w:name="_Toc391715542"/>
      <w:bookmarkEnd w:id="366"/>
      <w:bookmarkStart w:id="367" w:name="_Toc391647182"/>
      <w:bookmarkEnd w:id="367"/>
      <w:bookmarkStart w:id="368" w:name="_Toc391715529"/>
      <w:bookmarkEnd w:id="368"/>
      <w:bookmarkStart w:id="369" w:name="_Toc391649513"/>
      <w:bookmarkEnd w:id="369"/>
      <w:bookmarkStart w:id="370" w:name="_Toc391649289"/>
      <w:bookmarkEnd w:id="370"/>
      <w:bookmarkStart w:id="371" w:name="_Toc391647328"/>
      <w:bookmarkEnd w:id="371"/>
      <w:bookmarkStart w:id="372" w:name="_Toc391647339"/>
      <w:bookmarkEnd w:id="372"/>
      <w:bookmarkStart w:id="373" w:name="_Toc391647906"/>
      <w:bookmarkEnd w:id="373"/>
      <w:bookmarkStart w:id="374" w:name="_Toc391647876"/>
      <w:bookmarkEnd w:id="374"/>
      <w:bookmarkStart w:id="375" w:name="_Toc391649526"/>
      <w:bookmarkEnd w:id="375"/>
      <w:bookmarkStart w:id="376" w:name="_Toc391715539"/>
      <w:bookmarkEnd w:id="376"/>
      <w:bookmarkStart w:id="377" w:name="_Toc391650073"/>
      <w:bookmarkEnd w:id="377"/>
      <w:bookmarkStart w:id="378" w:name="_Toc391647896"/>
      <w:bookmarkEnd w:id="378"/>
      <w:bookmarkStart w:id="379" w:name="_Toc391647897"/>
      <w:bookmarkEnd w:id="379"/>
      <w:bookmarkStart w:id="380" w:name="_Toc391647895"/>
      <w:bookmarkEnd w:id="380"/>
      <w:bookmarkStart w:id="381" w:name="_Toc391650122"/>
      <w:bookmarkEnd w:id="381"/>
      <w:bookmarkStart w:id="382" w:name="_Toc391649298"/>
      <w:bookmarkEnd w:id="382"/>
      <w:bookmarkStart w:id="383" w:name="_Toc391649524"/>
      <w:bookmarkEnd w:id="383"/>
      <w:bookmarkStart w:id="384" w:name="_Toc391647908"/>
      <w:bookmarkEnd w:id="384"/>
      <w:bookmarkStart w:id="385" w:name="_Toc391649763"/>
      <w:bookmarkEnd w:id="385"/>
      <w:bookmarkStart w:id="386" w:name="_Toc237558101"/>
      <w:bookmarkStart w:id="387" w:name="_Toc283142574"/>
      <w:r>
        <w:rPr>
          <w:rFonts w:hint="eastAsia" w:ascii="宋体" w:hAnsi="宋体" w:eastAsia="宋体" w:cs="宋体"/>
          <w:b/>
          <w:bCs/>
          <w:sz w:val="24"/>
          <w:szCs w:val="24"/>
        </w:rPr>
        <w:t>1 范围</w:t>
      </w:r>
      <w:bookmarkEnd w:id="386"/>
    </w:p>
    <w:p w14:paraId="28550B71">
      <w:pPr>
        <w:spacing w:line="360" w:lineRule="auto"/>
        <w:rPr>
          <w:rFonts w:ascii="宋体" w:hAnsi="宋体" w:cs="宋体"/>
          <w:sz w:val="24"/>
          <w:szCs w:val="24"/>
        </w:rPr>
      </w:pPr>
      <w:r>
        <w:rPr>
          <w:rFonts w:hint="eastAsia" w:ascii="宋体" w:hAnsi="宋体" w:cs="宋体"/>
          <w:sz w:val="24"/>
          <w:szCs w:val="24"/>
        </w:rPr>
        <w:t>本文件规定了装置所用全部材料、零部件的技术要求、检验方法及验收规则，适用于采购、来料检验及装配。</w:t>
      </w:r>
    </w:p>
    <w:p w14:paraId="61A4AAD1">
      <w:pPr>
        <w:pStyle w:val="2"/>
        <w:spacing w:line="360" w:lineRule="auto"/>
        <w:rPr>
          <w:rFonts w:ascii="宋体" w:hAnsi="宋体" w:eastAsia="宋体" w:cs="宋体"/>
          <w:b/>
          <w:bCs/>
          <w:sz w:val="24"/>
          <w:szCs w:val="24"/>
        </w:rPr>
      </w:pPr>
      <w:bookmarkStart w:id="388" w:name="_Toc237558102"/>
      <w:r>
        <w:rPr>
          <w:rFonts w:hint="eastAsia" w:ascii="宋体" w:hAnsi="宋体" w:eastAsia="宋体" w:cs="宋体"/>
          <w:b/>
          <w:bCs/>
          <w:sz w:val="24"/>
          <w:szCs w:val="24"/>
        </w:rPr>
        <w:t>2 规范性引用文件</w:t>
      </w:r>
      <w:bookmarkEnd w:id="388"/>
    </w:p>
    <w:p w14:paraId="348E3549">
      <w:pPr>
        <w:spacing w:line="360" w:lineRule="auto"/>
        <w:rPr>
          <w:rFonts w:ascii="宋体" w:hAnsi="宋体" w:cs="宋体"/>
          <w:sz w:val="24"/>
          <w:szCs w:val="24"/>
        </w:rPr>
      </w:pPr>
      <w:r>
        <w:rPr>
          <w:rFonts w:hint="eastAsia" w:ascii="宋体" w:hAnsi="宋体" w:cs="宋体"/>
          <w:sz w:val="24"/>
          <w:szCs w:val="24"/>
        </w:rPr>
        <w:t>下列文件中的条款通过本技术条件书的引用而成为本技术条件书的条款：</w:t>
      </w:r>
    </w:p>
    <w:p w14:paraId="38B1753D">
      <w:pPr>
        <w:spacing w:line="360" w:lineRule="auto"/>
        <w:rPr>
          <w:rFonts w:ascii="宋体" w:hAnsi="宋体" w:cs="宋体"/>
          <w:sz w:val="24"/>
          <w:szCs w:val="24"/>
        </w:rPr>
      </w:pPr>
      <w:r>
        <w:rPr>
          <w:rFonts w:ascii="宋体" w:hAnsi="宋体" w:cs="宋体"/>
          <w:sz w:val="24"/>
          <w:szCs w:val="24"/>
        </w:rPr>
        <w:t>GB/T 1804-2000 《一般公差 未注公差的线性和角度尺寸的公差》</w:t>
      </w:r>
    </w:p>
    <w:p w14:paraId="0AEB7CC1">
      <w:pPr>
        <w:spacing w:line="360" w:lineRule="auto"/>
        <w:rPr>
          <w:rFonts w:ascii="宋体" w:hAnsi="宋体" w:cs="宋体"/>
          <w:sz w:val="24"/>
          <w:szCs w:val="24"/>
        </w:rPr>
      </w:pPr>
      <w:r>
        <w:rPr>
          <w:rFonts w:ascii="宋体" w:hAnsi="宋体" w:cs="宋体"/>
          <w:sz w:val="24"/>
          <w:szCs w:val="24"/>
        </w:rPr>
        <w:t>GB/T 3280-2015 《不锈钢冷轧钢板和钢带》</w:t>
      </w:r>
    </w:p>
    <w:p w14:paraId="071DB88E">
      <w:pPr>
        <w:spacing w:line="360" w:lineRule="auto"/>
        <w:rPr>
          <w:rFonts w:ascii="宋体" w:hAnsi="宋体" w:cs="宋体"/>
          <w:sz w:val="24"/>
          <w:szCs w:val="24"/>
        </w:rPr>
      </w:pPr>
      <w:r>
        <w:rPr>
          <w:rFonts w:ascii="宋体" w:hAnsi="宋体" w:cs="宋体"/>
          <w:sz w:val="24"/>
          <w:szCs w:val="24"/>
        </w:rPr>
        <w:t>GB/T 12672-2009 《丙烯腈-丁二烯-苯乙烯(ABS)树脂》</w:t>
      </w:r>
    </w:p>
    <w:p w14:paraId="1A3DDB28">
      <w:pPr>
        <w:spacing w:line="360" w:lineRule="auto"/>
        <w:rPr>
          <w:rFonts w:ascii="宋体" w:hAnsi="宋体" w:cs="宋体"/>
          <w:sz w:val="24"/>
          <w:szCs w:val="24"/>
        </w:rPr>
      </w:pPr>
      <w:r>
        <w:rPr>
          <w:rFonts w:ascii="宋体" w:hAnsi="宋体" w:cs="宋体"/>
          <w:sz w:val="24"/>
          <w:szCs w:val="24"/>
        </w:rPr>
        <w:t>GB/T 3452.1-2005 《液压气动用O形橡胶密封圈 尺寸系列及公差》</w:t>
      </w:r>
    </w:p>
    <w:p w14:paraId="520D5084">
      <w:pPr>
        <w:spacing w:line="360" w:lineRule="auto"/>
        <w:rPr>
          <w:rFonts w:ascii="宋体" w:hAnsi="宋体" w:cs="宋体"/>
          <w:sz w:val="24"/>
          <w:szCs w:val="24"/>
        </w:rPr>
      </w:pPr>
      <w:r>
        <w:rPr>
          <w:rFonts w:ascii="宋体" w:hAnsi="宋体" w:cs="宋体"/>
          <w:sz w:val="24"/>
          <w:szCs w:val="24"/>
        </w:rPr>
        <w:t>GB/T 4208-2017 《外壳防护等级（IP代码）》</w:t>
      </w:r>
    </w:p>
    <w:p w14:paraId="63D6C0A0">
      <w:pPr>
        <w:spacing w:line="360" w:lineRule="auto"/>
        <w:rPr>
          <w:rFonts w:ascii="宋体" w:hAnsi="宋体" w:cs="宋体"/>
          <w:sz w:val="24"/>
          <w:szCs w:val="24"/>
        </w:rPr>
      </w:pPr>
      <w:r>
        <w:rPr>
          <w:rFonts w:ascii="宋体" w:hAnsi="宋体" w:cs="宋体"/>
          <w:sz w:val="24"/>
          <w:szCs w:val="24"/>
        </w:rPr>
        <w:t>GB/T 2423.1-2008 《电工电子产品环境试验 第2部分：试验方法 试验A：低温》</w:t>
      </w:r>
    </w:p>
    <w:p w14:paraId="40A8B0D0">
      <w:pPr>
        <w:spacing w:line="360" w:lineRule="auto"/>
        <w:rPr>
          <w:rFonts w:ascii="宋体" w:hAnsi="宋体" w:cs="宋体"/>
          <w:sz w:val="24"/>
          <w:szCs w:val="24"/>
        </w:rPr>
      </w:pPr>
      <w:r>
        <w:rPr>
          <w:rFonts w:ascii="宋体" w:hAnsi="宋体" w:cs="宋体"/>
          <w:sz w:val="24"/>
          <w:szCs w:val="24"/>
        </w:rPr>
        <w:t>GB/T 2423.2-2008 《电工电子产品环境试验 第2部分：试验方法 试验B：高温》</w:t>
      </w:r>
    </w:p>
    <w:p w14:paraId="2293EA9D">
      <w:pPr>
        <w:spacing w:line="360" w:lineRule="auto"/>
        <w:rPr>
          <w:rFonts w:ascii="宋体" w:hAnsi="宋体" w:cs="宋体"/>
          <w:sz w:val="24"/>
          <w:szCs w:val="24"/>
        </w:rPr>
      </w:pPr>
      <w:r>
        <w:rPr>
          <w:rFonts w:ascii="宋体" w:hAnsi="宋体" w:cs="宋体"/>
          <w:sz w:val="24"/>
          <w:szCs w:val="24"/>
        </w:rPr>
        <w:t>GB/T 2423.3-2016 《环境试验 第2部分：试验方法 试验Cab：恒定湿热试验》</w:t>
      </w:r>
    </w:p>
    <w:p w14:paraId="1F9C54B7">
      <w:pPr>
        <w:spacing w:line="360" w:lineRule="auto"/>
        <w:rPr>
          <w:rFonts w:ascii="宋体" w:hAnsi="宋体" w:cs="宋体"/>
          <w:sz w:val="24"/>
          <w:szCs w:val="24"/>
        </w:rPr>
      </w:pPr>
      <w:r>
        <w:rPr>
          <w:rFonts w:ascii="宋体" w:hAnsi="宋体" w:cs="宋体"/>
          <w:sz w:val="24"/>
          <w:szCs w:val="24"/>
        </w:rPr>
        <w:t>GB/T 17626 系列 《电磁兼容 试验和测量技术》</w:t>
      </w:r>
    </w:p>
    <w:p w14:paraId="4B6AB57D">
      <w:pPr>
        <w:spacing w:line="360" w:lineRule="auto"/>
        <w:rPr>
          <w:rFonts w:ascii="宋体" w:hAnsi="宋体" w:cs="宋体"/>
          <w:sz w:val="24"/>
          <w:szCs w:val="24"/>
        </w:rPr>
      </w:pPr>
      <w:r>
        <w:rPr>
          <w:rFonts w:ascii="宋体" w:hAnsi="宋体" w:cs="宋体"/>
          <w:sz w:val="24"/>
          <w:szCs w:val="24"/>
        </w:rPr>
        <w:t>GB 12358-2006 《作业场所环境气体检测报警仪通用技术要求》</w:t>
      </w:r>
    </w:p>
    <w:p w14:paraId="57C1616A">
      <w:pPr>
        <w:spacing w:line="360" w:lineRule="auto"/>
        <w:rPr>
          <w:rFonts w:ascii="宋体" w:hAnsi="宋体" w:cs="宋体"/>
          <w:sz w:val="24"/>
          <w:szCs w:val="24"/>
        </w:rPr>
      </w:pPr>
      <w:r>
        <w:rPr>
          <w:rFonts w:ascii="宋体" w:hAnsi="宋体" w:cs="宋体"/>
          <w:sz w:val="24"/>
          <w:szCs w:val="24"/>
        </w:rPr>
        <w:t>JJG 693-2011 《可燃气体检测报警器检定规程》</w:t>
      </w:r>
    </w:p>
    <w:p w14:paraId="30C2F3A7">
      <w:pPr>
        <w:spacing w:line="360" w:lineRule="auto"/>
        <w:rPr>
          <w:rFonts w:ascii="宋体" w:hAnsi="宋体" w:cs="宋体"/>
          <w:sz w:val="24"/>
          <w:szCs w:val="24"/>
        </w:rPr>
      </w:pPr>
      <w:r>
        <w:rPr>
          <w:rFonts w:ascii="宋体" w:hAnsi="宋体" w:cs="宋体"/>
          <w:sz w:val="24"/>
          <w:szCs w:val="24"/>
        </w:rPr>
        <w:t>JJF 1059.1-2012 《测量不确定度评定与表示》</w:t>
      </w:r>
    </w:p>
    <w:p w14:paraId="4D202FB6">
      <w:pPr>
        <w:spacing w:line="360" w:lineRule="auto"/>
        <w:rPr>
          <w:rFonts w:ascii="宋体" w:hAnsi="宋体" w:cs="宋体"/>
          <w:sz w:val="24"/>
          <w:szCs w:val="24"/>
        </w:rPr>
      </w:pPr>
      <w:r>
        <w:rPr>
          <w:rFonts w:ascii="宋体" w:hAnsi="宋体" w:cs="宋体"/>
          <w:sz w:val="24"/>
          <w:szCs w:val="24"/>
        </w:rPr>
        <w:t>GB/T 6040-2019 《红外光谱分析方法通则》</w:t>
      </w:r>
    </w:p>
    <w:p w14:paraId="4E9F098F">
      <w:pPr>
        <w:pStyle w:val="2"/>
        <w:spacing w:line="360" w:lineRule="auto"/>
        <w:rPr>
          <w:rFonts w:ascii="宋体" w:hAnsi="宋体" w:eastAsia="宋体" w:cs="宋体"/>
          <w:b/>
          <w:bCs/>
          <w:sz w:val="24"/>
          <w:szCs w:val="24"/>
        </w:rPr>
      </w:pPr>
      <w:bookmarkStart w:id="389" w:name="_Toc237558103"/>
      <w:r>
        <w:rPr>
          <w:rFonts w:hint="eastAsia" w:ascii="宋体" w:hAnsi="宋体" w:eastAsia="宋体" w:cs="宋体"/>
          <w:b/>
          <w:bCs/>
          <w:sz w:val="24"/>
          <w:szCs w:val="24"/>
        </w:rPr>
        <w:t>3 材料与零部件技术要求</w:t>
      </w:r>
      <w:bookmarkEnd w:id="389"/>
    </w:p>
    <w:p w14:paraId="172F4ADA">
      <w:pPr>
        <w:pStyle w:val="31"/>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所有材料与零部件的详细技术要求见下表。检验时须核对各项指标，并满足表中“规格/特性要求”的描述。</w:t>
      </w:r>
    </w:p>
    <w:tbl>
      <w:tblPr>
        <w:tblStyle w:val="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603"/>
        <w:gridCol w:w="2513"/>
        <w:gridCol w:w="809"/>
        <w:gridCol w:w="2739"/>
      </w:tblGrid>
      <w:tr w14:paraId="7BDA2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11F5E570">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序号</w:t>
            </w:r>
          </w:p>
        </w:tc>
        <w:tc>
          <w:tcPr>
            <w:tcW w:w="1603" w:type="dxa"/>
            <w:vAlign w:val="center"/>
          </w:tcPr>
          <w:p w14:paraId="216FA5D3">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名称</w:t>
            </w:r>
          </w:p>
        </w:tc>
        <w:tc>
          <w:tcPr>
            <w:tcW w:w="2513" w:type="dxa"/>
            <w:vAlign w:val="center"/>
          </w:tcPr>
          <w:p w14:paraId="5339429A">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规格/特性</w:t>
            </w:r>
          </w:p>
        </w:tc>
        <w:tc>
          <w:tcPr>
            <w:tcW w:w="809" w:type="dxa"/>
            <w:vAlign w:val="center"/>
          </w:tcPr>
          <w:p w14:paraId="56BCFB90">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数量</w:t>
            </w:r>
          </w:p>
        </w:tc>
        <w:tc>
          <w:tcPr>
            <w:tcW w:w="2739" w:type="dxa"/>
            <w:vAlign w:val="center"/>
          </w:tcPr>
          <w:p w14:paraId="2B0BB98D">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用途说明</w:t>
            </w:r>
          </w:p>
        </w:tc>
      </w:tr>
      <w:tr w14:paraId="5BAA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7A50800E">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w:t>
            </w:r>
          </w:p>
        </w:tc>
        <w:tc>
          <w:tcPr>
            <w:tcW w:w="1603" w:type="dxa"/>
            <w:vAlign w:val="center"/>
          </w:tcPr>
          <w:p w14:paraId="7D4D8235">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多通道红外热电堆探测器</w:t>
            </w:r>
          </w:p>
        </w:tc>
        <w:tc>
          <w:tcPr>
            <w:tcW w:w="2513" w:type="dxa"/>
            <w:vAlign w:val="center"/>
          </w:tcPr>
          <w:p w14:paraId="21892577">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4通道阵列</w:t>
            </w:r>
          </w:p>
        </w:tc>
        <w:tc>
          <w:tcPr>
            <w:tcW w:w="809" w:type="dxa"/>
            <w:vAlign w:val="center"/>
          </w:tcPr>
          <w:p w14:paraId="256F0399">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1套</w:t>
            </w:r>
          </w:p>
        </w:tc>
        <w:tc>
          <w:tcPr>
            <w:tcW w:w="2739" w:type="dxa"/>
            <w:vAlign w:val="center"/>
          </w:tcPr>
          <w:p w14:paraId="2EE9D55B">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核心气体检测元件，同步检测SF6/CO2/制冷剂</w:t>
            </w:r>
          </w:p>
        </w:tc>
      </w:tr>
      <w:tr w14:paraId="665A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43F5DEE7">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2</w:t>
            </w:r>
          </w:p>
        </w:tc>
        <w:tc>
          <w:tcPr>
            <w:tcW w:w="1603" w:type="dxa"/>
            <w:vAlign w:val="center"/>
          </w:tcPr>
          <w:p w14:paraId="4A750B2D">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红外热释电探测器</w:t>
            </w:r>
          </w:p>
        </w:tc>
        <w:tc>
          <w:tcPr>
            <w:tcW w:w="2513" w:type="dxa"/>
            <w:vAlign w:val="center"/>
          </w:tcPr>
          <w:p w14:paraId="073A8D3A">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LiTaO3晶体+JFET前置</w:t>
            </w:r>
          </w:p>
        </w:tc>
        <w:tc>
          <w:tcPr>
            <w:tcW w:w="809" w:type="dxa"/>
            <w:vAlign w:val="center"/>
          </w:tcPr>
          <w:p w14:paraId="6C488F4F">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1套</w:t>
            </w:r>
          </w:p>
        </w:tc>
        <w:tc>
          <w:tcPr>
            <w:tcW w:w="2739" w:type="dxa"/>
            <w:vAlign w:val="center"/>
          </w:tcPr>
          <w:p w14:paraId="36AEAE1B">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备用探测方案或特定波长增强</w:t>
            </w:r>
          </w:p>
        </w:tc>
      </w:tr>
      <w:tr w14:paraId="715D6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266E28D0">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3</w:t>
            </w:r>
          </w:p>
        </w:tc>
        <w:tc>
          <w:tcPr>
            <w:tcW w:w="1603" w:type="dxa"/>
            <w:vAlign w:val="center"/>
          </w:tcPr>
          <w:p w14:paraId="6B2069E2">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铂电阻温度传感器</w:t>
            </w:r>
          </w:p>
        </w:tc>
        <w:tc>
          <w:tcPr>
            <w:tcW w:w="2513" w:type="dxa"/>
            <w:vAlign w:val="center"/>
          </w:tcPr>
          <w:p w14:paraId="558AF764">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A级精度，SMD封装</w:t>
            </w:r>
          </w:p>
        </w:tc>
        <w:tc>
          <w:tcPr>
            <w:tcW w:w="809" w:type="dxa"/>
            <w:vAlign w:val="center"/>
          </w:tcPr>
          <w:p w14:paraId="4F418D92">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3只</w:t>
            </w:r>
          </w:p>
        </w:tc>
        <w:tc>
          <w:tcPr>
            <w:tcW w:w="2739" w:type="dxa"/>
            <w:vAlign w:val="center"/>
          </w:tcPr>
          <w:p w14:paraId="20E0F681">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气室温度精确测量（用于浓度温度补偿）</w:t>
            </w:r>
          </w:p>
        </w:tc>
      </w:tr>
      <w:tr w14:paraId="344B4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28009FB5">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4</w:t>
            </w:r>
          </w:p>
        </w:tc>
        <w:tc>
          <w:tcPr>
            <w:tcW w:w="1603" w:type="dxa"/>
            <w:vAlign w:val="center"/>
          </w:tcPr>
          <w:p w14:paraId="3AFBBE18">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NTC热敏电阻温度传感器</w:t>
            </w:r>
          </w:p>
        </w:tc>
        <w:tc>
          <w:tcPr>
            <w:tcW w:w="2513" w:type="dxa"/>
            <w:vAlign w:val="center"/>
          </w:tcPr>
          <w:p w14:paraId="66B8624D">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10kΩ 1% 3950K，0603封装</w:t>
            </w:r>
          </w:p>
        </w:tc>
        <w:tc>
          <w:tcPr>
            <w:tcW w:w="809" w:type="dxa"/>
            <w:vAlign w:val="center"/>
          </w:tcPr>
          <w:p w14:paraId="4AA01E08">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3只</w:t>
            </w:r>
          </w:p>
        </w:tc>
        <w:tc>
          <w:tcPr>
            <w:tcW w:w="2739" w:type="dxa"/>
            <w:vAlign w:val="center"/>
          </w:tcPr>
          <w:p w14:paraId="7BACEE9F">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环境温度/电路板温度监测</w:t>
            </w:r>
          </w:p>
        </w:tc>
      </w:tr>
      <w:tr w14:paraId="7C91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463667ED">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5</w:t>
            </w:r>
          </w:p>
        </w:tc>
        <w:tc>
          <w:tcPr>
            <w:tcW w:w="1603" w:type="dxa"/>
            <w:vAlign w:val="center"/>
          </w:tcPr>
          <w:p w14:paraId="303DD60D">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MEMS压力传感器**</w:t>
            </w:r>
          </w:p>
        </w:tc>
        <w:tc>
          <w:tcPr>
            <w:tcW w:w="2513" w:type="dxa"/>
            <w:vAlign w:val="center"/>
          </w:tcPr>
          <w:p w14:paraId="4F497A3A">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绝压型 0-200kPa</w:t>
            </w:r>
          </w:p>
        </w:tc>
        <w:tc>
          <w:tcPr>
            <w:tcW w:w="809" w:type="dxa"/>
            <w:vAlign w:val="center"/>
          </w:tcPr>
          <w:p w14:paraId="50E2E42D">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1只</w:t>
            </w:r>
          </w:p>
        </w:tc>
        <w:tc>
          <w:tcPr>
            <w:tcW w:w="2739" w:type="dxa"/>
            <w:vAlign w:val="center"/>
          </w:tcPr>
          <w:p w14:paraId="2B587BC6">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气室压力监测（用于浓度压力补偿）</w:t>
            </w:r>
          </w:p>
        </w:tc>
      </w:tr>
      <w:tr w14:paraId="7CF1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6726F7D1">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6</w:t>
            </w:r>
          </w:p>
        </w:tc>
        <w:tc>
          <w:tcPr>
            <w:tcW w:w="1603" w:type="dxa"/>
            <w:vAlign w:val="center"/>
          </w:tcPr>
          <w:p w14:paraId="5CFE02C9">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气体质量流量传感器</w:t>
            </w:r>
          </w:p>
        </w:tc>
        <w:tc>
          <w:tcPr>
            <w:tcW w:w="2513" w:type="dxa"/>
            <w:vAlign w:val="center"/>
          </w:tcPr>
          <w:p w14:paraId="17BDCE83">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0-2L/min</w:t>
            </w:r>
          </w:p>
        </w:tc>
        <w:tc>
          <w:tcPr>
            <w:tcW w:w="809" w:type="dxa"/>
            <w:vAlign w:val="center"/>
          </w:tcPr>
          <w:p w14:paraId="67A823DF">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1只</w:t>
            </w:r>
          </w:p>
        </w:tc>
        <w:tc>
          <w:tcPr>
            <w:tcW w:w="2739" w:type="dxa"/>
            <w:vAlign w:val="center"/>
          </w:tcPr>
          <w:p w14:paraId="38750944">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采样流量监测与控制</w:t>
            </w:r>
          </w:p>
        </w:tc>
      </w:tr>
      <w:tr w14:paraId="68370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4C804777">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7</w:t>
            </w:r>
          </w:p>
        </w:tc>
        <w:tc>
          <w:tcPr>
            <w:tcW w:w="1603" w:type="dxa"/>
            <w:vAlign w:val="center"/>
          </w:tcPr>
          <w:p w14:paraId="70428B27">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电容式湿度传感器</w:t>
            </w:r>
          </w:p>
        </w:tc>
        <w:tc>
          <w:tcPr>
            <w:tcW w:w="2513" w:type="dxa"/>
            <w:vAlign w:val="center"/>
          </w:tcPr>
          <w:p w14:paraId="43E138BA">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数字输出</w:t>
            </w:r>
          </w:p>
        </w:tc>
        <w:tc>
          <w:tcPr>
            <w:tcW w:w="809" w:type="dxa"/>
            <w:vAlign w:val="center"/>
          </w:tcPr>
          <w:p w14:paraId="3249FE14">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1只</w:t>
            </w:r>
          </w:p>
        </w:tc>
        <w:tc>
          <w:tcPr>
            <w:tcW w:w="2739" w:type="dxa"/>
            <w:vAlign w:val="center"/>
          </w:tcPr>
          <w:p w14:paraId="5BA51C2E">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环境湿度监测（辅助补偿与报警）</w:t>
            </w:r>
          </w:p>
        </w:tc>
      </w:tr>
      <w:tr w14:paraId="4E6C3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17A4CE77">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8</w:t>
            </w:r>
          </w:p>
        </w:tc>
        <w:tc>
          <w:tcPr>
            <w:tcW w:w="1603" w:type="dxa"/>
            <w:vAlign w:val="center"/>
          </w:tcPr>
          <w:p w14:paraId="28915737">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红外光源（与探测器配对）</w:t>
            </w:r>
          </w:p>
        </w:tc>
        <w:tc>
          <w:tcPr>
            <w:tcW w:w="2513" w:type="dxa"/>
            <w:vAlign w:val="center"/>
          </w:tcPr>
          <w:p w14:paraId="6ACBA45B">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MEMS脉冲红外光源或镍铬丝热辐射源</w:t>
            </w:r>
          </w:p>
        </w:tc>
        <w:tc>
          <w:tcPr>
            <w:tcW w:w="809" w:type="dxa"/>
            <w:vAlign w:val="center"/>
          </w:tcPr>
          <w:p w14:paraId="216D2CEC">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1只</w:t>
            </w:r>
          </w:p>
        </w:tc>
        <w:tc>
          <w:tcPr>
            <w:tcW w:w="2739" w:type="dxa"/>
            <w:vAlign w:val="center"/>
          </w:tcPr>
          <w:p w14:paraId="746128EE">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NDIR光学系统发射端</w:t>
            </w:r>
          </w:p>
        </w:tc>
      </w:tr>
      <w:tr w14:paraId="16A1D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27D7D5D2">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w:t>
            </w:r>
          </w:p>
        </w:tc>
        <w:tc>
          <w:tcPr>
            <w:tcW w:w="1603" w:type="dxa"/>
            <w:vAlign w:val="center"/>
          </w:tcPr>
          <w:p w14:paraId="1E3298AE">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主壳体材料</w:t>
            </w:r>
          </w:p>
        </w:tc>
        <w:tc>
          <w:tcPr>
            <w:tcW w:w="2513" w:type="dxa"/>
            <w:vAlign w:val="center"/>
          </w:tcPr>
          <w:p w14:paraId="16181851">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PC+ABS合金</w:t>
            </w:r>
          </w:p>
        </w:tc>
        <w:tc>
          <w:tcPr>
            <w:tcW w:w="809" w:type="dxa"/>
            <w:vAlign w:val="center"/>
          </w:tcPr>
          <w:p w14:paraId="35698B62">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1套</w:t>
            </w:r>
          </w:p>
        </w:tc>
        <w:tc>
          <w:tcPr>
            <w:tcW w:w="2739" w:type="dxa"/>
            <w:vAlign w:val="center"/>
          </w:tcPr>
          <w:p w14:paraId="2D14EBAB">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设备外壳主体，按要求定制</w:t>
            </w:r>
          </w:p>
        </w:tc>
      </w:tr>
      <w:tr w14:paraId="3287C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5A43C495">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w:t>
            </w:r>
          </w:p>
        </w:tc>
        <w:tc>
          <w:tcPr>
            <w:tcW w:w="1603" w:type="dxa"/>
            <w:vAlign w:val="center"/>
          </w:tcPr>
          <w:p w14:paraId="74D95FF1">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前面板镜片</w:t>
            </w:r>
          </w:p>
        </w:tc>
        <w:tc>
          <w:tcPr>
            <w:tcW w:w="2513" w:type="dxa"/>
            <w:vAlign w:val="center"/>
          </w:tcPr>
          <w:p w14:paraId="52429C42">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钢化玻璃或光学级PC，厚度1-2mm</w:t>
            </w:r>
          </w:p>
        </w:tc>
        <w:tc>
          <w:tcPr>
            <w:tcW w:w="809" w:type="dxa"/>
            <w:vAlign w:val="center"/>
          </w:tcPr>
          <w:p w14:paraId="6071659E">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1片</w:t>
            </w:r>
          </w:p>
        </w:tc>
        <w:tc>
          <w:tcPr>
            <w:tcW w:w="2739" w:type="dxa"/>
            <w:vAlign w:val="center"/>
          </w:tcPr>
          <w:p w14:paraId="79544FD6">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显示屏保护</w:t>
            </w:r>
          </w:p>
        </w:tc>
      </w:tr>
      <w:tr w14:paraId="5363A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1DA10968">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w:t>
            </w:r>
          </w:p>
        </w:tc>
        <w:tc>
          <w:tcPr>
            <w:tcW w:w="1603" w:type="dxa"/>
            <w:vAlign w:val="center"/>
          </w:tcPr>
          <w:p w14:paraId="45F28C89">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手柄软胶</w:t>
            </w:r>
          </w:p>
        </w:tc>
        <w:tc>
          <w:tcPr>
            <w:tcW w:w="2513" w:type="dxa"/>
            <w:vAlign w:val="center"/>
          </w:tcPr>
          <w:p w14:paraId="05062EA0">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TPE包胶料（硬度60-80A）</w:t>
            </w:r>
          </w:p>
        </w:tc>
        <w:tc>
          <w:tcPr>
            <w:tcW w:w="809" w:type="dxa"/>
            <w:vAlign w:val="center"/>
          </w:tcPr>
          <w:p w14:paraId="59377535">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1套</w:t>
            </w:r>
          </w:p>
        </w:tc>
        <w:tc>
          <w:tcPr>
            <w:tcW w:w="2739" w:type="dxa"/>
            <w:vAlign w:val="center"/>
          </w:tcPr>
          <w:p w14:paraId="3F985E3A">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握持防滑</w:t>
            </w:r>
          </w:p>
        </w:tc>
      </w:tr>
      <w:tr w14:paraId="69BB4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310E1D42">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w:t>
            </w:r>
          </w:p>
        </w:tc>
        <w:tc>
          <w:tcPr>
            <w:tcW w:w="1603" w:type="dxa"/>
            <w:vAlign w:val="center"/>
          </w:tcPr>
          <w:p w14:paraId="05854924">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硅胶密封圈</w:t>
            </w:r>
          </w:p>
        </w:tc>
        <w:tc>
          <w:tcPr>
            <w:tcW w:w="2513" w:type="dxa"/>
            <w:vAlign w:val="center"/>
          </w:tcPr>
          <w:p w14:paraId="6553AD96">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食品级硅胶，线径1.5-3mm， Shore A 50±5</w:t>
            </w:r>
          </w:p>
        </w:tc>
        <w:tc>
          <w:tcPr>
            <w:tcW w:w="809" w:type="dxa"/>
            <w:vAlign w:val="center"/>
          </w:tcPr>
          <w:p w14:paraId="56374695">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若干</w:t>
            </w:r>
          </w:p>
        </w:tc>
        <w:tc>
          <w:tcPr>
            <w:tcW w:w="2739" w:type="dxa"/>
            <w:vAlign w:val="center"/>
          </w:tcPr>
          <w:p w14:paraId="219B9BF8">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壳体密封（IP65）</w:t>
            </w:r>
          </w:p>
        </w:tc>
      </w:tr>
      <w:tr w14:paraId="2F92A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6A512943">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w:t>
            </w:r>
          </w:p>
        </w:tc>
        <w:tc>
          <w:tcPr>
            <w:tcW w:w="1603" w:type="dxa"/>
            <w:vAlign w:val="center"/>
          </w:tcPr>
          <w:p w14:paraId="46A8DD2F">
            <w:pPr>
              <w:pStyle w:val="31"/>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olor w:val="000000"/>
              </w:rPr>
              <w:t>微型隔膜采样泵</w:t>
            </w:r>
          </w:p>
        </w:tc>
        <w:tc>
          <w:tcPr>
            <w:tcW w:w="2513" w:type="dxa"/>
            <w:vAlign w:val="center"/>
          </w:tcPr>
          <w:p w14:paraId="573A38DA">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无油型，流量0.3-1.0L/min，DC 5-12V（如KNF、Thomas或国产）</w:t>
            </w:r>
          </w:p>
        </w:tc>
        <w:tc>
          <w:tcPr>
            <w:tcW w:w="809" w:type="dxa"/>
            <w:vAlign w:val="center"/>
          </w:tcPr>
          <w:p w14:paraId="6FA3E8CC">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3只</w:t>
            </w:r>
          </w:p>
        </w:tc>
        <w:tc>
          <w:tcPr>
            <w:tcW w:w="2739" w:type="dxa"/>
            <w:vAlign w:val="center"/>
          </w:tcPr>
          <w:p w14:paraId="7E26BFA2">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主动抽吸气样</w:t>
            </w:r>
          </w:p>
        </w:tc>
      </w:tr>
      <w:tr w14:paraId="0A2D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294AA48F">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w:t>
            </w:r>
          </w:p>
        </w:tc>
        <w:tc>
          <w:tcPr>
            <w:tcW w:w="1603" w:type="dxa"/>
            <w:vAlign w:val="center"/>
          </w:tcPr>
          <w:p w14:paraId="2F97C0BE">
            <w:pPr>
              <w:pStyle w:val="31"/>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olor w:val="000000"/>
              </w:rPr>
              <w:t>微型电磁阀</w:t>
            </w:r>
          </w:p>
        </w:tc>
        <w:tc>
          <w:tcPr>
            <w:tcW w:w="2513" w:type="dxa"/>
            <w:vAlign w:val="center"/>
          </w:tcPr>
          <w:p w14:paraId="6BC9F4BD">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两通/三通，PTFE阀体，耐腐蚀，DC 5V/12V</w:t>
            </w:r>
          </w:p>
        </w:tc>
        <w:tc>
          <w:tcPr>
            <w:tcW w:w="809" w:type="dxa"/>
            <w:vAlign w:val="center"/>
          </w:tcPr>
          <w:p w14:paraId="3DBEEDF2">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3只</w:t>
            </w:r>
          </w:p>
        </w:tc>
        <w:tc>
          <w:tcPr>
            <w:tcW w:w="2739" w:type="dxa"/>
            <w:vAlign w:val="center"/>
          </w:tcPr>
          <w:p w14:paraId="60BB3D58">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olor w:val="000000"/>
              </w:rPr>
              <w:t>气路切换、校准控制</w:t>
            </w:r>
          </w:p>
        </w:tc>
      </w:tr>
      <w:tr w14:paraId="30DF4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553532AD">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w:t>
            </w:r>
          </w:p>
        </w:tc>
        <w:tc>
          <w:tcPr>
            <w:tcW w:w="1603" w:type="dxa"/>
            <w:vAlign w:val="center"/>
          </w:tcPr>
          <w:p w14:paraId="74E60CB5">
            <w:pPr>
              <w:pStyle w:val="31"/>
              <w:spacing w:after="0" w:line="360" w:lineRule="auto"/>
              <w:rPr>
                <w:rFonts w:ascii="宋体" w:hAnsi="宋体"/>
                <w:color w:val="000000"/>
              </w:rPr>
            </w:pPr>
            <w:r>
              <w:rPr>
                <w:rFonts w:hint="eastAsia" w:ascii="宋体" w:hAnsi="宋体"/>
                <w:color w:val="000000"/>
              </w:rPr>
              <w:t>主控MCU</w:t>
            </w:r>
          </w:p>
        </w:tc>
        <w:tc>
          <w:tcPr>
            <w:tcW w:w="2513" w:type="dxa"/>
            <w:vAlign w:val="center"/>
          </w:tcPr>
          <w:p w14:paraId="3882713E">
            <w:pPr>
              <w:pStyle w:val="31"/>
              <w:spacing w:after="0" w:line="360" w:lineRule="auto"/>
              <w:jc w:val="center"/>
              <w:rPr>
                <w:rFonts w:ascii="宋体" w:hAnsi="宋体"/>
                <w:color w:val="000000"/>
              </w:rPr>
            </w:pPr>
            <w:r>
              <w:rPr>
                <w:rFonts w:hint="eastAsia" w:ascii="宋体" w:hAnsi="宋体"/>
                <w:color w:val="000000"/>
              </w:rPr>
              <w:t>STM32F407VGT6SRAM）或STM32F767</w:t>
            </w:r>
          </w:p>
        </w:tc>
        <w:tc>
          <w:tcPr>
            <w:tcW w:w="809" w:type="dxa"/>
            <w:vAlign w:val="center"/>
          </w:tcPr>
          <w:p w14:paraId="7F3F2A2A">
            <w:pPr>
              <w:pStyle w:val="31"/>
              <w:spacing w:after="0" w:line="360" w:lineRule="auto"/>
              <w:jc w:val="center"/>
              <w:rPr>
                <w:rFonts w:ascii="宋体" w:hAnsi="宋体"/>
                <w:color w:val="000000"/>
              </w:rPr>
            </w:pPr>
            <w:r>
              <w:rPr>
                <w:rFonts w:hint="eastAsia" w:ascii="宋体" w:hAnsi="宋体"/>
                <w:color w:val="000000"/>
              </w:rPr>
              <w:t>1只</w:t>
            </w:r>
          </w:p>
        </w:tc>
        <w:tc>
          <w:tcPr>
            <w:tcW w:w="2739" w:type="dxa"/>
            <w:vAlign w:val="center"/>
          </w:tcPr>
          <w:p w14:paraId="35419AE0">
            <w:pPr>
              <w:pStyle w:val="31"/>
              <w:spacing w:after="0" w:line="360" w:lineRule="auto"/>
              <w:jc w:val="center"/>
              <w:rPr>
                <w:rFonts w:ascii="宋体" w:hAnsi="宋体"/>
                <w:color w:val="000000"/>
              </w:rPr>
            </w:pPr>
            <w:r>
              <w:rPr>
                <w:rFonts w:hint="eastAsia" w:ascii="宋体" w:hAnsi="宋体"/>
                <w:color w:val="000000"/>
              </w:rPr>
              <w:t>系统核心控制</w:t>
            </w:r>
          </w:p>
        </w:tc>
      </w:tr>
      <w:tr w14:paraId="1776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0002C6F5">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16</w:t>
            </w:r>
          </w:p>
        </w:tc>
        <w:tc>
          <w:tcPr>
            <w:tcW w:w="1603" w:type="dxa"/>
            <w:vAlign w:val="center"/>
          </w:tcPr>
          <w:p w14:paraId="05974334">
            <w:pPr>
              <w:pStyle w:val="31"/>
              <w:spacing w:after="0" w:line="360" w:lineRule="auto"/>
              <w:rPr>
                <w:rFonts w:ascii="宋体" w:hAnsi="宋体"/>
                <w:color w:val="000000"/>
              </w:rPr>
            </w:pPr>
            <w:r>
              <w:rPr>
                <w:rFonts w:hint="eastAsia" w:ascii="宋体" w:hAnsi="宋体"/>
                <w:color w:val="000000"/>
              </w:rPr>
              <w:t>SPI Flash存储器</w:t>
            </w:r>
          </w:p>
        </w:tc>
        <w:tc>
          <w:tcPr>
            <w:tcW w:w="2513" w:type="dxa"/>
            <w:vAlign w:val="center"/>
          </w:tcPr>
          <w:p w14:paraId="16F9DD17">
            <w:pPr>
              <w:pStyle w:val="31"/>
              <w:spacing w:after="0" w:line="360" w:lineRule="auto"/>
              <w:jc w:val="center"/>
              <w:rPr>
                <w:rFonts w:ascii="宋体" w:hAnsi="宋体"/>
                <w:color w:val="000000"/>
              </w:rPr>
            </w:pPr>
            <w:r>
              <w:rPr>
                <w:rFonts w:hint="eastAsia" w:ascii="宋体" w:hAnsi="宋体"/>
                <w:color w:val="000000"/>
              </w:rPr>
              <w:t>W25Q128JVSIQ</w:t>
            </w:r>
          </w:p>
        </w:tc>
        <w:tc>
          <w:tcPr>
            <w:tcW w:w="809" w:type="dxa"/>
            <w:vAlign w:val="center"/>
          </w:tcPr>
          <w:p w14:paraId="0AA36956">
            <w:pPr>
              <w:pStyle w:val="31"/>
              <w:spacing w:after="0" w:line="360" w:lineRule="auto"/>
              <w:jc w:val="center"/>
              <w:rPr>
                <w:rFonts w:ascii="宋体" w:hAnsi="宋体"/>
                <w:color w:val="000000"/>
              </w:rPr>
            </w:pPr>
            <w:r>
              <w:rPr>
                <w:rFonts w:hint="eastAsia" w:ascii="宋体" w:hAnsi="宋体"/>
                <w:color w:val="000000"/>
              </w:rPr>
              <w:t>1只</w:t>
            </w:r>
          </w:p>
        </w:tc>
        <w:tc>
          <w:tcPr>
            <w:tcW w:w="2739" w:type="dxa"/>
            <w:vAlign w:val="center"/>
          </w:tcPr>
          <w:p w14:paraId="3A0CC88D">
            <w:pPr>
              <w:pStyle w:val="31"/>
              <w:spacing w:after="0" w:line="360" w:lineRule="auto"/>
              <w:jc w:val="center"/>
              <w:rPr>
                <w:rFonts w:ascii="宋体" w:hAnsi="宋体"/>
                <w:color w:val="000000"/>
              </w:rPr>
            </w:pPr>
            <w:r>
              <w:rPr>
                <w:rFonts w:hint="eastAsia" w:ascii="宋体" w:hAnsi="宋体"/>
                <w:color w:val="000000"/>
              </w:rPr>
              <w:t>程序与数据存储</w:t>
            </w:r>
          </w:p>
        </w:tc>
      </w:tr>
      <w:tr w14:paraId="230C3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3B4D1E1A">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17</w:t>
            </w:r>
          </w:p>
        </w:tc>
        <w:tc>
          <w:tcPr>
            <w:tcW w:w="1603" w:type="dxa"/>
            <w:vAlign w:val="center"/>
          </w:tcPr>
          <w:p w14:paraId="188894F4">
            <w:pPr>
              <w:pStyle w:val="31"/>
              <w:spacing w:after="0" w:line="360" w:lineRule="auto"/>
              <w:rPr>
                <w:rFonts w:ascii="宋体" w:hAnsi="宋体"/>
                <w:color w:val="000000"/>
              </w:rPr>
            </w:pPr>
            <w:r>
              <w:rPr>
                <w:rFonts w:hint="eastAsia" w:ascii="宋体" w:hAnsi="宋体"/>
                <w:color w:val="000000"/>
              </w:rPr>
              <w:t>精密参考电压源</w:t>
            </w:r>
          </w:p>
        </w:tc>
        <w:tc>
          <w:tcPr>
            <w:tcW w:w="2513" w:type="dxa"/>
            <w:vAlign w:val="center"/>
          </w:tcPr>
          <w:p w14:paraId="4AC70F62">
            <w:pPr>
              <w:pStyle w:val="31"/>
              <w:spacing w:after="0" w:line="360" w:lineRule="auto"/>
              <w:jc w:val="center"/>
              <w:rPr>
                <w:rFonts w:ascii="宋体" w:hAnsi="宋体"/>
                <w:color w:val="000000"/>
              </w:rPr>
            </w:pPr>
            <w:r>
              <w:rPr>
                <w:rFonts w:hint="eastAsia" w:ascii="宋体" w:hAnsi="宋体"/>
                <w:color w:val="000000"/>
              </w:rPr>
              <w:t>REF5040</w:t>
            </w:r>
          </w:p>
        </w:tc>
        <w:tc>
          <w:tcPr>
            <w:tcW w:w="809" w:type="dxa"/>
            <w:vAlign w:val="center"/>
          </w:tcPr>
          <w:p w14:paraId="51A60C06">
            <w:pPr>
              <w:pStyle w:val="31"/>
              <w:spacing w:after="0" w:line="360" w:lineRule="auto"/>
              <w:jc w:val="center"/>
              <w:rPr>
                <w:rFonts w:ascii="宋体" w:hAnsi="宋体"/>
                <w:color w:val="000000"/>
              </w:rPr>
            </w:pPr>
            <w:r>
              <w:rPr>
                <w:rFonts w:hint="eastAsia" w:ascii="宋体" w:hAnsi="宋体"/>
                <w:color w:val="000000"/>
              </w:rPr>
              <w:t>10只</w:t>
            </w:r>
          </w:p>
        </w:tc>
        <w:tc>
          <w:tcPr>
            <w:tcW w:w="2739" w:type="dxa"/>
            <w:vAlign w:val="center"/>
          </w:tcPr>
          <w:p w14:paraId="6A2831D2">
            <w:pPr>
              <w:pStyle w:val="31"/>
              <w:spacing w:after="0" w:line="360" w:lineRule="auto"/>
              <w:jc w:val="center"/>
              <w:rPr>
                <w:rFonts w:ascii="宋体" w:hAnsi="宋体"/>
                <w:color w:val="000000"/>
              </w:rPr>
            </w:pPr>
            <w:r>
              <w:rPr>
                <w:rFonts w:hint="eastAsia" w:ascii="宋体" w:hAnsi="宋体"/>
                <w:color w:val="000000"/>
              </w:rPr>
              <w:t>ADC参考电压</w:t>
            </w:r>
          </w:p>
        </w:tc>
      </w:tr>
      <w:tr w14:paraId="31F4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12347550">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18</w:t>
            </w:r>
          </w:p>
        </w:tc>
        <w:tc>
          <w:tcPr>
            <w:tcW w:w="1603" w:type="dxa"/>
            <w:vAlign w:val="center"/>
          </w:tcPr>
          <w:p w14:paraId="01853CA2">
            <w:pPr>
              <w:pStyle w:val="31"/>
              <w:spacing w:after="0" w:line="360" w:lineRule="auto"/>
              <w:rPr>
                <w:rFonts w:ascii="宋体" w:hAnsi="宋体"/>
                <w:color w:val="000000"/>
              </w:rPr>
            </w:pPr>
            <w:r>
              <w:rPr>
                <w:rFonts w:hint="eastAsia" w:ascii="宋体" w:hAnsi="宋体"/>
                <w:color w:val="000000"/>
              </w:rPr>
              <w:t>低通滤波器元件</w:t>
            </w:r>
          </w:p>
        </w:tc>
        <w:tc>
          <w:tcPr>
            <w:tcW w:w="2513" w:type="dxa"/>
            <w:vAlign w:val="center"/>
          </w:tcPr>
          <w:p w14:paraId="6F73B9A9">
            <w:pPr>
              <w:pStyle w:val="31"/>
              <w:spacing w:after="0" w:line="360" w:lineRule="auto"/>
              <w:jc w:val="center"/>
              <w:rPr>
                <w:rFonts w:ascii="宋体" w:hAnsi="宋体"/>
                <w:color w:val="000000"/>
              </w:rPr>
            </w:pPr>
            <w:r>
              <w:rPr>
                <w:rFonts w:hint="eastAsia" w:ascii="宋体" w:hAnsi="宋体"/>
                <w:color w:val="000000"/>
              </w:rPr>
              <w:t>精密电阻（0.1%，0603）+ C0G/NP0电容</w:t>
            </w:r>
          </w:p>
        </w:tc>
        <w:tc>
          <w:tcPr>
            <w:tcW w:w="809" w:type="dxa"/>
            <w:vAlign w:val="center"/>
          </w:tcPr>
          <w:p w14:paraId="45A68C0B">
            <w:pPr>
              <w:pStyle w:val="31"/>
              <w:spacing w:after="0" w:line="360" w:lineRule="auto"/>
              <w:jc w:val="center"/>
              <w:rPr>
                <w:rFonts w:ascii="宋体" w:hAnsi="宋体"/>
                <w:color w:val="000000"/>
              </w:rPr>
            </w:pPr>
            <w:r>
              <w:rPr>
                <w:rFonts w:hint="eastAsia" w:ascii="宋体" w:hAnsi="宋体"/>
                <w:color w:val="000000"/>
              </w:rPr>
              <w:t>10个</w:t>
            </w:r>
          </w:p>
        </w:tc>
        <w:tc>
          <w:tcPr>
            <w:tcW w:w="2739" w:type="dxa"/>
            <w:vAlign w:val="center"/>
          </w:tcPr>
          <w:p w14:paraId="21576CC5">
            <w:pPr>
              <w:pStyle w:val="31"/>
              <w:spacing w:after="0" w:line="360" w:lineRule="auto"/>
              <w:jc w:val="center"/>
              <w:rPr>
                <w:rFonts w:ascii="宋体" w:hAnsi="宋体"/>
                <w:color w:val="000000"/>
              </w:rPr>
            </w:pPr>
            <w:r>
              <w:rPr>
                <w:rFonts w:hint="eastAsia" w:ascii="宋体" w:hAnsi="宋体"/>
                <w:color w:val="000000"/>
              </w:rPr>
              <w:t>模拟滤波网络</w:t>
            </w:r>
          </w:p>
        </w:tc>
      </w:tr>
      <w:tr w14:paraId="0048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0F0C2131">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19</w:t>
            </w:r>
          </w:p>
        </w:tc>
        <w:tc>
          <w:tcPr>
            <w:tcW w:w="1603" w:type="dxa"/>
            <w:vAlign w:val="center"/>
          </w:tcPr>
          <w:p w14:paraId="5F62049A">
            <w:pPr>
              <w:pStyle w:val="31"/>
              <w:spacing w:after="0" w:line="360" w:lineRule="auto"/>
              <w:rPr>
                <w:rFonts w:ascii="宋体" w:hAnsi="宋体"/>
                <w:color w:val="000000"/>
              </w:rPr>
            </w:pPr>
            <w:r>
              <w:rPr>
                <w:rFonts w:hint="eastAsia" w:ascii="宋体" w:hAnsi="宋体"/>
                <w:color w:val="000000"/>
              </w:rPr>
              <w:t>锂聚合物电池组</w:t>
            </w:r>
          </w:p>
        </w:tc>
        <w:tc>
          <w:tcPr>
            <w:tcW w:w="2513" w:type="dxa"/>
            <w:vAlign w:val="center"/>
          </w:tcPr>
          <w:p w14:paraId="4E5783CD">
            <w:pPr>
              <w:pStyle w:val="31"/>
              <w:spacing w:after="0" w:line="360" w:lineRule="auto"/>
              <w:jc w:val="center"/>
              <w:rPr>
                <w:rFonts w:ascii="宋体" w:hAnsi="宋体"/>
                <w:color w:val="000000"/>
              </w:rPr>
            </w:pPr>
            <w:r>
              <w:rPr>
                <w:rFonts w:hint="eastAsia" w:ascii="宋体" w:hAnsi="宋体"/>
                <w:color w:val="000000"/>
              </w:rPr>
              <w:t>7.4V 3000mAh（2S1P）或11.1V 2600mAh（3S1P）</w:t>
            </w:r>
          </w:p>
        </w:tc>
        <w:tc>
          <w:tcPr>
            <w:tcW w:w="809" w:type="dxa"/>
            <w:vAlign w:val="center"/>
          </w:tcPr>
          <w:p w14:paraId="0E6832FB">
            <w:pPr>
              <w:pStyle w:val="31"/>
              <w:spacing w:after="0" w:line="360" w:lineRule="auto"/>
              <w:jc w:val="center"/>
              <w:rPr>
                <w:rFonts w:ascii="宋体" w:hAnsi="宋体"/>
                <w:color w:val="000000"/>
              </w:rPr>
            </w:pPr>
            <w:r>
              <w:rPr>
                <w:rFonts w:hint="eastAsia" w:ascii="宋体" w:hAnsi="宋体"/>
                <w:color w:val="000000"/>
              </w:rPr>
              <w:t>1-2组</w:t>
            </w:r>
          </w:p>
        </w:tc>
        <w:tc>
          <w:tcPr>
            <w:tcW w:w="2739" w:type="dxa"/>
            <w:vAlign w:val="center"/>
          </w:tcPr>
          <w:p w14:paraId="4E78830D">
            <w:pPr>
              <w:pStyle w:val="31"/>
              <w:spacing w:after="0" w:line="360" w:lineRule="auto"/>
              <w:jc w:val="center"/>
              <w:rPr>
                <w:rFonts w:ascii="宋体" w:hAnsi="宋体"/>
                <w:color w:val="000000"/>
              </w:rPr>
            </w:pPr>
            <w:r>
              <w:rPr>
                <w:rFonts w:hint="eastAsia" w:ascii="宋体" w:hAnsi="宋体"/>
                <w:color w:val="000000"/>
              </w:rPr>
              <w:t>主电源</w:t>
            </w:r>
          </w:p>
        </w:tc>
      </w:tr>
      <w:tr w14:paraId="1B8A9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74E0F451">
            <w:pPr>
              <w:pStyle w:val="31"/>
              <w:spacing w:after="0"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w:t>
            </w:r>
          </w:p>
        </w:tc>
        <w:tc>
          <w:tcPr>
            <w:tcW w:w="1603" w:type="dxa"/>
            <w:vAlign w:val="center"/>
          </w:tcPr>
          <w:p w14:paraId="7509BF9C">
            <w:pPr>
              <w:pStyle w:val="31"/>
              <w:spacing w:after="0" w:line="360" w:lineRule="auto"/>
              <w:rPr>
                <w:rFonts w:ascii="宋体" w:hAnsi="宋体"/>
                <w:color w:val="000000"/>
              </w:rPr>
            </w:pPr>
            <w:r>
              <w:rPr>
                <w:rFonts w:hint="eastAsia" w:ascii="宋体" w:hAnsi="宋体"/>
                <w:color w:val="000000"/>
              </w:rPr>
              <w:t>电池保护板（BMS）</w:t>
            </w:r>
          </w:p>
        </w:tc>
        <w:tc>
          <w:tcPr>
            <w:tcW w:w="2513" w:type="dxa"/>
            <w:vAlign w:val="center"/>
          </w:tcPr>
          <w:p w14:paraId="1208B963">
            <w:pPr>
              <w:pStyle w:val="31"/>
              <w:spacing w:after="0" w:line="360" w:lineRule="auto"/>
              <w:jc w:val="center"/>
              <w:rPr>
                <w:rFonts w:ascii="宋体" w:hAnsi="宋体"/>
                <w:color w:val="000000"/>
              </w:rPr>
            </w:pPr>
            <w:r>
              <w:rPr>
                <w:rFonts w:hint="eastAsia" w:ascii="宋体" w:hAnsi="宋体"/>
                <w:color w:val="000000"/>
              </w:rPr>
              <w:t>2S/3S带均衡，过充/过放/过流保护</w:t>
            </w:r>
          </w:p>
        </w:tc>
        <w:tc>
          <w:tcPr>
            <w:tcW w:w="809" w:type="dxa"/>
            <w:vAlign w:val="center"/>
          </w:tcPr>
          <w:p w14:paraId="73BCCC39">
            <w:pPr>
              <w:pStyle w:val="31"/>
              <w:spacing w:after="0" w:line="360" w:lineRule="auto"/>
              <w:jc w:val="center"/>
              <w:rPr>
                <w:rFonts w:ascii="宋体" w:hAnsi="宋体"/>
                <w:color w:val="000000"/>
              </w:rPr>
            </w:pPr>
            <w:r>
              <w:rPr>
                <w:rFonts w:hint="eastAsia" w:ascii="宋体" w:hAnsi="宋体"/>
                <w:color w:val="000000"/>
              </w:rPr>
              <w:t>1块</w:t>
            </w:r>
          </w:p>
        </w:tc>
        <w:tc>
          <w:tcPr>
            <w:tcW w:w="2739" w:type="dxa"/>
            <w:vAlign w:val="center"/>
          </w:tcPr>
          <w:p w14:paraId="2CF3AEEE">
            <w:pPr>
              <w:pStyle w:val="31"/>
              <w:spacing w:after="0" w:line="360" w:lineRule="auto"/>
              <w:jc w:val="center"/>
              <w:rPr>
                <w:rFonts w:ascii="宋体" w:hAnsi="宋体"/>
                <w:color w:val="000000"/>
              </w:rPr>
            </w:pPr>
            <w:r>
              <w:rPr>
                <w:rFonts w:hint="eastAsia" w:ascii="宋体" w:hAnsi="宋体"/>
                <w:color w:val="000000"/>
              </w:rPr>
              <w:t>电池安全管理</w:t>
            </w:r>
          </w:p>
        </w:tc>
      </w:tr>
    </w:tbl>
    <w:p w14:paraId="3CC786F8">
      <w:pPr>
        <w:pStyle w:val="31"/>
        <w:spacing w:after="0" w:line="360" w:lineRule="auto"/>
        <w:rPr>
          <w:rFonts w:ascii="宋体" w:hAnsi="宋体" w:cs="宋体"/>
          <w:color w:val="000000" w:themeColor="text1"/>
          <w:sz w:val="24"/>
          <w:szCs w:val="24"/>
          <w14:textFill>
            <w14:solidFill>
              <w14:schemeClr w14:val="tx1"/>
            </w14:solidFill>
          </w14:textFill>
        </w:rPr>
      </w:pPr>
    </w:p>
    <w:p w14:paraId="0C5753A2">
      <w:pPr>
        <w:pStyle w:val="2"/>
        <w:spacing w:line="360" w:lineRule="auto"/>
        <w:rPr>
          <w:rFonts w:ascii="宋体" w:hAnsi="宋体" w:eastAsia="宋体" w:cs="宋体"/>
          <w:b/>
          <w:bCs/>
          <w:color w:val="000000" w:themeColor="text1"/>
          <w:kern w:val="0"/>
          <w:sz w:val="24"/>
          <w:szCs w:val="24"/>
          <w14:textFill>
            <w14:solidFill>
              <w14:schemeClr w14:val="tx1"/>
            </w14:solidFill>
          </w14:textFill>
        </w:rPr>
      </w:pPr>
      <w:bookmarkStart w:id="390" w:name="_Toc237558104"/>
      <w:r>
        <w:rPr>
          <w:rFonts w:hint="eastAsia" w:ascii="宋体" w:hAnsi="宋体" w:eastAsia="宋体" w:cs="宋体"/>
          <w:b/>
          <w:bCs/>
          <w:sz w:val="24"/>
          <w:szCs w:val="24"/>
        </w:rPr>
        <w:t>4 检验要求</w:t>
      </w:r>
      <w:bookmarkEnd w:id="390"/>
    </w:p>
    <w:p w14:paraId="0D301771">
      <w:pPr>
        <w:spacing w:line="360" w:lineRule="auto"/>
        <w:ind w:firstLine="480" w:firstLineChars="200"/>
        <w:rPr>
          <w:rFonts w:ascii="宋体" w:hAnsi="宋体" w:cs="宋体"/>
          <w:sz w:val="24"/>
          <w:szCs w:val="24"/>
        </w:rPr>
      </w:pPr>
      <w:r>
        <w:rPr>
          <w:rFonts w:hint="eastAsia" w:ascii="宋体" w:hAnsi="宋体" w:cs="宋体"/>
          <w:sz w:val="24"/>
          <w:szCs w:val="24"/>
        </w:rPr>
        <w:t>所有零部件、装配成品须按以下标准逐项检验，检验记录随产品一并交付，不合格品严禁流入下道工序及交付现场。</w:t>
      </w:r>
    </w:p>
    <w:tbl>
      <w:tblPr>
        <w:tblStyle w:val="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2551"/>
        <w:gridCol w:w="4338"/>
      </w:tblGrid>
      <w:tr w14:paraId="68022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Align w:val="center"/>
          </w:tcPr>
          <w:p w14:paraId="58C96EAD">
            <w:pPr>
              <w:spacing w:line="360" w:lineRule="auto"/>
              <w:jc w:val="center"/>
              <w:rPr>
                <w:rFonts w:ascii="宋体" w:hAnsi="宋体" w:cs="宋体"/>
                <w:sz w:val="24"/>
                <w:szCs w:val="24"/>
              </w:rPr>
            </w:pPr>
            <w:r>
              <w:rPr>
                <w:rFonts w:hint="eastAsia" w:ascii="宋体" w:hAnsi="宋体"/>
                <w:color w:val="000000"/>
              </w:rPr>
              <w:t>检验类型</w:t>
            </w:r>
          </w:p>
        </w:tc>
        <w:tc>
          <w:tcPr>
            <w:tcW w:w="2551" w:type="dxa"/>
            <w:vAlign w:val="center"/>
          </w:tcPr>
          <w:p w14:paraId="42A7CCB9">
            <w:pPr>
              <w:spacing w:line="360" w:lineRule="auto"/>
              <w:jc w:val="center"/>
              <w:rPr>
                <w:rFonts w:ascii="宋体" w:hAnsi="宋体" w:cs="宋体"/>
                <w:sz w:val="24"/>
                <w:szCs w:val="24"/>
              </w:rPr>
            </w:pPr>
            <w:r>
              <w:rPr>
                <w:rFonts w:hint="eastAsia" w:ascii="宋体" w:hAnsi="宋体"/>
                <w:color w:val="000000"/>
              </w:rPr>
              <w:t>检验项目</w:t>
            </w:r>
          </w:p>
        </w:tc>
        <w:tc>
          <w:tcPr>
            <w:tcW w:w="4338" w:type="dxa"/>
            <w:vAlign w:val="center"/>
          </w:tcPr>
          <w:p w14:paraId="3A65A1EF">
            <w:pPr>
              <w:spacing w:line="360" w:lineRule="auto"/>
              <w:jc w:val="center"/>
              <w:rPr>
                <w:rFonts w:ascii="宋体" w:hAnsi="宋体" w:cs="宋体"/>
                <w:sz w:val="24"/>
                <w:szCs w:val="24"/>
              </w:rPr>
            </w:pPr>
            <w:r>
              <w:rPr>
                <w:rFonts w:hint="eastAsia" w:ascii="宋体" w:hAnsi="宋体"/>
                <w:color w:val="000000"/>
              </w:rPr>
              <w:t>检验标准及判定依据</w:t>
            </w:r>
          </w:p>
        </w:tc>
      </w:tr>
      <w:tr w14:paraId="224C1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14:paraId="35B8766E">
            <w:pPr>
              <w:spacing w:line="360" w:lineRule="auto"/>
              <w:jc w:val="center"/>
              <w:rPr>
                <w:rFonts w:ascii="宋体" w:hAnsi="宋体" w:cs="宋体"/>
                <w:sz w:val="24"/>
                <w:szCs w:val="24"/>
              </w:rPr>
            </w:pPr>
            <w:r>
              <w:rPr>
                <w:rFonts w:hint="eastAsia" w:ascii="宋体" w:hAnsi="宋体"/>
                <w:color w:val="000000"/>
              </w:rPr>
              <w:t>来料检验</w:t>
            </w:r>
          </w:p>
        </w:tc>
        <w:tc>
          <w:tcPr>
            <w:tcW w:w="2551" w:type="dxa"/>
            <w:vAlign w:val="center"/>
          </w:tcPr>
          <w:p w14:paraId="00A4335B">
            <w:pPr>
              <w:spacing w:line="360" w:lineRule="auto"/>
              <w:jc w:val="center"/>
              <w:rPr>
                <w:rFonts w:ascii="宋体" w:hAnsi="宋体" w:cs="宋体"/>
                <w:sz w:val="24"/>
                <w:szCs w:val="24"/>
              </w:rPr>
            </w:pPr>
            <w:r>
              <w:rPr>
                <w:rFonts w:hint="eastAsia" w:ascii="宋体" w:hAnsi="宋体"/>
                <w:color w:val="000000"/>
              </w:rPr>
              <w:t>外观、外形尺寸、材质、金属硬度、电气参数</w:t>
            </w:r>
          </w:p>
        </w:tc>
        <w:tc>
          <w:tcPr>
            <w:tcW w:w="4338" w:type="dxa"/>
            <w:vAlign w:val="center"/>
          </w:tcPr>
          <w:p w14:paraId="3652D1EC">
            <w:pPr>
              <w:spacing w:line="360" w:lineRule="auto"/>
              <w:jc w:val="center"/>
              <w:rPr>
                <w:rFonts w:ascii="宋体" w:hAnsi="宋体" w:cs="宋体"/>
                <w:sz w:val="24"/>
                <w:szCs w:val="24"/>
              </w:rPr>
            </w:pPr>
            <w:r>
              <w:rPr>
                <w:rFonts w:hint="eastAsia" w:ascii="宋体" w:hAnsi="宋体"/>
                <w:color w:val="000000"/>
              </w:rPr>
              <w:t>全部符合本文件第 3 条材料技术要求，核对供应商出厂检验报告，判定为合格</w:t>
            </w:r>
          </w:p>
        </w:tc>
      </w:tr>
      <w:tr w14:paraId="0193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Align w:val="center"/>
          </w:tcPr>
          <w:p w14:paraId="5C0790DA">
            <w:pPr>
              <w:spacing w:line="360" w:lineRule="auto"/>
              <w:jc w:val="center"/>
              <w:rPr>
                <w:rFonts w:ascii="宋体" w:hAnsi="宋体" w:cs="宋体"/>
                <w:sz w:val="24"/>
                <w:szCs w:val="24"/>
              </w:rPr>
            </w:pPr>
            <w:r>
              <w:rPr>
                <w:rFonts w:hint="eastAsia" w:ascii="宋体" w:hAnsi="宋体"/>
                <w:color w:val="000000"/>
              </w:rPr>
              <w:t>光学器件检验</w:t>
            </w:r>
          </w:p>
        </w:tc>
        <w:tc>
          <w:tcPr>
            <w:tcW w:w="2551" w:type="dxa"/>
            <w:vAlign w:val="center"/>
          </w:tcPr>
          <w:p w14:paraId="294CD410">
            <w:pPr>
              <w:spacing w:line="360" w:lineRule="auto"/>
              <w:jc w:val="center"/>
              <w:rPr>
                <w:rFonts w:ascii="宋体" w:hAnsi="宋体" w:cs="宋体"/>
                <w:sz w:val="24"/>
                <w:szCs w:val="24"/>
              </w:rPr>
            </w:pPr>
            <w:r>
              <w:rPr>
                <w:rFonts w:hint="eastAsia" w:ascii="宋体" w:hAnsi="宋体"/>
                <w:color w:val="000000"/>
              </w:rPr>
              <w:t>探测器响应率、滤光片透过率及中心波长、气室气密性、反射镜反射率</w:t>
            </w:r>
          </w:p>
        </w:tc>
        <w:tc>
          <w:tcPr>
            <w:tcW w:w="4338" w:type="dxa"/>
            <w:vAlign w:val="center"/>
          </w:tcPr>
          <w:p w14:paraId="03702DA0">
            <w:pPr>
              <w:spacing w:line="360" w:lineRule="auto"/>
              <w:jc w:val="center"/>
              <w:rPr>
                <w:rFonts w:ascii="宋体" w:hAnsi="宋体" w:cs="宋体"/>
                <w:sz w:val="24"/>
                <w:szCs w:val="24"/>
              </w:rPr>
            </w:pPr>
            <w:r>
              <w:rPr>
                <w:rFonts w:hint="eastAsia" w:ascii="宋体" w:hAnsi="宋体"/>
                <w:color w:val="000000"/>
              </w:rPr>
              <w:t>探测器 NEP＜1×10</w:t>
            </w:r>
            <w:r>
              <w:rPr>
                <w:rFonts w:ascii="Cambria Math" w:hAnsi="Cambria Math" w:cs="Cambria Math"/>
                <w:color w:val="000000"/>
              </w:rPr>
              <w:t>⁻⁹</w:t>
            </w:r>
            <w:r>
              <w:rPr>
                <w:rFonts w:hint="eastAsia" w:ascii="宋体" w:hAnsi="宋体"/>
                <w:color w:val="000000"/>
              </w:rPr>
              <w:t xml:space="preserve"> W/Hz¹/²；滤光片中心波长偏差＜±1 %，透过率＞70 %；气室充氮 0.1 MPa 保压 10 min 无泄漏；反射率＞98 %</w:t>
            </w:r>
          </w:p>
        </w:tc>
      </w:tr>
      <w:tr w14:paraId="3CC3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14:paraId="02A75A25">
            <w:pPr>
              <w:spacing w:line="360" w:lineRule="auto"/>
              <w:jc w:val="center"/>
              <w:rPr>
                <w:rFonts w:ascii="宋体" w:hAnsi="宋体" w:cs="宋体"/>
                <w:sz w:val="24"/>
                <w:szCs w:val="24"/>
              </w:rPr>
            </w:pPr>
            <w:r>
              <w:rPr>
                <w:rFonts w:hint="eastAsia" w:ascii="宋体" w:hAnsi="宋体"/>
                <w:color w:val="000000"/>
              </w:rPr>
              <w:t>传感器性能检验</w:t>
            </w:r>
          </w:p>
        </w:tc>
        <w:tc>
          <w:tcPr>
            <w:tcW w:w="2551" w:type="dxa"/>
            <w:vAlign w:val="center"/>
          </w:tcPr>
          <w:p w14:paraId="6939EA3F">
            <w:pPr>
              <w:spacing w:line="360" w:lineRule="auto"/>
              <w:jc w:val="center"/>
              <w:rPr>
                <w:rFonts w:ascii="宋体" w:hAnsi="宋体" w:cs="宋体"/>
                <w:sz w:val="24"/>
                <w:szCs w:val="24"/>
              </w:rPr>
            </w:pPr>
            <w:r>
              <w:rPr>
                <w:rFonts w:hint="eastAsia" w:ascii="宋体" w:hAnsi="宋体"/>
                <w:color w:val="000000"/>
              </w:rPr>
              <w:t>温度传感器精度、压力传感器精度、流量传感器线性度、温湿度传感器误差</w:t>
            </w:r>
          </w:p>
        </w:tc>
        <w:tc>
          <w:tcPr>
            <w:tcW w:w="4338" w:type="dxa"/>
            <w:vAlign w:val="center"/>
          </w:tcPr>
          <w:p w14:paraId="6DDC700D">
            <w:pPr>
              <w:spacing w:line="360" w:lineRule="auto"/>
              <w:jc w:val="center"/>
              <w:rPr>
                <w:rFonts w:ascii="宋体" w:hAnsi="宋体" w:cs="宋体"/>
                <w:sz w:val="24"/>
                <w:szCs w:val="24"/>
              </w:rPr>
            </w:pPr>
            <w:r>
              <w:rPr>
                <w:rFonts w:hint="eastAsia" w:ascii="宋体" w:hAnsi="宋体"/>
                <w:color w:val="000000"/>
              </w:rPr>
              <w:t>PT100 精度 ±0.15 ℃；压力传感器 ±0.5 %FS；流量传感器 ±5 %FS；温湿度传感器 ±2 %RH/±0.3 ℃</w:t>
            </w:r>
          </w:p>
        </w:tc>
      </w:tr>
      <w:tr w14:paraId="2726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Align w:val="center"/>
          </w:tcPr>
          <w:p w14:paraId="34771C13">
            <w:pPr>
              <w:spacing w:line="360" w:lineRule="auto"/>
              <w:jc w:val="center"/>
              <w:rPr>
                <w:rFonts w:ascii="宋体" w:hAnsi="宋体" w:cs="宋体"/>
                <w:sz w:val="24"/>
                <w:szCs w:val="24"/>
              </w:rPr>
            </w:pPr>
            <w:r>
              <w:rPr>
                <w:rFonts w:hint="eastAsia" w:ascii="宋体" w:hAnsi="宋体"/>
                <w:color w:val="000000"/>
              </w:rPr>
              <w:t>气路系统检验</w:t>
            </w:r>
          </w:p>
        </w:tc>
        <w:tc>
          <w:tcPr>
            <w:tcW w:w="2551" w:type="dxa"/>
            <w:vAlign w:val="center"/>
          </w:tcPr>
          <w:p w14:paraId="587CDB38">
            <w:pPr>
              <w:spacing w:line="360" w:lineRule="auto"/>
              <w:jc w:val="center"/>
              <w:rPr>
                <w:rFonts w:ascii="宋体" w:hAnsi="宋体" w:cs="宋体"/>
                <w:sz w:val="24"/>
                <w:szCs w:val="24"/>
              </w:rPr>
            </w:pPr>
            <w:r>
              <w:rPr>
                <w:rFonts w:hint="eastAsia" w:ascii="宋体" w:hAnsi="宋体"/>
                <w:color w:val="000000"/>
              </w:rPr>
              <w:t>采样泵流量及噪声、电磁阀响应时间及密封性、管路耐压、过滤组件通流能力</w:t>
            </w:r>
          </w:p>
        </w:tc>
        <w:tc>
          <w:tcPr>
            <w:tcW w:w="4338" w:type="dxa"/>
            <w:vAlign w:val="center"/>
          </w:tcPr>
          <w:p w14:paraId="48F2D6C6">
            <w:pPr>
              <w:spacing w:line="360" w:lineRule="auto"/>
              <w:jc w:val="center"/>
              <w:rPr>
                <w:rFonts w:ascii="宋体" w:hAnsi="宋体" w:cs="宋体"/>
                <w:sz w:val="24"/>
                <w:szCs w:val="24"/>
              </w:rPr>
            </w:pPr>
            <w:r>
              <w:rPr>
                <w:rFonts w:hint="eastAsia" w:ascii="宋体" w:hAnsi="宋体"/>
                <w:color w:val="000000"/>
              </w:rPr>
              <w:t>泵流量 0.3–1.0 L/min，噪声＜40 dB；阀响应＜20 ms，无内漏；管路加压 0.6 MPa 保压 1 min 无渗漏、无压降</w:t>
            </w:r>
          </w:p>
        </w:tc>
      </w:tr>
      <w:tr w14:paraId="4CE5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14:paraId="02394BC9">
            <w:pPr>
              <w:spacing w:line="360" w:lineRule="auto"/>
              <w:jc w:val="center"/>
              <w:rPr>
                <w:rFonts w:ascii="宋体" w:hAnsi="宋体" w:cs="宋体"/>
                <w:sz w:val="24"/>
                <w:szCs w:val="24"/>
              </w:rPr>
            </w:pPr>
            <w:r>
              <w:rPr>
                <w:rFonts w:hint="eastAsia" w:ascii="宋体" w:hAnsi="宋体"/>
                <w:color w:val="000000"/>
              </w:rPr>
              <w:t>电子元器件检验</w:t>
            </w:r>
          </w:p>
        </w:tc>
        <w:tc>
          <w:tcPr>
            <w:tcW w:w="2551" w:type="dxa"/>
            <w:vAlign w:val="center"/>
          </w:tcPr>
          <w:p w14:paraId="6B1D0F78">
            <w:pPr>
              <w:spacing w:line="360" w:lineRule="auto"/>
              <w:jc w:val="center"/>
              <w:rPr>
                <w:rFonts w:ascii="宋体" w:hAnsi="宋体" w:cs="宋体"/>
                <w:sz w:val="24"/>
                <w:szCs w:val="24"/>
              </w:rPr>
            </w:pPr>
            <w:r>
              <w:rPr>
                <w:rFonts w:hint="eastAsia" w:ascii="宋体" w:hAnsi="宋体"/>
                <w:color w:val="000000"/>
              </w:rPr>
              <w:t>功能测试、老化筛选、焊接性</w:t>
            </w:r>
          </w:p>
        </w:tc>
        <w:tc>
          <w:tcPr>
            <w:tcW w:w="4338" w:type="dxa"/>
            <w:vAlign w:val="center"/>
          </w:tcPr>
          <w:p w14:paraId="54E76A4D">
            <w:pPr>
              <w:spacing w:line="360" w:lineRule="auto"/>
              <w:jc w:val="center"/>
              <w:rPr>
                <w:rFonts w:ascii="宋体" w:hAnsi="宋体" w:cs="宋体"/>
                <w:sz w:val="24"/>
                <w:szCs w:val="24"/>
              </w:rPr>
            </w:pPr>
            <w:r>
              <w:rPr>
                <w:rFonts w:hint="eastAsia" w:ascii="宋体" w:hAnsi="宋体"/>
                <w:color w:val="000000"/>
              </w:rPr>
              <w:t>MCU 及芯片组上电功能正常，连续老化 72 h 无故障；阻容感参数在标称值允许偏差内</w:t>
            </w:r>
          </w:p>
        </w:tc>
      </w:tr>
      <w:tr w14:paraId="028D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Align w:val="center"/>
          </w:tcPr>
          <w:p w14:paraId="2D7CCDE8">
            <w:pPr>
              <w:spacing w:line="360" w:lineRule="auto"/>
              <w:jc w:val="center"/>
              <w:rPr>
                <w:rFonts w:ascii="宋体" w:hAnsi="宋体" w:cs="宋体"/>
                <w:sz w:val="24"/>
                <w:szCs w:val="24"/>
              </w:rPr>
            </w:pPr>
            <w:r>
              <w:rPr>
                <w:rFonts w:hint="eastAsia" w:ascii="宋体" w:hAnsi="宋体"/>
                <w:color w:val="000000"/>
              </w:rPr>
              <w:t>结构件检验</w:t>
            </w:r>
          </w:p>
        </w:tc>
        <w:tc>
          <w:tcPr>
            <w:tcW w:w="2551" w:type="dxa"/>
            <w:vAlign w:val="center"/>
          </w:tcPr>
          <w:p w14:paraId="27F3F5DB">
            <w:pPr>
              <w:spacing w:line="360" w:lineRule="auto"/>
              <w:jc w:val="center"/>
              <w:rPr>
                <w:rFonts w:ascii="宋体" w:hAnsi="宋体" w:cs="宋体"/>
                <w:sz w:val="24"/>
                <w:szCs w:val="24"/>
              </w:rPr>
            </w:pPr>
            <w:r>
              <w:rPr>
                <w:rFonts w:hint="eastAsia" w:ascii="宋体" w:hAnsi="宋体"/>
                <w:color w:val="000000"/>
              </w:rPr>
              <w:t>壳体尺寸、防护等级、阻燃等级、包胶附着力、镜片透光率</w:t>
            </w:r>
          </w:p>
        </w:tc>
        <w:tc>
          <w:tcPr>
            <w:tcW w:w="4338" w:type="dxa"/>
            <w:vAlign w:val="center"/>
          </w:tcPr>
          <w:p w14:paraId="552B8B5A">
            <w:pPr>
              <w:spacing w:line="360" w:lineRule="auto"/>
              <w:jc w:val="center"/>
              <w:rPr>
                <w:rFonts w:ascii="宋体" w:hAnsi="宋体" w:cs="宋体"/>
                <w:sz w:val="24"/>
                <w:szCs w:val="24"/>
              </w:rPr>
            </w:pPr>
            <w:r>
              <w:rPr>
                <w:rFonts w:hint="eastAsia" w:ascii="宋体" w:hAnsi="宋体"/>
                <w:color w:val="000000"/>
              </w:rPr>
              <w:t>壳体尺寸符合图纸公差（GB/T 1804-m 级）；IP65 淋尘/淋水试验通过；</w:t>
            </w:r>
          </w:p>
        </w:tc>
      </w:tr>
      <w:tr w14:paraId="2802A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14:paraId="1A33CD2E">
            <w:pPr>
              <w:spacing w:line="360" w:lineRule="auto"/>
              <w:jc w:val="center"/>
              <w:rPr>
                <w:rFonts w:ascii="宋体" w:hAnsi="宋体" w:cs="宋体"/>
                <w:sz w:val="24"/>
                <w:szCs w:val="24"/>
              </w:rPr>
            </w:pPr>
            <w:r>
              <w:rPr>
                <w:rFonts w:hint="eastAsia" w:ascii="宋体" w:hAnsi="宋体"/>
                <w:color w:val="000000"/>
              </w:rPr>
              <w:t>电源系统检验</w:t>
            </w:r>
          </w:p>
        </w:tc>
        <w:tc>
          <w:tcPr>
            <w:tcW w:w="2551" w:type="dxa"/>
            <w:vAlign w:val="center"/>
          </w:tcPr>
          <w:p w14:paraId="5053202D">
            <w:pPr>
              <w:spacing w:line="360" w:lineRule="auto"/>
              <w:jc w:val="center"/>
              <w:rPr>
                <w:rFonts w:ascii="宋体" w:hAnsi="宋体" w:cs="宋体"/>
                <w:sz w:val="24"/>
                <w:szCs w:val="24"/>
              </w:rPr>
            </w:pPr>
            <w:r>
              <w:rPr>
                <w:rFonts w:hint="eastAsia" w:ascii="宋体" w:hAnsi="宋体"/>
                <w:color w:val="000000"/>
              </w:rPr>
              <w:t>电池容量、BMS 保护功能、充放电效率、输出电压纹波</w:t>
            </w:r>
          </w:p>
        </w:tc>
        <w:tc>
          <w:tcPr>
            <w:tcW w:w="4338" w:type="dxa"/>
            <w:vAlign w:val="center"/>
          </w:tcPr>
          <w:p w14:paraId="20062D40">
            <w:pPr>
              <w:spacing w:line="360" w:lineRule="auto"/>
              <w:jc w:val="center"/>
              <w:rPr>
                <w:rFonts w:ascii="宋体" w:hAnsi="宋体" w:cs="宋体"/>
                <w:sz w:val="24"/>
                <w:szCs w:val="24"/>
              </w:rPr>
            </w:pPr>
            <w:r>
              <w:rPr>
                <w:rFonts w:hint="eastAsia" w:ascii="宋体" w:hAnsi="宋体"/>
                <w:color w:val="000000"/>
              </w:rPr>
              <w:t>电池容量≥标称值 90 %；过充/过放/短路保护功能正常；DC-DC 效率＞85 %；LDO 纹波＜50 mVrms</w:t>
            </w:r>
          </w:p>
        </w:tc>
      </w:tr>
    </w:tbl>
    <w:p w14:paraId="33B1A332">
      <w:pPr>
        <w:spacing w:line="360" w:lineRule="auto"/>
        <w:rPr>
          <w:rFonts w:ascii="宋体" w:hAnsi="宋体" w:cs="宋体"/>
          <w:sz w:val="24"/>
          <w:szCs w:val="24"/>
        </w:rPr>
      </w:pPr>
    </w:p>
    <w:p w14:paraId="2357B9CB">
      <w:pPr>
        <w:pStyle w:val="2"/>
        <w:spacing w:line="360" w:lineRule="auto"/>
        <w:rPr>
          <w:rFonts w:ascii="宋体" w:hAnsi="宋体" w:eastAsia="宋体" w:cs="宋体"/>
          <w:b/>
          <w:bCs/>
          <w:color w:val="000000" w:themeColor="text1"/>
          <w:kern w:val="0"/>
          <w:sz w:val="24"/>
          <w:szCs w:val="24"/>
          <w14:textFill>
            <w14:solidFill>
              <w14:schemeClr w14:val="tx1"/>
            </w14:solidFill>
          </w14:textFill>
        </w:rPr>
      </w:pPr>
      <w:bookmarkStart w:id="391" w:name="_Toc237558105"/>
      <w:r>
        <w:rPr>
          <w:rFonts w:hint="eastAsia" w:ascii="宋体" w:hAnsi="宋体" w:eastAsia="宋体" w:cs="宋体"/>
          <w:b/>
          <w:bCs/>
          <w:sz w:val="24"/>
          <w:szCs w:val="24"/>
        </w:rPr>
        <w:t>5 包装与质量保证</w:t>
      </w:r>
      <w:bookmarkEnd w:id="391"/>
    </w:p>
    <w:p w14:paraId="777F793C">
      <w:pPr>
        <w:spacing w:line="360" w:lineRule="auto"/>
        <w:rPr>
          <w:rFonts w:ascii="宋体" w:hAnsi="宋体" w:cs="宋体"/>
          <w:sz w:val="24"/>
          <w:szCs w:val="24"/>
        </w:rPr>
      </w:pPr>
      <w:r>
        <w:rPr>
          <w:rFonts w:hint="eastAsia" w:ascii="宋体" w:hAnsi="宋体" w:cs="宋体"/>
          <w:sz w:val="24"/>
          <w:szCs w:val="24"/>
        </w:rPr>
        <w:t>1）零部件分类防静电、防潮包装。</w:t>
      </w:r>
    </w:p>
    <w:p w14:paraId="705AE07D">
      <w:pPr>
        <w:spacing w:line="360" w:lineRule="auto"/>
        <w:rPr>
          <w:rFonts w:ascii="宋体" w:hAnsi="宋体" w:cs="宋体"/>
          <w:sz w:val="24"/>
          <w:szCs w:val="24"/>
        </w:rPr>
      </w:pPr>
      <w:r>
        <w:rPr>
          <w:rFonts w:hint="eastAsia" w:ascii="宋体" w:hAnsi="宋体" w:cs="宋体"/>
          <w:sz w:val="24"/>
          <w:szCs w:val="24"/>
        </w:rPr>
        <w:t>2）随货提供材质证明、合格证、检测报告。</w:t>
      </w:r>
    </w:p>
    <w:p w14:paraId="6963189D">
      <w:pPr>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sz w:val="24"/>
          <w:szCs w:val="24"/>
        </w:rPr>
        <w:t>3）质保期12个月，质保期内材料缺陷免费更换。</w:t>
      </w:r>
    </w:p>
    <w:bookmarkEnd w:id="387"/>
    <w:p w14:paraId="13E8D93C">
      <w:pPr>
        <w:pStyle w:val="2"/>
        <w:spacing w:line="360" w:lineRule="auto"/>
        <w:rPr>
          <w:rFonts w:hint="eastAsia" w:ascii="宋体" w:hAnsi="宋体" w:eastAsia="宋体" w:cs="宋体"/>
          <w:b/>
          <w:bCs/>
          <w:color w:val="000000" w:themeColor="text1"/>
          <w:kern w:val="0"/>
          <w:sz w:val="24"/>
          <w:szCs w:val="24"/>
          <w14:textFill>
            <w14:solidFill>
              <w14:schemeClr w14:val="tx1"/>
            </w14:solidFill>
          </w14:textFill>
        </w:rPr>
      </w:pPr>
      <w:bookmarkStart w:id="392" w:name="_Toc237558106"/>
      <w:r>
        <w:rPr>
          <w:rFonts w:hint="eastAsia" w:ascii="宋体" w:hAnsi="宋体" w:eastAsia="宋体" w:cs="宋体"/>
          <w:b/>
          <w:bCs/>
          <w:sz w:val="24"/>
          <w:szCs w:val="24"/>
        </w:rPr>
        <w:t>6 其他要求</w:t>
      </w:r>
      <w:bookmarkEnd w:id="392"/>
    </w:p>
    <w:tbl>
      <w:tblPr>
        <w:tblStyle w:val="84"/>
        <w:tblW w:w="8266" w:type="dxa"/>
        <w:jc w:val="center"/>
        <w:tblLayout w:type="autofit"/>
        <w:tblCellMar>
          <w:top w:w="0" w:type="dxa"/>
          <w:left w:w="108" w:type="dxa"/>
          <w:bottom w:w="0" w:type="dxa"/>
          <w:right w:w="108" w:type="dxa"/>
        </w:tblCellMar>
      </w:tblPr>
      <w:tblGrid>
        <w:gridCol w:w="648"/>
        <w:gridCol w:w="7618"/>
      </w:tblGrid>
      <w:tr w14:paraId="0878D2E3">
        <w:tblPrEx>
          <w:tblCellMar>
            <w:top w:w="0" w:type="dxa"/>
            <w:left w:w="108" w:type="dxa"/>
            <w:bottom w:w="0" w:type="dxa"/>
            <w:right w:w="108" w:type="dxa"/>
          </w:tblCellMar>
        </w:tblPrEx>
        <w:trPr>
          <w:trHeight w:val="660"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66E2884B">
            <w:pPr>
              <w:widowControl/>
              <w:spacing w:line="360" w:lineRule="auto"/>
              <w:jc w:val="center"/>
              <w:textAlignment w:val="center"/>
              <w:rPr>
                <w:rFonts w:ascii="宋体" w:hAnsi="宋体" w:cs="微软雅黑"/>
                <w:color w:val="000000"/>
                <w:szCs w:val="21"/>
              </w:rPr>
            </w:pPr>
            <w:r>
              <w:rPr>
                <w:rFonts w:hint="eastAsia" w:ascii="宋体" w:hAnsi="宋体" w:cs="微软雅黑"/>
                <w:color w:val="000000"/>
                <w:kern w:val="0"/>
                <w:szCs w:val="21"/>
                <w:lang w:bidi="ar"/>
              </w:rPr>
              <w:t>1</w:t>
            </w:r>
          </w:p>
        </w:tc>
        <w:tc>
          <w:tcPr>
            <w:tcW w:w="7618" w:type="dxa"/>
            <w:tcBorders>
              <w:top w:val="single" w:color="000000" w:sz="4" w:space="0"/>
              <w:left w:val="single" w:color="000000" w:sz="4" w:space="0"/>
              <w:bottom w:val="single" w:color="000000" w:sz="4" w:space="0"/>
              <w:right w:val="single" w:color="000000" w:sz="4" w:space="0"/>
            </w:tcBorders>
            <w:vAlign w:val="center"/>
          </w:tcPr>
          <w:p w14:paraId="1B93999D">
            <w:pPr>
              <w:widowControl/>
              <w:spacing w:line="360" w:lineRule="auto"/>
              <w:jc w:val="left"/>
              <w:textAlignment w:val="center"/>
              <w:rPr>
                <w:rFonts w:ascii="宋体" w:hAnsi="宋体" w:cs="微软雅黑"/>
                <w:color w:val="000000"/>
                <w:szCs w:val="21"/>
              </w:rPr>
            </w:pPr>
            <w:r>
              <w:rPr>
                <w:rFonts w:hint="eastAsia" w:ascii="宋体" w:hAnsi="宋体" w:cs="微软雅黑"/>
                <w:color w:val="000000"/>
                <w:kern w:val="0"/>
                <w:szCs w:val="21"/>
                <w:lang w:bidi="ar"/>
              </w:rPr>
              <w:t>需上传有效营业执照</w:t>
            </w:r>
          </w:p>
        </w:tc>
      </w:tr>
      <w:tr w14:paraId="240ABA49">
        <w:tblPrEx>
          <w:tblCellMar>
            <w:top w:w="0" w:type="dxa"/>
            <w:left w:w="108" w:type="dxa"/>
            <w:bottom w:w="0" w:type="dxa"/>
            <w:right w:w="108" w:type="dxa"/>
          </w:tblCellMar>
        </w:tblPrEx>
        <w:trPr>
          <w:trHeight w:val="422"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1E3F0072">
            <w:pPr>
              <w:widowControl/>
              <w:spacing w:line="360" w:lineRule="auto"/>
              <w:jc w:val="center"/>
              <w:textAlignment w:val="center"/>
              <w:rPr>
                <w:rFonts w:ascii="宋体" w:hAnsi="宋体" w:cs="微软雅黑"/>
                <w:color w:val="000000"/>
                <w:szCs w:val="21"/>
              </w:rPr>
            </w:pPr>
            <w:r>
              <w:rPr>
                <w:rFonts w:hint="eastAsia" w:ascii="宋体" w:hAnsi="宋体" w:cs="微软雅黑"/>
                <w:color w:val="000000"/>
                <w:szCs w:val="21"/>
              </w:rPr>
              <w:t>2</w:t>
            </w:r>
          </w:p>
        </w:tc>
        <w:tc>
          <w:tcPr>
            <w:tcW w:w="7618" w:type="dxa"/>
            <w:tcBorders>
              <w:top w:val="single" w:color="000000" w:sz="4" w:space="0"/>
              <w:left w:val="single" w:color="000000" w:sz="4" w:space="0"/>
              <w:bottom w:val="single" w:color="000000" w:sz="4" w:space="0"/>
              <w:right w:val="single" w:color="000000" w:sz="4" w:space="0"/>
            </w:tcBorders>
            <w:vAlign w:val="center"/>
          </w:tcPr>
          <w:p w14:paraId="7200CECE">
            <w:pPr>
              <w:widowControl/>
              <w:spacing w:line="360" w:lineRule="auto"/>
              <w:jc w:val="left"/>
              <w:textAlignment w:val="center"/>
              <w:rPr>
                <w:rFonts w:ascii="宋体" w:hAnsi="宋体" w:cs="微软雅黑"/>
                <w:color w:val="000000"/>
                <w:szCs w:val="21"/>
              </w:rPr>
            </w:pPr>
            <w:r>
              <w:rPr>
                <w:rFonts w:hint="eastAsia" w:ascii="宋体" w:hAnsi="宋体" w:cs="微软雅黑"/>
                <w:color w:val="000000"/>
                <w:szCs w:val="21"/>
              </w:rPr>
              <w:t>本项目报价低于</w:t>
            </w:r>
            <w:r>
              <w:rPr>
                <w:rFonts w:hint="eastAsia" w:ascii="宋体" w:hAnsi="宋体" w:cs="微软雅黑"/>
                <w:color w:val="000000"/>
                <w:szCs w:val="21"/>
                <w:lang w:val="en-US" w:eastAsia="zh-CN"/>
              </w:rPr>
              <w:t>8</w:t>
            </w:r>
            <w:r>
              <w:rPr>
                <w:rFonts w:hint="eastAsia" w:ascii="宋体" w:hAnsi="宋体" w:cs="微软雅黑"/>
                <w:color w:val="000000"/>
                <w:szCs w:val="21"/>
              </w:rPr>
              <w:t>5% （不含本身）的需附成本分析报告。成本分析报告需充分说明费用的组成、降低成本的合理措施及在其他项目中应用过的经验等，未提供成本分析报告或分析报告未能充分说明侧视为原则性不响应招标文件要求，作否决投标处理。</w:t>
            </w:r>
          </w:p>
        </w:tc>
      </w:tr>
    </w:tbl>
    <w:p w14:paraId="718B6B3E">
      <w:pPr>
        <w:widowControl/>
        <w:jc w:val="left"/>
        <w:rPr>
          <w:rFonts w:hint="eastAsia" w:ascii="宋体" w:hAnsi="宋体"/>
          <w:sz w:val="36"/>
          <w:szCs w:val="36"/>
        </w:rPr>
      </w:pPr>
      <w:bookmarkStart w:id="393" w:name="_GoBack"/>
      <w:bookmarkEnd w:id="393"/>
    </w:p>
    <w:sectPr>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汉仪大宋简">
    <w:altName w:val="方正书宋_GBK"/>
    <w:panose1 w:val="020B0604020202020204"/>
    <w:charset w:val="86"/>
    <w:family w:val="modern"/>
    <w:pitch w:val="default"/>
    <w:sig w:usb0="00000000" w:usb1="00000000" w:usb2="00000010" w:usb3="00000000" w:csb0="00040000" w:csb1="00000000"/>
  </w:font>
  <w:font w:name="黑体">
    <w:altName w:val="方正黑体_GBK"/>
    <w:panose1 w:val="02010609060101010101"/>
    <w:charset w:val="86"/>
    <w:family w:val="modern"/>
    <w:pitch w:val="default"/>
    <w:sig w:usb0="00000000" w:usb1="00000000"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Courier New">
    <w:altName w:val="DejaVu Sans"/>
    <w:panose1 w:val="02070309020205020404"/>
    <w:charset w:val="00"/>
    <w:family w:val="modern"/>
    <w:pitch w:val="default"/>
    <w:sig w:usb0="00000000" w:usb1="00000000" w:usb2="00000009" w:usb3="00000000" w:csb0="000001FF" w:csb1="00000000"/>
  </w:font>
  <w:font w:name="方正书宋简体">
    <w:altName w:val="方正书宋_GBK"/>
    <w:panose1 w:val="020B0604020202020204"/>
    <w:charset w:val="86"/>
    <w:family w:val="auto"/>
    <w:pitch w:val="default"/>
    <w:sig w:usb0="00000000" w:usb1="00000000" w:usb2="00000010" w:usb3="00000000" w:csb0="00040000" w:csb1="00000000"/>
  </w:font>
  <w:font w:name="Tahoma">
    <w:altName w:val="noto sans thai"/>
    <w:panose1 w:val="020B0604030504040204"/>
    <w:charset w:val="00"/>
    <w:family w:val="swiss"/>
    <w:pitch w:val="default"/>
    <w:sig w:usb0="00000000" w:usb1="00000000" w:usb2="00000029" w:usb3="00000000" w:csb0="000101FF" w:csb1="00000000"/>
  </w:font>
  <w:font w:name="noto sans thai">
    <w:panose1 w:val="020B0502040504020204"/>
    <w:charset w:val="00"/>
    <w:family w:val="auto"/>
    <w:pitch w:val="default"/>
    <w:sig w:usb0="81000063" w:usb1="00002000" w:usb2="00000000" w:usb3="00000000" w:csb0="00010000" w:csb1="00000000"/>
  </w:font>
  <w:font w:name="楷体_GB2312">
    <w:panose1 w:val="02010609030101010101"/>
    <w:charset w:val="86"/>
    <w:family w:val="modern"/>
    <w:pitch w:val="default"/>
    <w:sig w:usb0="00000001" w:usb1="080E0000" w:usb2="00000000" w:usb3="00000000" w:csb0="00040000" w:csb1="00000000"/>
  </w:font>
  <w:font w:name="ˎ̥">
    <w:altName w:val="思源黑体"/>
    <w:panose1 w:val="020B0604020202020204"/>
    <w:charset w:val="00"/>
    <w:family w:val="roman"/>
    <w:pitch w:val="default"/>
    <w:sig w:usb0="00000000" w:usb1="00000000" w:usb2="00000000" w:usb3="00000000" w:csb0="00040001" w:csb1="00000000"/>
  </w:font>
  <w:font w:name="思源黑体">
    <w:panose1 w:val="020B0500000000000000"/>
    <w:charset w:val="86"/>
    <w:family w:val="auto"/>
    <w:pitch w:val="default"/>
    <w:sig w:usb0="30000083" w:usb1="2BDF3C10" w:usb2="00000016" w:usb3="00000000" w:csb0="602E0107" w:csb1="00000000"/>
  </w:font>
  <w:font w:name="微软雅黑">
    <w:altName w:val="方正黑体_GBK"/>
    <w:panose1 w:val="020B0503020204020204"/>
    <w:charset w:val="86"/>
    <w:family w:val="swiss"/>
    <w:pitch w:val="default"/>
    <w:sig w:usb0="00000000" w:usb1="00000000" w:usb2="00000016" w:usb3="00000000" w:csb0="0004001F" w:csb1="00000000"/>
  </w:font>
  <w:font w:name="Plotter">
    <w:altName w:val="思源黑体"/>
    <w:panose1 w:val="020B0604020202020204"/>
    <w:charset w:val="00"/>
    <w:family w:val="roman"/>
    <w:pitch w:val="default"/>
    <w:sig w:usb0="00000000" w:usb1="00000000" w:usb2="00000000" w:usb3="00000000" w:csb0="00040001" w:csb1="00000000"/>
  </w:font>
  <w:font w:name="Cambria">
    <w:altName w:val="Noto Sans Syriac Eastern"/>
    <w:panose1 w:val="02040503050406030204"/>
    <w:charset w:val="00"/>
    <w:family w:val="roman"/>
    <w:pitch w:val="default"/>
    <w:sig w:usb0="00000000" w:usb1="00000000" w:usb2="00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Verdana">
    <w:altName w:val="DejaVu Sans"/>
    <w:panose1 w:val="020B0604030504040204"/>
    <w:charset w:val="00"/>
    <w:family w:val="swiss"/>
    <w:pitch w:val="default"/>
    <w:sig w:usb0="00000000" w:usb1="00000000" w:usb2="00000010" w:usb3="00000000" w:csb0="0000019F"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Cambria Math">
    <w:altName w:val="DejaVu Math TeX Gyre"/>
    <w:panose1 w:val="02040503050406030204"/>
    <w:charset w:val="00"/>
    <w:family w:val="roman"/>
    <w:pitch w:val="default"/>
    <w:sig w:usb0="00000000" w:usb1="00000000" w:usb2="00000000" w:usb3="00000000" w:csb0="0000019F"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84B52">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98761">
    <w:pPr>
      <w:pStyle w:val="51"/>
      <w:framePr w:wrap="around" w:vAnchor="text" w:hAnchor="margin" w:xAlign="right" w:y="1"/>
      <w:rPr>
        <w:rStyle w:val="88"/>
      </w:rPr>
    </w:pPr>
    <w:r>
      <w:fldChar w:fldCharType="begin"/>
    </w:r>
    <w:r>
      <w:rPr>
        <w:rStyle w:val="88"/>
      </w:rPr>
      <w:instrText xml:space="preserve">PAGE  </w:instrText>
    </w:r>
    <w:r>
      <w:fldChar w:fldCharType="end"/>
    </w:r>
  </w:p>
  <w:p w14:paraId="48BB7F63">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E6BE1">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4AE50">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D7864">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58F44">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08AE"/>
    <w:rsid w:val="0002076C"/>
    <w:rsid w:val="00063E4A"/>
    <w:rsid w:val="00070451"/>
    <w:rsid w:val="00074322"/>
    <w:rsid w:val="00075FFE"/>
    <w:rsid w:val="000A6EC2"/>
    <w:rsid w:val="000A78BE"/>
    <w:rsid w:val="000B6D73"/>
    <w:rsid w:val="000C316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1682"/>
    <w:rsid w:val="00245266"/>
    <w:rsid w:val="0026557A"/>
    <w:rsid w:val="00276F1B"/>
    <w:rsid w:val="00284A4B"/>
    <w:rsid w:val="00285245"/>
    <w:rsid w:val="00293476"/>
    <w:rsid w:val="002954BF"/>
    <w:rsid w:val="002A3627"/>
    <w:rsid w:val="002A47CD"/>
    <w:rsid w:val="002A5281"/>
    <w:rsid w:val="002B7A90"/>
    <w:rsid w:val="002C033A"/>
    <w:rsid w:val="002C2304"/>
    <w:rsid w:val="002C45C0"/>
    <w:rsid w:val="002C56CC"/>
    <w:rsid w:val="002D05C4"/>
    <w:rsid w:val="002D6654"/>
    <w:rsid w:val="002F4663"/>
    <w:rsid w:val="002F555D"/>
    <w:rsid w:val="00310647"/>
    <w:rsid w:val="00314783"/>
    <w:rsid w:val="0033379C"/>
    <w:rsid w:val="00335F4E"/>
    <w:rsid w:val="00346009"/>
    <w:rsid w:val="00350C95"/>
    <w:rsid w:val="00362214"/>
    <w:rsid w:val="00372625"/>
    <w:rsid w:val="00392772"/>
    <w:rsid w:val="00396203"/>
    <w:rsid w:val="003B3344"/>
    <w:rsid w:val="003D1546"/>
    <w:rsid w:val="003D37BC"/>
    <w:rsid w:val="003E3C11"/>
    <w:rsid w:val="003E659A"/>
    <w:rsid w:val="003F6BA1"/>
    <w:rsid w:val="003F7D10"/>
    <w:rsid w:val="004029F9"/>
    <w:rsid w:val="0040310E"/>
    <w:rsid w:val="00440781"/>
    <w:rsid w:val="004535DE"/>
    <w:rsid w:val="00460F85"/>
    <w:rsid w:val="004836A0"/>
    <w:rsid w:val="004A4E5B"/>
    <w:rsid w:val="004A54F2"/>
    <w:rsid w:val="004C1794"/>
    <w:rsid w:val="004D0E7F"/>
    <w:rsid w:val="004D3834"/>
    <w:rsid w:val="004E40B0"/>
    <w:rsid w:val="004F37F3"/>
    <w:rsid w:val="005004A2"/>
    <w:rsid w:val="005061EC"/>
    <w:rsid w:val="005161CA"/>
    <w:rsid w:val="00526BC5"/>
    <w:rsid w:val="00535AFF"/>
    <w:rsid w:val="00535FBB"/>
    <w:rsid w:val="0054220D"/>
    <w:rsid w:val="00563936"/>
    <w:rsid w:val="00567BFE"/>
    <w:rsid w:val="00584BAC"/>
    <w:rsid w:val="005904C0"/>
    <w:rsid w:val="00593AB3"/>
    <w:rsid w:val="005A193F"/>
    <w:rsid w:val="005C59D1"/>
    <w:rsid w:val="005D1978"/>
    <w:rsid w:val="005E3B91"/>
    <w:rsid w:val="00620098"/>
    <w:rsid w:val="00620E69"/>
    <w:rsid w:val="00621C75"/>
    <w:rsid w:val="0063134B"/>
    <w:rsid w:val="00631450"/>
    <w:rsid w:val="006323C8"/>
    <w:rsid w:val="00643A01"/>
    <w:rsid w:val="0065500D"/>
    <w:rsid w:val="00657053"/>
    <w:rsid w:val="00662A72"/>
    <w:rsid w:val="00664BA4"/>
    <w:rsid w:val="0067761F"/>
    <w:rsid w:val="00681DDC"/>
    <w:rsid w:val="00691B87"/>
    <w:rsid w:val="006B1F93"/>
    <w:rsid w:val="006B773B"/>
    <w:rsid w:val="006D14D1"/>
    <w:rsid w:val="006D32C8"/>
    <w:rsid w:val="006E30EA"/>
    <w:rsid w:val="006F2CBC"/>
    <w:rsid w:val="006F5311"/>
    <w:rsid w:val="00701666"/>
    <w:rsid w:val="00717A87"/>
    <w:rsid w:val="00744838"/>
    <w:rsid w:val="00747E1D"/>
    <w:rsid w:val="00753527"/>
    <w:rsid w:val="00755B8D"/>
    <w:rsid w:val="0075797A"/>
    <w:rsid w:val="00770085"/>
    <w:rsid w:val="00794408"/>
    <w:rsid w:val="007B2AF2"/>
    <w:rsid w:val="007D29B6"/>
    <w:rsid w:val="007D4587"/>
    <w:rsid w:val="007E2B86"/>
    <w:rsid w:val="007F5B5F"/>
    <w:rsid w:val="008005C6"/>
    <w:rsid w:val="00803823"/>
    <w:rsid w:val="008102A6"/>
    <w:rsid w:val="0081538D"/>
    <w:rsid w:val="00817700"/>
    <w:rsid w:val="00817FC2"/>
    <w:rsid w:val="00853551"/>
    <w:rsid w:val="00857F29"/>
    <w:rsid w:val="0086019E"/>
    <w:rsid w:val="008607BA"/>
    <w:rsid w:val="0086440B"/>
    <w:rsid w:val="00884D32"/>
    <w:rsid w:val="00895F8F"/>
    <w:rsid w:val="008B24DC"/>
    <w:rsid w:val="008B7D4D"/>
    <w:rsid w:val="008C4C4C"/>
    <w:rsid w:val="008D0729"/>
    <w:rsid w:val="008D74E0"/>
    <w:rsid w:val="008E22E8"/>
    <w:rsid w:val="008E5FC2"/>
    <w:rsid w:val="008F5F8B"/>
    <w:rsid w:val="0092350E"/>
    <w:rsid w:val="009375C7"/>
    <w:rsid w:val="009433C5"/>
    <w:rsid w:val="00943D1B"/>
    <w:rsid w:val="009532DB"/>
    <w:rsid w:val="00963B1F"/>
    <w:rsid w:val="00976D5E"/>
    <w:rsid w:val="00976F03"/>
    <w:rsid w:val="0097796F"/>
    <w:rsid w:val="00997D30"/>
    <w:rsid w:val="009A1900"/>
    <w:rsid w:val="009C373D"/>
    <w:rsid w:val="009D2E61"/>
    <w:rsid w:val="009E468B"/>
    <w:rsid w:val="009F2BEC"/>
    <w:rsid w:val="00A033FB"/>
    <w:rsid w:val="00A27975"/>
    <w:rsid w:val="00A4425E"/>
    <w:rsid w:val="00A468C7"/>
    <w:rsid w:val="00A55096"/>
    <w:rsid w:val="00A71700"/>
    <w:rsid w:val="00A7616F"/>
    <w:rsid w:val="00A80B50"/>
    <w:rsid w:val="00AB034A"/>
    <w:rsid w:val="00AB298D"/>
    <w:rsid w:val="00AB31E8"/>
    <w:rsid w:val="00AC3133"/>
    <w:rsid w:val="00AD00E9"/>
    <w:rsid w:val="00AD1B01"/>
    <w:rsid w:val="00AE61F3"/>
    <w:rsid w:val="00AF4F10"/>
    <w:rsid w:val="00B038A3"/>
    <w:rsid w:val="00B3721F"/>
    <w:rsid w:val="00B54937"/>
    <w:rsid w:val="00B62C09"/>
    <w:rsid w:val="00B72795"/>
    <w:rsid w:val="00B82EBF"/>
    <w:rsid w:val="00B8491E"/>
    <w:rsid w:val="00B871EB"/>
    <w:rsid w:val="00B904B5"/>
    <w:rsid w:val="00BB0402"/>
    <w:rsid w:val="00BB2EEF"/>
    <w:rsid w:val="00BC7BAF"/>
    <w:rsid w:val="00BE7A33"/>
    <w:rsid w:val="00BF4DA5"/>
    <w:rsid w:val="00C02287"/>
    <w:rsid w:val="00C05C32"/>
    <w:rsid w:val="00C137AA"/>
    <w:rsid w:val="00C25124"/>
    <w:rsid w:val="00C36F77"/>
    <w:rsid w:val="00C4573C"/>
    <w:rsid w:val="00C60311"/>
    <w:rsid w:val="00C64E05"/>
    <w:rsid w:val="00C66B7A"/>
    <w:rsid w:val="00C75B08"/>
    <w:rsid w:val="00C8166D"/>
    <w:rsid w:val="00CA6A4E"/>
    <w:rsid w:val="00CC0312"/>
    <w:rsid w:val="00CD0787"/>
    <w:rsid w:val="00CD2806"/>
    <w:rsid w:val="00CF0BF9"/>
    <w:rsid w:val="00CF5C54"/>
    <w:rsid w:val="00D126AA"/>
    <w:rsid w:val="00D230F5"/>
    <w:rsid w:val="00D26F68"/>
    <w:rsid w:val="00D271FC"/>
    <w:rsid w:val="00D3461E"/>
    <w:rsid w:val="00D34F11"/>
    <w:rsid w:val="00D42A17"/>
    <w:rsid w:val="00D44319"/>
    <w:rsid w:val="00D734F8"/>
    <w:rsid w:val="00D82ED9"/>
    <w:rsid w:val="00D83FE4"/>
    <w:rsid w:val="00DA5C09"/>
    <w:rsid w:val="00DB7D81"/>
    <w:rsid w:val="00DD38DC"/>
    <w:rsid w:val="00DD3C93"/>
    <w:rsid w:val="00DD44E1"/>
    <w:rsid w:val="00DE19EA"/>
    <w:rsid w:val="00DE263A"/>
    <w:rsid w:val="00E0176F"/>
    <w:rsid w:val="00E109E5"/>
    <w:rsid w:val="00E20362"/>
    <w:rsid w:val="00E3231E"/>
    <w:rsid w:val="00E36D1D"/>
    <w:rsid w:val="00E72535"/>
    <w:rsid w:val="00EA47C9"/>
    <w:rsid w:val="00EB08FE"/>
    <w:rsid w:val="00EB1795"/>
    <w:rsid w:val="00EC3179"/>
    <w:rsid w:val="00EE0BB2"/>
    <w:rsid w:val="00EF6973"/>
    <w:rsid w:val="00F06654"/>
    <w:rsid w:val="00F1117F"/>
    <w:rsid w:val="00F1479F"/>
    <w:rsid w:val="00F2127F"/>
    <w:rsid w:val="00F24D4A"/>
    <w:rsid w:val="00F37AD9"/>
    <w:rsid w:val="00F506B0"/>
    <w:rsid w:val="00F60AC2"/>
    <w:rsid w:val="00F81652"/>
    <w:rsid w:val="00F94BC9"/>
    <w:rsid w:val="00F964B9"/>
    <w:rsid w:val="00FA01A1"/>
    <w:rsid w:val="00FA7E93"/>
    <w:rsid w:val="00FB5778"/>
    <w:rsid w:val="00FB5E98"/>
    <w:rsid w:val="00FC4609"/>
    <w:rsid w:val="00FC5C10"/>
    <w:rsid w:val="00FE369A"/>
    <w:rsid w:val="00FE419E"/>
    <w:rsid w:val="00FE7083"/>
    <w:rsid w:val="033C7182"/>
    <w:rsid w:val="0BDE7A1C"/>
    <w:rsid w:val="0E4B0D79"/>
    <w:rsid w:val="12B667F9"/>
    <w:rsid w:val="17445F6B"/>
    <w:rsid w:val="1AFE7FBC"/>
    <w:rsid w:val="1D633D30"/>
    <w:rsid w:val="214D0B18"/>
    <w:rsid w:val="223157E9"/>
    <w:rsid w:val="2AB50609"/>
    <w:rsid w:val="326C4297"/>
    <w:rsid w:val="3B132789"/>
    <w:rsid w:val="3D100D91"/>
    <w:rsid w:val="3F7F6B1A"/>
    <w:rsid w:val="424F62F7"/>
    <w:rsid w:val="442E5432"/>
    <w:rsid w:val="4F730A4A"/>
    <w:rsid w:val="505435CD"/>
    <w:rsid w:val="53134CA6"/>
    <w:rsid w:val="5CCE0F99"/>
    <w:rsid w:val="66590B56"/>
    <w:rsid w:val="672B6C64"/>
    <w:rsid w:val="6740172B"/>
    <w:rsid w:val="6B91752B"/>
    <w:rsid w:val="6C187010"/>
    <w:rsid w:val="75BA5237"/>
    <w:rsid w:val="77D624CF"/>
    <w:rsid w:val="7C726245"/>
    <w:rsid w:val="FFD747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3"/>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2"/>
    <w:qFormat/>
    <w:uiPriority w:val="0"/>
    <w:pPr>
      <w:keepNext/>
      <w:keepLines/>
      <w:numPr>
        <w:ilvl w:val="1"/>
        <w:numId w:val="1"/>
      </w:numPr>
      <w:topLinePunct/>
      <w:outlineLvl w:val="1"/>
    </w:pPr>
    <w:rPr>
      <w:rFonts w:eastAsia="黑体"/>
    </w:rPr>
  </w:style>
  <w:style w:type="paragraph" w:styleId="4">
    <w:name w:val="heading 3"/>
    <w:basedOn w:val="1"/>
    <w:next w:val="1"/>
    <w:link w:val="173"/>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4"/>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2"/>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2"/>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7"/>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2"/>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1"/>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6">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6"/>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6"/>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4"/>
    <w:qFormat/>
    <w:uiPriority w:val="0"/>
    <w:pPr>
      <w:shd w:val="clear" w:color="auto" w:fill="000080"/>
    </w:pPr>
  </w:style>
  <w:style w:type="paragraph" w:styleId="25">
    <w:name w:val="annotation text"/>
    <w:basedOn w:val="1"/>
    <w:link w:val="172"/>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7"/>
    <w:qFormat/>
    <w:uiPriority w:val="0"/>
  </w:style>
  <w:style w:type="paragraph" w:styleId="28">
    <w:name w:val="Body Text 3"/>
    <w:basedOn w:val="1"/>
    <w:link w:val="111"/>
    <w:qFormat/>
    <w:uiPriority w:val="0"/>
    <w:pPr>
      <w:spacing w:after="120"/>
    </w:pPr>
    <w:rPr>
      <w:sz w:val="16"/>
    </w:rPr>
  </w:style>
  <w:style w:type="paragraph" w:styleId="29">
    <w:name w:val="Closing"/>
    <w:basedOn w:val="1"/>
    <w:link w:val="112"/>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5"/>
    <w:qFormat/>
    <w:uiPriority w:val="0"/>
    <w:pPr>
      <w:spacing w:after="120"/>
    </w:pPr>
  </w:style>
  <w:style w:type="paragraph" w:styleId="32">
    <w:name w:val="Body Text Indent"/>
    <w:basedOn w:val="1"/>
    <w:link w:val="121"/>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5"/>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6"/>
    <w:qFormat/>
    <w:uiPriority w:val="0"/>
  </w:style>
  <w:style w:type="paragraph" w:styleId="48">
    <w:name w:val="Body Text Indent 2"/>
    <w:basedOn w:val="1"/>
    <w:link w:val="13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2"/>
    <w:qFormat/>
    <w:uiPriority w:val="0"/>
    <w:rPr>
      <w:sz w:val="18"/>
    </w:rPr>
  </w:style>
  <w:style w:type="paragraph" w:styleId="51">
    <w:name w:val="footer"/>
    <w:basedOn w:val="1"/>
    <w:link w:val="167"/>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9"/>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6"/>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6"/>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8"/>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4"/>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9"/>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5"/>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5"/>
    <w:qFormat/>
    <w:uiPriority w:val="0"/>
    <w:pPr>
      <w:spacing w:before="240" w:after="60"/>
      <w:jc w:val="center"/>
      <w:outlineLvl w:val="0"/>
    </w:pPr>
    <w:rPr>
      <w:rFonts w:ascii="Arial" w:hAnsi="Arial"/>
      <w:b/>
      <w:sz w:val="32"/>
    </w:rPr>
  </w:style>
  <w:style w:type="paragraph" w:styleId="81">
    <w:name w:val="annotation subject"/>
    <w:basedOn w:val="25"/>
    <w:next w:val="25"/>
    <w:link w:val="165"/>
    <w:qFormat/>
    <w:uiPriority w:val="0"/>
    <w:rPr>
      <w:b/>
    </w:rPr>
  </w:style>
  <w:style w:type="paragraph" w:styleId="82">
    <w:name w:val="Body Text First Indent"/>
    <w:basedOn w:val="31"/>
    <w:link w:val="130"/>
    <w:qFormat/>
    <w:uiPriority w:val="0"/>
    <w:pPr>
      <w:ind w:firstLine="420"/>
    </w:pPr>
  </w:style>
  <w:style w:type="paragraph" w:styleId="83">
    <w:name w:val="Body Text First Indent 2"/>
    <w:basedOn w:val="32"/>
    <w:link w:val="120"/>
    <w:qFormat/>
    <w:uiPriority w:val="0"/>
    <w:pPr>
      <w:ind w:firstLine="420"/>
    </w:pPr>
  </w:style>
  <w:style w:type="table" w:styleId="85">
    <w:name w:val="Table Grid"/>
    <w:basedOn w:val="8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7">
    <w:name w:val="Strong"/>
    <w:qFormat/>
    <w:uiPriority w:val="0"/>
    <w:rPr>
      <w:b/>
    </w:rPr>
  </w:style>
  <w:style w:type="character" w:styleId="88">
    <w:name w:val="page number"/>
    <w:basedOn w:val="86"/>
    <w:qFormat/>
    <w:uiPriority w:val="0"/>
  </w:style>
  <w:style w:type="character" w:styleId="89">
    <w:name w:val="FollowedHyperlink"/>
    <w:qFormat/>
    <w:uiPriority w:val="0"/>
    <w:rPr>
      <w:color w:val="800080"/>
      <w:u w:val="single"/>
    </w:rPr>
  </w:style>
  <w:style w:type="character" w:styleId="90">
    <w:name w:val="Emphasis"/>
    <w:qFormat/>
    <w:uiPriority w:val="0"/>
    <w:rPr>
      <w:i/>
    </w:rPr>
  </w:style>
  <w:style w:type="character" w:styleId="91">
    <w:name w:val="line number"/>
    <w:basedOn w:val="86"/>
    <w:qFormat/>
    <w:uiPriority w:val="0"/>
  </w:style>
  <w:style w:type="character" w:styleId="92">
    <w:name w:val="HTML Definition"/>
    <w:qFormat/>
    <w:uiPriority w:val="0"/>
    <w:rPr>
      <w:i/>
    </w:rPr>
  </w:style>
  <w:style w:type="character" w:styleId="93">
    <w:name w:val="HTML Typewriter"/>
    <w:qFormat/>
    <w:uiPriority w:val="0"/>
    <w:rPr>
      <w:rFonts w:ascii="Courier New" w:hAnsi="Courier New"/>
      <w:sz w:val="20"/>
    </w:rPr>
  </w:style>
  <w:style w:type="character" w:styleId="94">
    <w:name w:val="HTML Acronym"/>
    <w:basedOn w:val="86"/>
    <w:qFormat/>
    <w:uiPriority w:val="0"/>
  </w:style>
  <w:style w:type="character" w:styleId="95">
    <w:name w:val="HTML Variable"/>
    <w:qFormat/>
    <w:uiPriority w:val="0"/>
    <w:rPr>
      <w:i/>
    </w:rPr>
  </w:style>
  <w:style w:type="character" w:styleId="96">
    <w:name w:val="Hyperlink"/>
    <w:qFormat/>
    <w:uiPriority w:val="99"/>
    <w:rPr>
      <w:rFonts w:ascii="宋体" w:hAnsi="宋体" w:eastAsia="宋体"/>
      <w:b/>
      <w:color w:val="0000FF"/>
      <w:kern w:val="2"/>
      <w:sz w:val="24"/>
      <w:u w:val="single"/>
      <w:lang w:val="en-US" w:eastAsia="zh-CN"/>
    </w:rPr>
  </w:style>
  <w:style w:type="character" w:styleId="97">
    <w:name w:val="HTML Code"/>
    <w:qFormat/>
    <w:uiPriority w:val="0"/>
    <w:rPr>
      <w:rFonts w:ascii="Courier New" w:hAnsi="Courier New"/>
      <w:sz w:val="20"/>
    </w:rPr>
  </w:style>
  <w:style w:type="character" w:styleId="98">
    <w:name w:val="annotation reference"/>
    <w:qFormat/>
    <w:uiPriority w:val="0"/>
    <w:rPr>
      <w:sz w:val="21"/>
    </w:rPr>
  </w:style>
  <w:style w:type="character" w:styleId="99">
    <w:name w:val="HTML Cite"/>
    <w:qFormat/>
    <w:uiPriority w:val="0"/>
    <w:rPr>
      <w:i/>
    </w:rPr>
  </w:style>
  <w:style w:type="character" w:styleId="100">
    <w:name w:val="footnote reference"/>
    <w:qFormat/>
    <w:uiPriority w:val="0"/>
    <w:rPr>
      <w:vertAlign w:val="superscript"/>
    </w:rPr>
  </w:style>
  <w:style w:type="character" w:styleId="101">
    <w:name w:val="HTML Keyboard"/>
    <w:qFormat/>
    <w:uiPriority w:val="0"/>
    <w:rPr>
      <w:rFonts w:ascii="Courier New" w:hAnsi="Courier New"/>
      <w:sz w:val="20"/>
    </w:rPr>
  </w:style>
  <w:style w:type="character" w:styleId="102">
    <w:name w:val="HTML Sample"/>
    <w:qFormat/>
    <w:uiPriority w:val="0"/>
    <w:rPr>
      <w:rFonts w:ascii="Courier New" w:hAnsi="Courier New"/>
    </w:rPr>
  </w:style>
  <w:style w:type="character" w:customStyle="1" w:styleId="103">
    <w:name w:val="标题 1 字符"/>
    <w:link w:val="2"/>
    <w:qFormat/>
    <w:uiPriority w:val="0"/>
    <w:rPr>
      <w:rFonts w:eastAsia="汉仪大宋简"/>
      <w:kern w:val="44"/>
      <w:sz w:val="22"/>
    </w:rPr>
  </w:style>
  <w:style w:type="character" w:customStyle="1" w:styleId="104">
    <w:name w:val="标题 4 字符"/>
    <w:link w:val="5"/>
    <w:qFormat/>
    <w:uiPriority w:val="0"/>
    <w:rPr>
      <w:rFonts w:ascii="Arial" w:hAnsi="Arial" w:eastAsia="黑体"/>
      <w:b/>
      <w:kern w:val="2"/>
      <w:sz w:val="28"/>
    </w:rPr>
  </w:style>
  <w:style w:type="character" w:customStyle="1" w:styleId="105">
    <w:name w:val="纯文本 字符"/>
    <w:link w:val="42"/>
    <w:qFormat/>
    <w:uiPriority w:val="0"/>
    <w:rPr>
      <w:rFonts w:ascii="宋体" w:hAnsi="Courier New" w:eastAsia="宋体"/>
      <w:kern w:val="2"/>
      <w:sz w:val="21"/>
      <w:lang w:val="en-US" w:eastAsia="zh-CN"/>
    </w:rPr>
  </w:style>
  <w:style w:type="character" w:customStyle="1" w:styleId="106">
    <w:name w:val="个人答复风格"/>
    <w:qFormat/>
    <w:uiPriority w:val="0"/>
    <w:rPr>
      <w:rFonts w:ascii="Arial" w:hAnsi="Arial" w:eastAsia="宋体"/>
      <w:color w:val="auto"/>
      <w:sz w:val="20"/>
    </w:rPr>
  </w:style>
  <w:style w:type="character" w:customStyle="1" w:styleId="107">
    <w:name w:val="Char Char2"/>
    <w:qFormat/>
    <w:uiPriority w:val="0"/>
    <w:rPr>
      <w:rFonts w:eastAsia="汉仪大宋简"/>
      <w:kern w:val="44"/>
      <w:sz w:val="22"/>
      <w:lang w:val="en-US" w:eastAsia="zh-CN"/>
    </w:rPr>
  </w:style>
  <w:style w:type="character" w:customStyle="1" w:styleId="108">
    <w:name w:val="脚注文本 字符"/>
    <w:link w:val="63"/>
    <w:qFormat/>
    <w:uiPriority w:val="0"/>
    <w:rPr>
      <w:kern w:val="2"/>
      <w:sz w:val="18"/>
    </w:rPr>
  </w:style>
  <w:style w:type="character" w:customStyle="1" w:styleId="109">
    <w:name w:val="首行缩进 Char"/>
    <w:link w:val="110"/>
    <w:qFormat/>
    <w:uiPriority w:val="0"/>
    <w:rPr>
      <w:rFonts w:eastAsia="方正书宋简体"/>
      <w:kern w:val="2"/>
      <w:sz w:val="21"/>
      <w:lang w:val="en-US" w:eastAsia="zh-CN"/>
    </w:rPr>
  </w:style>
  <w:style w:type="paragraph" w:customStyle="1" w:styleId="110">
    <w:name w:val="首行缩进"/>
    <w:basedOn w:val="1"/>
    <w:link w:val="109"/>
    <w:qFormat/>
    <w:uiPriority w:val="0"/>
    <w:pPr>
      <w:spacing w:line="300" w:lineRule="auto"/>
      <w:ind w:firstLine="420" w:firstLineChars="200"/>
    </w:pPr>
    <w:rPr>
      <w:rFonts w:eastAsia="方正书宋简体"/>
    </w:rPr>
  </w:style>
  <w:style w:type="character" w:customStyle="1" w:styleId="111">
    <w:name w:val="正文文本 3 字符"/>
    <w:link w:val="28"/>
    <w:qFormat/>
    <w:uiPriority w:val="0"/>
    <w:rPr>
      <w:kern w:val="2"/>
      <w:sz w:val="16"/>
    </w:rPr>
  </w:style>
  <w:style w:type="character" w:customStyle="1" w:styleId="112">
    <w:name w:val="结束语 字符"/>
    <w:link w:val="29"/>
    <w:qFormat/>
    <w:uiPriority w:val="0"/>
    <w:rPr>
      <w:kern w:val="2"/>
      <w:sz w:val="21"/>
    </w:rPr>
  </w:style>
  <w:style w:type="character" w:customStyle="1" w:styleId="113">
    <w:name w:val="articlebody21"/>
    <w:qFormat/>
    <w:uiPriority w:val="0"/>
    <w:rPr>
      <w:rFonts w:hint="default"/>
      <w:sz w:val="21"/>
    </w:rPr>
  </w:style>
  <w:style w:type="character" w:customStyle="1" w:styleId="114">
    <w:name w:val="表头 Char"/>
    <w:link w:val="115"/>
    <w:qFormat/>
    <w:uiPriority w:val="0"/>
    <w:rPr>
      <w:rFonts w:eastAsia="黑体"/>
      <w:kern w:val="2"/>
      <w:sz w:val="21"/>
      <w:lang w:val="en-US" w:eastAsia="zh-CN"/>
    </w:rPr>
  </w:style>
  <w:style w:type="paragraph" w:customStyle="1" w:styleId="115">
    <w:name w:val="表头"/>
    <w:basedOn w:val="1"/>
    <w:link w:val="114"/>
    <w:qFormat/>
    <w:uiPriority w:val="0"/>
    <w:pPr>
      <w:topLinePunct/>
      <w:spacing w:before="160" w:after="60"/>
      <w:jc w:val="center"/>
    </w:pPr>
    <w:rPr>
      <w:rFonts w:eastAsia="黑体"/>
    </w:rPr>
  </w:style>
  <w:style w:type="character" w:customStyle="1" w:styleId="116">
    <w:name w:val="电子邮件签名 字符"/>
    <w:link w:val="17"/>
    <w:qFormat/>
    <w:uiPriority w:val="0"/>
    <w:rPr>
      <w:kern w:val="2"/>
      <w:sz w:val="21"/>
    </w:rPr>
  </w:style>
  <w:style w:type="character" w:customStyle="1" w:styleId="117">
    <w:name w:val="样式6 Char"/>
    <w:link w:val="118"/>
    <w:qFormat/>
    <w:uiPriority w:val="0"/>
    <w:rPr>
      <w:kern w:val="2"/>
      <w:sz w:val="21"/>
    </w:rPr>
  </w:style>
  <w:style w:type="paragraph" w:customStyle="1" w:styleId="118">
    <w:name w:val="样式6"/>
    <w:basedOn w:val="1"/>
    <w:link w:val="117"/>
    <w:qFormat/>
    <w:uiPriority w:val="0"/>
    <w:pPr>
      <w:tabs>
        <w:tab w:val="left" w:pos="1571"/>
      </w:tabs>
      <w:ind w:left="1418" w:hanging="567"/>
    </w:pPr>
  </w:style>
  <w:style w:type="character" w:customStyle="1" w:styleId="119">
    <w:name w:val="信息标题 字符"/>
    <w:link w:val="75"/>
    <w:qFormat/>
    <w:uiPriority w:val="0"/>
    <w:rPr>
      <w:rFonts w:ascii="Arial" w:hAnsi="Arial"/>
      <w:kern w:val="2"/>
      <w:sz w:val="24"/>
      <w:shd w:val="pct20" w:color="auto" w:fill="auto"/>
    </w:rPr>
  </w:style>
  <w:style w:type="character" w:customStyle="1" w:styleId="120">
    <w:name w:val="正文文本首行缩进 2 字符"/>
    <w:basedOn w:val="121"/>
    <w:link w:val="83"/>
    <w:qFormat/>
    <w:uiPriority w:val="0"/>
    <w:rPr>
      <w:kern w:val="2"/>
      <w:sz w:val="21"/>
    </w:rPr>
  </w:style>
  <w:style w:type="character" w:customStyle="1" w:styleId="121">
    <w:name w:val="正文文本缩进 字符"/>
    <w:link w:val="32"/>
    <w:qFormat/>
    <w:uiPriority w:val="99"/>
    <w:rPr>
      <w:kern w:val="2"/>
      <w:sz w:val="21"/>
    </w:rPr>
  </w:style>
  <w:style w:type="character" w:customStyle="1" w:styleId="122">
    <w:name w:val="标题 8 字符"/>
    <w:link w:val="9"/>
    <w:qFormat/>
    <w:uiPriority w:val="0"/>
    <w:rPr>
      <w:rFonts w:ascii="Arial" w:hAnsi="Arial" w:eastAsia="黑体"/>
      <w:kern w:val="2"/>
      <w:sz w:val="24"/>
    </w:rPr>
  </w:style>
  <w:style w:type="character" w:customStyle="1" w:styleId="123">
    <w:name w:val="节标题 1.1 Char"/>
    <w:qFormat/>
    <w:uiPriority w:val="0"/>
    <w:rPr>
      <w:rFonts w:eastAsia="黑体"/>
      <w:kern w:val="2"/>
      <w:sz w:val="21"/>
      <w:lang w:val="en-US" w:eastAsia="zh-CN"/>
    </w:rPr>
  </w:style>
  <w:style w:type="character" w:customStyle="1" w:styleId="124">
    <w:name w:val="正文文本 2 字符"/>
    <w:link w:val="72"/>
    <w:qFormat/>
    <w:uiPriority w:val="0"/>
    <w:rPr>
      <w:kern w:val="2"/>
      <w:sz w:val="21"/>
    </w:rPr>
  </w:style>
  <w:style w:type="character" w:customStyle="1" w:styleId="125">
    <w:name w:val="正文文本 字符"/>
    <w:link w:val="31"/>
    <w:qFormat/>
    <w:uiPriority w:val="0"/>
    <w:rPr>
      <w:kern w:val="2"/>
      <w:sz w:val="21"/>
    </w:rPr>
  </w:style>
  <w:style w:type="character" w:customStyle="1" w:styleId="126">
    <w:name w:val="注释标题 字符"/>
    <w:link w:val="14"/>
    <w:qFormat/>
    <w:uiPriority w:val="0"/>
    <w:rPr>
      <w:kern w:val="2"/>
      <w:sz w:val="21"/>
    </w:rPr>
  </w:style>
  <w:style w:type="character" w:customStyle="1" w:styleId="127">
    <w:name w:val="正文文本缩进 3 字符"/>
    <w:link w:val="66"/>
    <w:qFormat/>
    <w:uiPriority w:val="0"/>
    <w:rPr>
      <w:kern w:val="2"/>
      <w:sz w:val="16"/>
    </w:rPr>
  </w:style>
  <w:style w:type="character" w:customStyle="1" w:styleId="128">
    <w:name w:val="二级条标题 Char"/>
    <w:link w:val="129"/>
    <w:qFormat/>
    <w:uiPriority w:val="0"/>
    <w:rPr>
      <w:rFonts w:ascii="黑体" w:eastAsia="黑体"/>
      <w:b/>
      <w:sz w:val="21"/>
      <w:lang w:val="en-US" w:eastAsia="zh-CN"/>
    </w:rPr>
  </w:style>
  <w:style w:type="paragraph" w:customStyle="1" w:styleId="129">
    <w:name w:val="二级条标题"/>
    <w:basedOn w:val="1"/>
    <w:next w:val="1"/>
    <w:link w:val="128"/>
    <w:qFormat/>
    <w:uiPriority w:val="0"/>
    <w:pPr>
      <w:widowControl/>
      <w:outlineLvl w:val="3"/>
    </w:pPr>
    <w:rPr>
      <w:rFonts w:ascii="黑体" w:eastAsia="黑体"/>
      <w:b/>
      <w:kern w:val="0"/>
    </w:rPr>
  </w:style>
  <w:style w:type="character" w:customStyle="1" w:styleId="130">
    <w:name w:val="正文文本首行缩进 字符"/>
    <w:basedOn w:val="125"/>
    <w:link w:val="82"/>
    <w:qFormat/>
    <w:uiPriority w:val="0"/>
    <w:rPr>
      <w:kern w:val="2"/>
      <w:sz w:val="21"/>
    </w:rPr>
  </w:style>
  <w:style w:type="character" w:customStyle="1" w:styleId="131">
    <w:name w:val="正文文本缩进 2 字符"/>
    <w:link w:val="48"/>
    <w:qFormat/>
    <w:uiPriority w:val="0"/>
    <w:rPr>
      <w:kern w:val="2"/>
      <w:sz w:val="21"/>
    </w:rPr>
  </w:style>
  <w:style w:type="character" w:customStyle="1" w:styleId="132">
    <w:name w:val="标题 2 字符"/>
    <w:link w:val="3"/>
    <w:qFormat/>
    <w:uiPriority w:val="0"/>
    <w:rPr>
      <w:rFonts w:eastAsia="黑体"/>
      <w:kern w:val="2"/>
      <w:sz w:val="21"/>
    </w:rPr>
  </w:style>
  <w:style w:type="character" w:customStyle="1" w:styleId="133">
    <w:name w:val="页眉 Char1"/>
    <w:semiHidden/>
    <w:qFormat/>
    <w:uiPriority w:val="99"/>
    <w:rPr>
      <w:kern w:val="2"/>
      <w:sz w:val="18"/>
      <w:szCs w:val="18"/>
    </w:rPr>
  </w:style>
  <w:style w:type="character" w:customStyle="1" w:styleId="134">
    <w:name w:val="发布"/>
    <w:qFormat/>
    <w:uiPriority w:val="0"/>
    <w:rPr>
      <w:rFonts w:ascii="黑体" w:eastAsia="黑体"/>
      <w:spacing w:val="22"/>
      <w:w w:val="100"/>
      <w:position w:val="3"/>
      <w:sz w:val="28"/>
    </w:rPr>
  </w:style>
  <w:style w:type="character" w:customStyle="1" w:styleId="135">
    <w:name w:val="Char Char4"/>
    <w:qFormat/>
    <w:uiPriority w:val="0"/>
    <w:rPr>
      <w:rFonts w:eastAsia="汉仪大宋简"/>
      <w:kern w:val="44"/>
      <w:sz w:val="22"/>
      <w:lang w:val="en-US" w:eastAsia="zh-CN"/>
    </w:rPr>
  </w:style>
  <w:style w:type="character" w:customStyle="1" w:styleId="136">
    <w:name w:val="日期 字符"/>
    <w:link w:val="47"/>
    <w:qFormat/>
    <w:uiPriority w:val="0"/>
    <w:rPr>
      <w:kern w:val="2"/>
      <w:sz w:val="21"/>
    </w:rPr>
  </w:style>
  <w:style w:type="character" w:customStyle="1" w:styleId="137">
    <w:name w:val="标题 1 Char Char"/>
    <w:qFormat/>
    <w:uiPriority w:val="0"/>
    <w:rPr>
      <w:rFonts w:ascii="宋体" w:eastAsia="宋体"/>
      <w:b/>
      <w:kern w:val="44"/>
      <w:sz w:val="21"/>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页眉 字符"/>
    <w:link w:val="53"/>
    <w:qFormat/>
    <w:uiPriority w:val="0"/>
    <w:rPr>
      <w:rFonts w:eastAsia="宋体"/>
      <w:kern w:val="2"/>
      <w:sz w:val="18"/>
      <w:lang w:val="en-US" w:eastAsia="zh-CN"/>
    </w:rPr>
  </w:style>
  <w:style w:type="character" w:customStyle="1" w:styleId="140">
    <w:name w:val="表内居中小五 Char"/>
    <w:link w:val="141"/>
    <w:qFormat/>
    <w:uiPriority w:val="0"/>
    <w:rPr>
      <w:rFonts w:eastAsia="宋体"/>
      <w:kern w:val="2"/>
      <w:sz w:val="18"/>
      <w:lang w:val="en-US" w:eastAsia="zh-CN"/>
    </w:rPr>
  </w:style>
  <w:style w:type="paragraph" w:customStyle="1" w:styleId="141">
    <w:name w:val="表内居中小五"/>
    <w:basedOn w:val="1"/>
    <w:link w:val="140"/>
    <w:qFormat/>
    <w:uiPriority w:val="0"/>
    <w:pPr>
      <w:jc w:val="center"/>
    </w:pPr>
    <w:rPr>
      <w:sz w:val="18"/>
    </w:rPr>
  </w:style>
  <w:style w:type="character" w:customStyle="1" w:styleId="142">
    <w:name w:val="标题 6 字符"/>
    <w:link w:val="7"/>
    <w:qFormat/>
    <w:uiPriority w:val="0"/>
    <w:rPr>
      <w:rFonts w:ascii="Arial" w:hAnsi="Arial" w:eastAsia="黑体"/>
      <w:b/>
      <w:kern w:val="2"/>
      <w:sz w:val="24"/>
    </w:rPr>
  </w:style>
  <w:style w:type="character" w:customStyle="1" w:styleId="143">
    <w:name w:val="样式 标题 3 + 宋体 Char"/>
    <w:link w:val="144"/>
    <w:qFormat/>
    <w:uiPriority w:val="0"/>
    <w:rPr>
      <w:rFonts w:ascii="宋体" w:hAnsi="宋体" w:eastAsia="宋体"/>
      <w:kern w:val="2"/>
      <w:sz w:val="21"/>
      <w:lang w:val="en-US" w:eastAsia="zh-CN"/>
    </w:rPr>
  </w:style>
  <w:style w:type="paragraph" w:customStyle="1" w:styleId="144">
    <w:name w:val="样式 标题 3 + 宋体"/>
    <w:basedOn w:val="4"/>
    <w:link w:val="143"/>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5">
    <w:name w:val="标题 字符"/>
    <w:link w:val="80"/>
    <w:qFormat/>
    <w:uiPriority w:val="0"/>
    <w:rPr>
      <w:rFonts w:ascii="Arial" w:hAnsi="Arial"/>
      <w:b/>
      <w:kern w:val="2"/>
      <w:sz w:val="32"/>
    </w:rPr>
  </w:style>
  <w:style w:type="character" w:customStyle="1" w:styleId="146">
    <w:name w:val="副标题 字符"/>
    <w:link w:val="60"/>
    <w:qFormat/>
    <w:uiPriority w:val="0"/>
    <w:rPr>
      <w:rFonts w:ascii="Arial" w:hAnsi="Arial"/>
      <w:b/>
      <w:kern w:val="28"/>
      <w:sz w:val="32"/>
    </w:rPr>
  </w:style>
  <w:style w:type="character" w:customStyle="1" w:styleId="147">
    <w:name w:val="标题 7 字符"/>
    <w:link w:val="8"/>
    <w:qFormat/>
    <w:uiPriority w:val="0"/>
    <w:rPr>
      <w:b/>
      <w:kern w:val="2"/>
      <w:sz w:val="24"/>
    </w:rPr>
  </w:style>
  <w:style w:type="character" w:customStyle="1" w:styleId="148">
    <w:name w:val="一级条标题 Char"/>
    <w:link w:val="149"/>
    <w:qFormat/>
    <w:uiPriority w:val="0"/>
    <w:rPr>
      <w:rFonts w:ascii="黑体" w:eastAsia="黑体"/>
      <w:b/>
      <w:sz w:val="21"/>
    </w:rPr>
  </w:style>
  <w:style w:type="paragraph" w:customStyle="1" w:styleId="149">
    <w:name w:val="一级条标题"/>
    <w:basedOn w:val="150"/>
    <w:next w:val="151"/>
    <w:link w:val="148"/>
    <w:qFormat/>
    <w:uiPriority w:val="0"/>
    <w:pPr>
      <w:tabs>
        <w:tab w:val="left" w:pos="420"/>
        <w:tab w:val="left" w:pos="525"/>
      </w:tabs>
      <w:spacing w:beforeLines="0" w:afterLines="0"/>
      <w:outlineLvl w:val="2"/>
    </w:pPr>
  </w:style>
  <w:style w:type="paragraph" w:customStyle="1" w:styleId="150">
    <w:name w:val="章标题"/>
    <w:next w:val="151"/>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2">
    <w:name w:val="正文格式 Char"/>
    <w:link w:val="153"/>
    <w:qFormat/>
    <w:uiPriority w:val="0"/>
    <w:rPr>
      <w:rFonts w:ascii="宋体" w:hAnsi="宋体" w:eastAsia="宋体"/>
      <w:kern w:val="2"/>
      <w:sz w:val="21"/>
      <w:lang w:val="en-US" w:eastAsia="zh-CN"/>
    </w:rPr>
  </w:style>
  <w:style w:type="paragraph" w:customStyle="1" w:styleId="153">
    <w:name w:val="正文格式"/>
    <w:basedOn w:val="1"/>
    <w:link w:val="152"/>
    <w:qFormat/>
    <w:uiPriority w:val="0"/>
    <w:pPr>
      <w:topLinePunct/>
      <w:ind w:firstLine="420" w:firstLineChars="200"/>
    </w:pPr>
    <w:rPr>
      <w:rFonts w:ascii="宋体" w:hAnsi="宋体"/>
    </w:rPr>
  </w:style>
  <w:style w:type="character" w:customStyle="1" w:styleId="154">
    <w:name w:val="文档结构图 字符"/>
    <w:link w:val="24"/>
    <w:qFormat/>
    <w:uiPriority w:val="0"/>
    <w:rPr>
      <w:kern w:val="2"/>
      <w:sz w:val="21"/>
      <w:shd w:val="clear" w:color="auto" w:fill="000080"/>
    </w:rPr>
  </w:style>
  <w:style w:type="character" w:customStyle="1" w:styleId="155">
    <w:name w:val="HTML 预设格式 字符"/>
    <w:link w:val="76"/>
    <w:qFormat/>
    <w:uiPriority w:val="0"/>
    <w:rPr>
      <w:rFonts w:ascii="Courier New" w:hAnsi="Courier New"/>
      <w:kern w:val="2"/>
    </w:rPr>
  </w:style>
  <w:style w:type="character" w:customStyle="1" w:styleId="156">
    <w:name w:val="纯文本 Char1"/>
    <w:semiHidden/>
    <w:qFormat/>
    <w:uiPriority w:val="0"/>
    <w:rPr>
      <w:rFonts w:ascii="宋体" w:hAnsi="Courier New" w:cs="Courier New"/>
      <w:kern w:val="2"/>
      <w:sz w:val="21"/>
      <w:szCs w:val="21"/>
    </w:rPr>
  </w:style>
  <w:style w:type="character" w:customStyle="1" w:styleId="157">
    <w:name w:val="称呼 字符"/>
    <w:link w:val="27"/>
    <w:qFormat/>
    <w:uiPriority w:val="0"/>
    <w:rPr>
      <w:kern w:val="2"/>
      <w:sz w:val="21"/>
    </w:rPr>
  </w:style>
  <w:style w:type="character" w:customStyle="1" w:styleId="158">
    <w:name w:val="Normal1 Char"/>
    <w:link w:val="159"/>
    <w:qFormat/>
    <w:uiPriority w:val="0"/>
    <w:rPr>
      <w:rFonts w:ascii="宋体"/>
      <w:sz w:val="24"/>
      <w:lang w:val="en-US" w:eastAsia="zh-CN" w:bidi="ar-SA"/>
    </w:rPr>
  </w:style>
  <w:style w:type="paragraph" w:customStyle="1" w:styleId="159">
    <w:name w:val="Normal1"/>
    <w:link w:val="158"/>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0">
    <w:name w:val="个人撰写风格"/>
    <w:qFormat/>
    <w:uiPriority w:val="0"/>
    <w:rPr>
      <w:rFonts w:ascii="Arial" w:hAnsi="Arial" w:eastAsia="宋体"/>
      <w:color w:val="auto"/>
      <w:sz w:val="20"/>
    </w:rPr>
  </w:style>
  <w:style w:type="character" w:customStyle="1" w:styleId="161">
    <w:name w:val="正文 Char"/>
    <w:qFormat/>
    <w:uiPriority w:val="0"/>
    <w:rPr>
      <w:rFonts w:eastAsia="宋体" w:cs="宋体"/>
      <w:kern w:val="2"/>
      <w:sz w:val="21"/>
      <w:lang w:val="en-US" w:eastAsia="zh-CN" w:bidi="ar-SA"/>
    </w:rPr>
  </w:style>
  <w:style w:type="character" w:customStyle="1" w:styleId="162">
    <w:name w:val="标题 5 字符"/>
    <w:link w:val="6"/>
    <w:qFormat/>
    <w:uiPriority w:val="0"/>
    <w:rPr>
      <w:rFonts w:eastAsia="黑体"/>
      <w:kern w:val="2"/>
      <w:sz w:val="21"/>
    </w:rPr>
  </w:style>
  <w:style w:type="character" w:customStyle="1" w:styleId="163">
    <w:name w:val="HTML 地址 字符"/>
    <w:link w:val="38"/>
    <w:qFormat/>
    <w:uiPriority w:val="0"/>
    <w:rPr>
      <w:i/>
      <w:kern w:val="2"/>
      <w:sz w:val="21"/>
    </w:rPr>
  </w:style>
  <w:style w:type="character" w:customStyle="1" w:styleId="164">
    <w:name w:val="Char Char16"/>
    <w:qFormat/>
    <w:uiPriority w:val="0"/>
    <w:rPr>
      <w:rFonts w:ascii="Arial" w:hAnsi="Arial" w:eastAsia="黑体"/>
      <w:b/>
      <w:kern w:val="2"/>
      <w:sz w:val="32"/>
      <w:lang w:val="en-US" w:eastAsia="zh-CN"/>
    </w:rPr>
  </w:style>
  <w:style w:type="character" w:customStyle="1" w:styleId="165">
    <w:name w:val="批注主题 字符"/>
    <w:link w:val="81"/>
    <w:qFormat/>
    <w:uiPriority w:val="0"/>
    <w:rPr>
      <w:b/>
      <w:kern w:val="2"/>
      <w:sz w:val="21"/>
    </w:rPr>
  </w:style>
  <w:style w:type="character" w:customStyle="1" w:styleId="166">
    <w:name w:val="标题1.1.1.1.1 Char"/>
    <w:qFormat/>
    <w:uiPriority w:val="0"/>
    <w:rPr>
      <w:rFonts w:eastAsia="宋体"/>
      <w:b/>
      <w:kern w:val="2"/>
      <w:sz w:val="28"/>
      <w:lang w:val="en-US" w:eastAsia="zh-CN"/>
    </w:rPr>
  </w:style>
  <w:style w:type="character" w:customStyle="1" w:styleId="167">
    <w:name w:val="页脚 字符"/>
    <w:link w:val="51"/>
    <w:qFormat/>
    <w:uiPriority w:val="99"/>
    <w:rPr>
      <w:rFonts w:eastAsia="宋体"/>
      <w:kern w:val="2"/>
      <w:sz w:val="18"/>
      <w:lang w:val="en-US" w:eastAsia="zh-CN"/>
    </w:rPr>
  </w:style>
  <w:style w:type="character" w:customStyle="1" w:styleId="168">
    <w:name w:val="jl 正文 Char Char Char"/>
    <w:link w:val="169"/>
    <w:qFormat/>
    <w:uiPriority w:val="0"/>
    <w:rPr>
      <w:rFonts w:ascii="宋体" w:eastAsia="宋体"/>
      <w:kern w:val="2"/>
      <w:sz w:val="24"/>
      <w:lang w:val="en-US" w:eastAsia="zh-CN"/>
    </w:rPr>
  </w:style>
  <w:style w:type="paragraph" w:customStyle="1" w:styleId="169">
    <w:name w:val="jl 正文 Char Char"/>
    <w:basedOn w:val="1"/>
    <w:link w:val="168"/>
    <w:qFormat/>
    <w:uiPriority w:val="0"/>
    <w:pPr>
      <w:autoSpaceDE w:val="0"/>
      <w:autoSpaceDN w:val="0"/>
      <w:adjustRightInd w:val="0"/>
      <w:ind w:firstLine="200" w:firstLineChars="200"/>
      <w:jc w:val="left"/>
      <w:textAlignment w:val="baseline"/>
    </w:pPr>
    <w:rPr>
      <w:rFonts w:ascii="宋体"/>
      <w:sz w:val="24"/>
    </w:rPr>
  </w:style>
  <w:style w:type="character" w:customStyle="1" w:styleId="170">
    <w:name w:val="样式 标题 4 + (符号) 宋体 Char"/>
    <w:link w:val="171"/>
    <w:qFormat/>
    <w:uiPriority w:val="0"/>
    <w:rPr>
      <w:rFonts w:ascii="宋体"/>
      <w:kern w:val="2"/>
      <w:sz w:val="21"/>
    </w:rPr>
  </w:style>
  <w:style w:type="paragraph" w:customStyle="1" w:styleId="171">
    <w:name w:val="样式 标题 4 + (符号) 宋体"/>
    <w:basedOn w:val="5"/>
    <w:link w:val="170"/>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2">
    <w:name w:val="批注文字 字符"/>
    <w:link w:val="25"/>
    <w:qFormat/>
    <w:uiPriority w:val="99"/>
    <w:rPr>
      <w:kern w:val="2"/>
      <w:sz w:val="21"/>
    </w:rPr>
  </w:style>
  <w:style w:type="character" w:customStyle="1" w:styleId="173">
    <w:name w:val="标题 3 字符"/>
    <w:link w:val="4"/>
    <w:qFormat/>
    <w:uiPriority w:val="0"/>
    <w:rPr>
      <w:rFonts w:eastAsia="黑体"/>
      <w:kern w:val="2"/>
      <w:sz w:val="28"/>
    </w:rPr>
  </w:style>
  <w:style w:type="character" w:customStyle="1" w:styleId="174">
    <w:name w:val="表内居两端对齐 Char"/>
    <w:basedOn w:val="140"/>
    <w:link w:val="175"/>
    <w:qFormat/>
    <w:uiPriority w:val="0"/>
    <w:rPr>
      <w:rFonts w:eastAsia="宋体"/>
      <w:kern w:val="2"/>
      <w:sz w:val="18"/>
      <w:lang w:val="en-US" w:eastAsia="zh-CN"/>
    </w:rPr>
  </w:style>
  <w:style w:type="paragraph" w:customStyle="1" w:styleId="175">
    <w:name w:val="表内居两端对齐"/>
    <w:basedOn w:val="141"/>
    <w:link w:val="174"/>
    <w:qFormat/>
    <w:uiPriority w:val="0"/>
    <w:pPr>
      <w:jc w:val="both"/>
    </w:pPr>
  </w:style>
  <w:style w:type="character" w:customStyle="1" w:styleId="176">
    <w:name w:val="签名 字符"/>
    <w:link w:val="54"/>
    <w:qFormat/>
    <w:uiPriority w:val="0"/>
    <w:rPr>
      <w:kern w:val="2"/>
      <w:sz w:val="21"/>
    </w:rPr>
  </w:style>
  <w:style w:type="character" w:customStyle="1" w:styleId="177">
    <w:name w:val="页脚 Char1"/>
    <w:semiHidden/>
    <w:qFormat/>
    <w:uiPriority w:val="99"/>
    <w:rPr>
      <w:kern w:val="2"/>
      <w:sz w:val="18"/>
      <w:szCs w:val="18"/>
    </w:rPr>
  </w:style>
  <w:style w:type="character" w:customStyle="1" w:styleId="178">
    <w:name w:val="正文缩进 字符"/>
    <w:link w:val="19"/>
    <w:qFormat/>
    <w:uiPriority w:val="0"/>
    <w:rPr>
      <w:rFonts w:eastAsia="宋体"/>
      <w:kern w:val="2"/>
      <w:sz w:val="21"/>
      <w:lang w:val="en-US" w:eastAsia="zh-CN"/>
    </w:rPr>
  </w:style>
  <w:style w:type="character" w:customStyle="1" w:styleId="179">
    <w:name w:val="jl 三级 Char Char"/>
    <w:link w:val="180"/>
    <w:qFormat/>
    <w:uiPriority w:val="0"/>
    <w:rPr>
      <w:rFonts w:ascii="宋体" w:hAnsi="宋体" w:eastAsia="宋体"/>
      <w:b/>
      <w:color w:val="000000"/>
      <w:kern w:val="2"/>
      <w:sz w:val="24"/>
      <w:lang w:val="en-US" w:eastAsia="zh-CN"/>
    </w:rPr>
  </w:style>
  <w:style w:type="paragraph" w:customStyle="1" w:styleId="180">
    <w:name w:val="jl 三级 Char"/>
    <w:basedOn w:val="1"/>
    <w:link w:val="17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1">
    <w:name w:val="标题 9 字符"/>
    <w:link w:val="10"/>
    <w:qFormat/>
    <w:uiPriority w:val="0"/>
    <w:rPr>
      <w:rFonts w:ascii="Arial" w:hAnsi="Arial" w:eastAsia="黑体"/>
      <w:kern w:val="2"/>
      <w:sz w:val="21"/>
    </w:rPr>
  </w:style>
  <w:style w:type="character" w:customStyle="1" w:styleId="182">
    <w:name w:val="批注框文本 字符"/>
    <w:link w:val="50"/>
    <w:qFormat/>
    <w:uiPriority w:val="0"/>
    <w:rPr>
      <w:kern w:val="2"/>
      <w:sz w:val="18"/>
    </w:rPr>
  </w:style>
  <w:style w:type="character" w:customStyle="1" w:styleId="183">
    <w:name w:val="Char Char14"/>
    <w:qFormat/>
    <w:uiPriority w:val="0"/>
    <w:rPr>
      <w:rFonts w:eastAsia="宋体"/>
      <w:kern w:val="2"/>
      <w:sz w:val="21"/>
      <w:lang w:val="en-US" w:eastAsia="zh-CN"/>
    </w:rPr>
  </w:style>
  <w:style w:type="paragraph" w:customStyle="1" w:styleId="184">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6">
    <w:name w:val="二级无标题条"/>
    <w:basedOn w:val="1"/>
    <w:qFormat/>
    <w:uiPriority w:val="0"/>
  </w:style>
  <w:style w:type="paragraph" w:customStyle="1" w:styleId="187">
    <w:name w:val="附录四级条标题"/>
    <w:basedOn w:val="188"/>
    <w:next w:val="151"/>
    <w:qFormat/>
    <w:uiPriority w:val="0"/>
    <w:pPr>
      <w:tabs>
        <w:tab w:val="left" w:pos="360"/>
        <w:tab w:val="left" w:pos="2040"/>
      </w:tabs>
      <w:ind w:left="2040" w:hanging="360"/>
      <w:outlineLvl w:val="5"/>
    </w:pPr>
  </w:style>
  <w:style w:type="paragraph" w:customStyle="1" w:styleId="188">
    <w:name w:val="附录三级条标题"/>
    <w:basedOn w:val="1"/>
    <w:next w:val="151"/>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90">
    <w:name w:val="封面标准代替信息"/>
    <w:basedOn w:val="191"/>
    <w:qFormat/>
    <w:uiPriority w:val="0"/>
    <w:pPr>
      <w:spacing w:before="57"/>
    </w:pPr>
    <w:rPr>
      <w:rFonts w:ascii="宋体"/>
      <w:sz w:val="21"/>
    </w:rPr>
  </w:style>
  <w:style w:type="paragraph" w:customStyle="1" w:styleId="191">
    <w:name w:val="封面标准号2"/>
    <w:basedOn w:val="192"/>
    <w:qFormat/>
    <w:uiPriority w:val="0"/>
    <w:pPr>
      <w:adjustRightInd w:val="0"/>
      <w:spacing w:before="357" w:line="280" w:lineRule="exact"/>
    </w:pPr>
  </w:style>
  <w:style w:type="paragraph" w:customStyle="1" w:styleId="19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3">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5">
    <w:name w:val="样式 Arial 首行缩进:  2 字符"/>
    <w:basedOn w:val="1"/>
    <w:qFormat/>
    <w:uiPriority w:val="0"/>
    <w:pPr>
      <w:ind w:firstLine="403" w:firstLineChars="200"/>
    </w:pPr>
  </w:style>
  <w:style w:type="paragraph" w:customStyle="1" w:styleId="196">
    <w:name w:val="五级条标题"/>
    <w:basedOn w:val="197"/>
    <w:next w:val="151"/>
    <w:qFormat/>
    <w:uiPriority w:val="0"/>
    <w:pPr>
      <w:tabs>
        <w:tab w:val="left" w:pos="945"/>
        <w:tab w:val="left" w:pos="1021"/>
        <w:tab w:val="left" w:pos="1080"/>
        <w:tab w:val="left" w:pos="1155"/>
        <w:tab w:val="left" w:pos="1407"/>
        <w:tab w:val="left" w:pos="1440"/>
      </w:tabs>
      <w:outlineLvl w:val="6"/>
    </w:pPr>
  </w:style>
  <w:style w:type="paragraph" w:customStyle="1" w:styleId="197">
    <w:name w:val="四级条标题"/>
    <w:basedOn w:val="198"/>
    <w:next w:val="151"/>
    <w:qFormat/>
    <w:uiPriority w:val="0"/>
    <w:pPr>
      <w:tabs>
        <w:tab w:val="left" w:pos="945"/>
        <w:tab w:val="left" w:pos="1021"/>
        <w:tab w:val="left" w:pos="1080"/>
        <w:tab w:val="left" w:pos="1155"/>
      </w:tabs>
      <w:outlineLvl w:val="5"/>
    </w:pPr>
  </w:style>
  <w:style w:type="paragraph" w:customStyle="1" w:styleId="198">
    <w:name w:val="三级条标题"/>
    <w:basedOn w:val="129"/>
    <w:next w:val="151"/>
    <w:qFormat/>
    <w:uiPriority w:val="0"/>
    <w:pPr>
      <w:tabs>
        <w:tab w:val="left" w:pos="945"/>
        <w:tab w:val="left" w:pos="1080"/>
      </w:tabs>
      <w:outlineLvl w:val="4"/>
    </w:pPr>
  </w:style>
  <w:style w:type="paragraph" w:customStyle="1" w:styleId="199">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0">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1">
    <w:name w:val="无标题条"/>
    <w:next w:val="151"/>
    <w:qFormat/>
    <w:uiPriority w:val="0"/>
    <w:pPr>
      <w:jc w:val="both"/>
    </w:pPr>
    <w:rPr>
      <w:rFonts w:ascii="Times New Roman" w:hAnsi="Times New Roman" w:eastAsia="宋体" w:cs="Times New Roman"/>
      <w:sz w:val="21"/>
      <w:lang w:val="en-US" w:eastAsia="zh-CN" w:bidi="ar-SA"/>
    </w:rPr>
  </w:style>
  <w:style w:type="paragraph" w:customStyle="1" w:styleId="202">
    <w:name w:val="CM9"/>
    <w:basedOn w:val="203"/>
    <w:next w:val="203"/>
    <w:qFormat/>
    <w:uiPriority w:val="0"/>
    <w:pPr>
      <w:spacing w:line="468" w:lineRule="atLeast"/>
    </w:pPr>
    <w:rPr>
      <w:rFonts w:ascii="黑体" w:eastAsia="黑体"/>
      <w:color w:val="auto"/>
    </w:rPr>
  </w:style>
  <w:style w:type="paragraph" w:customStyle="1" w:styleId="20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5">
    <w:name w:val="标题 3 + 小四 段前: 0 磅 段后: 0 磅 行距: 1.5 倍行距"/>
    <w:basedOn w:val="4"/>
    <w:next w:val="4"/>
    <w:qFormat/>
    <w:uiPriority w:val="0"/>
    <w:pPr>
      <w:spacing w:line="360" w:lineRule="auto"/>
    </w:pPr>
    <w:rPr>
      <w:sz w:val="24"/>
    </w:rPr>
  </w:style>
  <w:style w:type="paragraph" w:customStyle="1" w:styleId="20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9">
    <w:name w:val="标准书眉一"/>
    <w:qFormat/>
    <w:uiPriority w:val="0"/>
    <w:pPr>
      <w:jc w:val="both"/>
    </w:pPr>
    <w:rPr>
      <w:rFonts w:ascii="Times New Roman" w:hAnsi="Times New Roman" w:eastAsia="宋体" w:cs="Times New Roman"/>
      <w:lang w:val="en-US" w:eastAsia="zh-CN" w:bidi="ar-SA"/>
    </w:rPr>
  </w:style>
  <w:style w:type="paragraph" w:customStyle="1" w:styleId="210">
    <w:name w:val="附录标识"/>
    <w:basedOn w:val="211"/>
    <w:qFormat/>
    <w:uiPriority w:val="0"/>
    <w:pPr>
      <w:tabs>
        <w:tab w:val="left" w:pos="360"/>
        <w:tab w:val="left" w:pos="6405"/>
      </w:tabs>
      <w:spacing w:after="200"/>
      <w:ind w:left="0" w:firstLine="0"/>
    </w:pPr>
    <w:rPr>
      <w:sz w:val="21"/>
    </w:rPr>
  </w:style>
  <w:style w:type="paragraph" w:customStyle="1" w:styleId="211">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4">
    <w:name w:val="样式2"/>
    <w:basedOn w:val="3"/>
    <w:qFormat/>
    <w:uiPriority w:val="0"/>
    <w:pPr>
      <w:tabs>
        <w:tab w:val="left" w:pos="567"/>
        <w:tab w:val="left" w:pos="850"/>
        <w:tab w:val="clear" w:pos="1276"/>
      </w:tabs>
      <w:spacing w:line="960" w:lineRule="auto"/>
      <w:jc w:val="left"/>
    </w:pPr>
    <w:rPr>
      <w:b/>
      <w:sz w:val="36"/>
    </w:rPr>
  </w:style>
  <w:style w:type="paragraph" w:customStyle="1" w:styleId="215">
    <w:name w:val="CM33"/>
    <w:basedOn w:val="203"/>
    <w:next w:val="203"/>
    <w:qFormat/>
    <w:uiPriority w:val="0"/>
    <w:pPr>
      <w:spacing w:after="205"/>
    </w:pPr>
    <w:rPr>
      <w:rFonts w:ascii="黑体" w:eastAsia="黑体"/>
      <w:color w:val="auto"/>
    </w:rPr>
  </w:style>
  <w:style w:type="paragraph" w:customStyle="1" w:styleId="216">
    <w:name w:val="样式7"/>
    <w:basedOn w:val="1"/>
    <w:qFormat/>
    <w:uiPriority w:val="0"/>
    <w:pPr>
      <w:tabs>
        <w:tab w:val="left" w:pos="840"/>
      </w:tabs>
      <w:ind w:left="840" w:hanging="420"/>
    </w:pPr>
  </w:style>
  <w:style w:type="paragraph" w:customStyle="1" w:styleId="217">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8">
    <w:name w:val="Char Char Char Char Char Char Char"/>
    <w:basedOn w:val="1"/>
    <w:qFormat/>
    <w:uiPriority w:val="0"/>
  </w:style>
  <w:style w:type="paragraph" w:customStyle="1" w:styleId="219">
    <w:name w:val="附录图标题"/>
    <w:next w:val="151"/>
    <w:qFormat/>
    <w:uiPriority w:val="0"/>
    <w:pPr>
      <w:jc w:val="center"/>
    </w:pPr>
    <w:rPr>
      <w:rFonts w:ascii="黑体" w:hAnsi="Times New Roman" w:eastAsia="黑体" w:cs="Times New Roman"/>
      <w:sz w:val="21"/>
      <w:lang w:val="en-US" w:eastAsia="zh-CN" w:bidi="ar-SA"/>
    </w:rPr>
  </w:style>
  <w:style w:type="paragraph" w:customStyle="1" w:styleId="220">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1">
    <w:name w:val="五级无标题条"/>
    <w:basedOn w:val="1"/>
    <w:qFormat/>
    <w:uiPriority w:val="0"/>
  </w:style>
  <w:style w:type="paragraph" w:customStyle="1" w:styleId="22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3">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4">
    <w:name w:val="默认段落字体 Para Char"/>
    <w:basedOn w:val="1"/>
    <w:qFormat/>
    <w:uiPriority w:val="0"/>
    <w:pPr>
      <w:spacing w:line="360" w:lineRule="auto"/>
    </w:pPr>
    <w:rPr>
      <w:rFonts w:ascii="Tahoma" w:hAnsi="Tahoma"/>
      <w:sz w:val="24"/>
    </w:rPr>
  </w:style>
  <w:style w:type="paragraph" w:customStyle="1" w:styleId="225">
    <w:name w:val="条文脚注"/>
    <w:basedOn w:val="63"/>
    <w:qFormat/>
    <w:uiPriority w:val="0"/>
    <w:pPr>
      <w:ind w:left="780" w:leftChars="200" w:hanging="360" w:hangingChars="200"/>
      <w:jc w:val="both"/>
    </w:pPr>
    <w:rPr>
      <w:rFonts w:ascii="宋体"/>
    </w:rPr>
  </w:style>
  <w:style w:type="paragraph" w:customStyle="1" w:styleId="226">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7">
    <w:name w:val="样式 首行缩进:  0 厘米 行距: 单倍行距 Char"/>
    <w:basedOn w:val="1"/>
    <w:qFormat/>
    <w:uiPriority w:val="0"/>
    <w:pPr>
      <w:adjustRightInd w:val="0"/>
      <w:textAlignment w:val="baseline"/>
    </w:pPr>
    <w:rPr>
      <w:kern w:val="0"/>
      <w:szCs w:val="21"/>
    </w:rPr>
  </w:style>
  <w:style w:type="paragraph" w:customStyle="1" w:styleId="2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1">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2">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3">
    <w:name w:val="发布日期"/>
    <w:qFormat/>
    <w:uiPriority w:val="0"/>
    <w:rPr>
      <w:rFonts w:ascii="Times New Roman" w:hAnsi="Times New Roman" w:eastAsia="黑体" w:cs="Times New Roman"/>
      <w:sz w:val="28"/>
      <w:lang w:val="en-US" w:eastAsia="zh-CN" w:bidi="ar-SA"/>
    </w:rPr>
  </w:style>
  <w:style w:type="paragraph" w:customStyle="1" w:styleId="2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5">
    <w:name w:val="默认段落字体 Para Char Char Char Char"/>
    <w:basedOn w:val="1"/>
    <w:qFormat/>
    <w:uiPriority w:val="0"/>
    <w:rPr>
      <w:rFonts w:ascii="宋体" w:hAnsi="宋体"/>
      <w:b/>
      <w:color w:val="000000"/>
      <w:sz w:val="24"/>
    </w:rPr>
  </w:style>
  <w:style w:type="paragraph" w:customStyle="1" w:styleId="2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7">
    <w:name w:val="附录表标题"/>
    <w:next w:val="151"/>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8">
    <w:name w:val="font7"/>
    <w:basedOn w:val="1"/>
    <w:qFormat/>
    <w:uiPriority w:val="0"/>
    <w:pPr>
      <w:widowControl/>
      <w:spacing w:before="100" w:beforeAutospacing="1" w:after="100" w:afterAutospacing="1"/>
      <w:jc w:val="left"/>
    </w:pPr>
    <w:rPr>
      <w:color w:val="000000"/>
      <w:kern w:val="0"/>
      <w:sz w:val="20"/>
    </w:rPr>
  </w:style>
  <w:style w:type="paragraph" w:customStyle="1" w:styleId="23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0">
    <w:name w:val="图表脚注"/>
    <w:next w:val="15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1">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3">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4">
    <w:name w:val="Char"/>
    <w:basedOn w:val="1"/>
    <w:qFormat/>
    <w:uiPriority w:val="0"/>
  </w:style>
  <w:style w:type="paragraph" w:customStyle="1" w:styleId="245">
    <w:name w:val="CM3"/>
    <w:basedOn w:val="203"/>
    <w:next w:val="203"/>
    <w:qFormat/>
    <w:uiPriority w:val="0"/>
    <w:pPr>
      <w:spacing w:line="468" w:lineRule="atLeast"/>
    </w:pPr>
    <w:rPr>
      <w:rFonts w:ascii="黑体" w:eastAsia="黑体"/>
      <w:color w:val="auto"/>
    </w:rPr>
  </w:style>
  <w:style w:type="paragraph" w:customStyle="1" w:styleId="246">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7">
    <w:name w:val="附录一级条标题"/>
    <w:basedOn w:val="248"/>
    <w:next w:val="151"/>
    <w:qFormat/>
    <w:uiPriority w:val="0"/>
    <w:pPr>
      <w:tabs>
        <w:tab w:val="left" w:pos="360"/>
      </w:tabs>
      <w:autoSpaceDN w:val="0"/>
      <w:spacing w:beforeLines="0" w:afterLines="0"/>
      <w:outlineLvl w:val="2"/>
    </w:pPr>
  </w:style>
  <w:style w:type="paragraph" w:customStyle="1" w:styleId="248">
    <w:name w:val="附录章标题"/>
    <w:next w:val="151"/>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50">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1">
    <w:name w:val="注："/>
    <w:next w:val="15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2">
    <w:name w:val="一级无标题条"/>
    <w:basedOn w:val="1"/>
    <w:qFormat/>
    <w:uiPriority w:val="0"/>
  </w:style>
  <w:style w:type="paragraph" w:customStyle="1" w:styleId="253">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5">
    <w:name w:val="附录五级条标题"/>
    <w:basedOn w:val="187"/>
    <w:next w:val="151"/>
    <w:qFormat/>
    <w:uiPriority w:val="0"/>
    <w:pPr>
      <w:outlineLvl w:val="6"/>
    </w:pPr>
  </w:style>
  <w:style w:type="paragraph" w:customStyle="1" w:styleId="256">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9">
    <w:name w:val="三级无标题条"/>
    <w:basedOn w:val="1"/>
    <w:qFormat/>
    <w:uiPriority w:val="0"/>
  </w:style>
  <w:style w:type="paragraph" w:customStyle="1" w:styleId="260">
    <w:name w:val="Char Char Char Char Char Char Char Char Char Char Char Char Char Char"/>
    <w:basedOn w:val="1"/>
    <w:qFormat/>
    <w:uiPriority w:val="0"/>
  </w:style>
  <w:style w:type="paragraph" w:customStyle="1" w:styleId="26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2">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3">
    <w:name w:val="正文1"/>
    <w:basedOn w:val="264"/>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4">
    <w:name w:val="样式1"/>
    <w:basedOn w:val="1"/>
    <w:qFormat/>
    <w:uiPriority w:val="0"/>
    <w:pPr>
      <w:keepNext/>
      <w:keepLines/>
      <w:topLinePunct/>
      <w:spacing w:line="1200" w:lineRule="auto"/>
      <w:jc w:val="center"/>
      <w:outlineLvl w:val="0"/>
    </w:pPr>
    <w:rPr>
      <w:b/>
      <w:kern w:val="44"/>
      <w:sz w:val="52"/>
    </w:rPr>
  </w:style>
  <w:style w:type="paragraph" w:customStyle="1" w:styleId="265">
    <w:name w:val="Char1"/>
    <w:basedOn w:val="1"/>
    <w:qFormat/>
    <w:uiPriority w:val="0"/>
  </w:style>
  <w:style w:type="paragraph" w:customStyle="1" w:styleId="266">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7">
    <w:name w:val="CM23"/>
    <w:basedOn w:val="203"/>
    <w:next w:val="203"/>
    <w:qFormat/>
    <w:uiPriority w:val="0"/>
    <w:pPr>
      <w:spacing w:line="468" w:lineRule="atLeast"/>
    </w:pPr>
    <w:rPr>
      <w:rFonts w:ascii="黑体" w:eastAsia="黑体"/>
      <w:color w:val="auto"/>
    </w:rPr>
  </w:style>
  <w:style w:type="paragraph" w:customStyle="1" w:styleId="268">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9">
    <w:name w:val="实施日期"/>
    <w:basedOn w:val="1"/>
    <w:qFormat/>
    <w:uiPriority w:val="0"/>
    <w:pPr>
      <w:widowControl/>
      <w:jc w:val="right"/>
    </w:pPr>
    <w:rPr>
      <w:rFonts w:eastAsia="黑体"/>
      <w:kern w:val="0"/>
      <w:sz w:val="28"/>
    </w:rPr>
  </w:style>
  <w:style w:type="paragraph" w:customStyle="1" w:styleId="270">
    <w:name w:val="前言首行"/>
    <w:basedOn w:val="1"/>
    <w:qFormat/>
    <w:uiPriority w:val="0"/>
    <w:pPr>
      <w:spacing w:after="120"/>
      <w:jc w:val="center"/>
    </w:pPr>
    <w:rPr>
      <w:rFonts w:eastAsia="黑体"/>
      <w:b/>
      <w:sz w:val="32"/>
    </w:rPr>
  </w:style>
  <w:style w:type="paragraph" w:customStyle="1" w:styleId="271">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2">
    <w:name w:val="默认段落字体 Para Char Char Char Char Char"/>
    <w:basedOn w:val="1"/>
    <w:qFormat/>
    <w:uiPriority w:val="0"/>
    <w:rPr>
      <w:rFonts w:ascii="宋体" w:hAnsi="宋体"/>
      <w:b/>
      <w:color w:val="000000"/>
      <w:sz w:val="24"/>
      <w:szCs w:val="24"/>
    </w:rPr>
  </w:style>
  <w:style w:type="paragraph" w:customStyle="1" w:styleId="273">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6">
    <w:name w:val="发布部门"/>
    <w:next w:val="151"/>
    <w:qFormat/>
    <w:uiPriority w:val="0"/>
    <w:pPr>
      <w:jc w:val="center"/>
    </w:pPr>
    <w:rPr>
      <w:rFonts w:ascii="宋体" w:hAnsi="Times New Roman" w:eastAsia="宋体" w:cs="Times New Roman"/>
      <w:b/>
      <w:spacing w:val="20"/>
      <w:w w:val="135"/>
      <w:sz w:val="36"/>
      <w:lang w:val="en-US" w:eastAsia="zh-CN" w:bidi="ar-SA"/>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8">
    <w:name w:val="样式 首行缩进:  0 厘米 行距: 单倍行距"/>
    <w:basedOn w:val="1"/>
    <w:qFormat/>
    <w:uiPriority w:val="0"/>
    <w:pPr>
      <w:adjustRightInd w:val="0"/>
      <w:textAlignment w:val="baseline"/>
    </w:pPr>
    <w:rPr>
      <w:kern w:val="0"/>
    </w:rPr>
  </w:style>
  <w:style w:type="paragraph" w:customStyle="1" w:styleId="279">
    <w:name w:val="Char3"/>
    <w:basedOn w:val="1"/>
    <w:qFormat/>
    <w:uiPriority w:val="0"/>
    <w:pPr>
      <w:spacing w:line="360" w:lineRule="auto"/>
    </w:pPr>
    <w:rPr>
      <w:rFonts w:ascii="Tahoma" w:hAnsi="Tahoma"/>
      <w:sz w:val="24"/>
    </w:rPr>
  </w:style>
  <w:style w:type="paragraph" w:customStyle="1" w:styleId="2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1">
    <w:name w:val="表文"/>
    <w:basedOn w:val="1"/>
    <w:qFormat/>
    <w:uiPriority w:val="0"/>
    <w:pPr>
      <w:topLinePunct/>
      <w:spacing w:before="40" w:after="40"/>
    </w:pPr>
    <w:rPr>
      <w:sz w:val="18"/>
    </w:rPr>
  </w:style>
  <w:style w:type="paragraph" w:customStyle="1" w:styleId="28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3">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5">
    <w:name w:val="列表段落1"/>
    <w:basedOn w:val="1"/>
    <w:qFormat/>
    <w:uiPriority w:val="34"/>
    <w:pPr>
      <w:ind w:firstLine="420" w:firstLineChars="200"/>
    </w:pPr>
    <w:rPr>
      <w:rFonts w:ascii="Calibri" w:hAnsi="Calibri"/>
      <w:szCs w:val="22"/>
    </w:rPr>
  </w:style>
  <w:style w:type="paragraph" w:customStyle="1" w:styleId="286">
    <w:name w:val="正文表标题"/>
    <w:next w:val="151"/>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7">
    <w:name w:val="修订1"/>
    <w:qFormat/>
    <w:uiPriority w:val="0"/>
    <w:rPr>
      <w:rFonts w:ascii="Times New Roman" w:hAnsi="Times New Roman" w:eastAsia="宋体" w:cs="Times New Roman"/>
      <w:kern w:val="2"/>
      <w:sz w:val="21"/>
      <w:lang w:val="en-US" w:eastAsia="zh-CN" w:bidi="ar-SA"/>
    </w:rPr>
  </w:style>
  <w:style w:type="paragraph" w:customStyle="1" w:styleId="288">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9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1">
    <w:name w:val="数字编号列项（二级）"/>
    <w:qFormat/>
    <w:uiPriority w:val="0"/>
    <w:pPr>
      <w:jc w:val="both"/>
    </w:pPr>
    <w:rPr>
      <w:rFonts w:ascii="宋体" w:hAnsi="Times New Roman" w:eastAsia="宋体" w:cs="Times New Roman"/>
      <w:sz w:val="21"/>
      <w:lang w:val="en-US" w:eastAsia="zh-CN" w:bidi="ar-SA"/>
    </w:rPr>
  </w:style>
  <w:style w:type="paragraph" w:customStyle="1" w:styleId="292">
    <w:name w:val="附录"/>
    <w:basedOn w:val="2"/>
    <w:qFormat/>
    <w:uiPriority w:val="0"/>
    <w:pPr>
      <w:spacing w:line="960" w:lineRule="auto"/>
      <w:ind w:firstLine="420"/>
      <w:jc w:val="center"/>
    </w:pPr>
    <w:rPr>
      <w:rFonts w:eastAsia="黑体"/>
      <w:kern w:val="2"/>
      <w:sz w:val="28"/>
    </w:rPr>
  </w:style>
  <w:style w:type="paragraph" w:customStyle="1" w:styleId="293">
    <w:name w:val="示例"/>
    <w:next w:val="151"/>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4">
    <w:name w:val="图形标题"/>
    <w:basedOn w:val="20"/>
    <w:qFormat/>
    <w:uiPriority w:val="0"/>
    <w:pPr>
      <w:spacing w:before="0" w:after="0"/>
      <w:jc w:val="center"/>
    </w:pPr>
    <w:rPr>
      <w:rFonts w:ascii="宋体" w:hAnsi="Plotter" w:eastAsia="宋体"/>
      <w:sz w:val="21"/>
    </w:rPr>
  </w:style>
  <w:style w:type="paragraph" w:customStyle="1" w:styleId="295">
    <w:name w:val="目次、标准名称标题"/>
    <w:basedOn w:val="1"/>
    <w:next w:val="15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6">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7">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00">
    <w:name w:val="图说"/>
    <w:basedOn w:val="1"/>
    <w:qFormat/>
    <w:uiPriority w:val="0"/>
    <w:pPr>
      <w:topLinePunct/>
      <w:spacing w:before="40" w:after="160"/>
      <w:jc w:val="center"/>
    </w:pPr>
    <w:rPr>
      <w:sz w:val="18"/>
    </w:rPr>
  </w:style>
  <w:style w:type="paragraph" w:customStyle="1" w:styleId="301">
    <w:name w:val="四级无标题条"/>
    <w:basedOn w:val="1"/>
    <w:qFormat/>
    <w:uiPriority w:val="0"/>
  </w:style>
  <w:style w:type="paragraph" w:customStyle="1" w:styleId="302">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4">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5">
    <w:name w:val="Char Char Char"/>
    <w:basedOn w:val="1"/>
    <w:qFormat/>
    <w:uiPriority w:val="0"/>
  </w:style>
  <w:style w:type="paragraph" w:customStyle="1" w:styleId="306">
    <w:name w:val="CM5"/>
    <w:basedOn w:val="203"/>
    <w:next w:val="203"/>
    <w:qFormat/>
    <w:uiPriority w:val="0"/>
    <w:pPr>
      <w:spacing w:line="471" w:lineRule="atLeast"/>
    </w:pPr>
    <w:rPr>
      <w:rFonts w:ascii="黑体" w:eastAsia="黑体"/>
      <w:color w:val="auto"/>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8">
    <w:name w:val="CM22"/>
    <w:basedOn w:val="203"/>
    <w:next w:val="203"/>
    <w:qFormat/>
    <w:uiPriority w:val="0"/>
    <w:pPr>
      <w:spacing w:line="468" w:lineRule="atLeast"/>
    </w:pPr>
    <w:rPr>
      <w:rFonts w:ascii="黑体" w:eastAsia="黑体"/>
      <w:color w:val="auto"/>
    </w:rPr>
  </w:style>
  <w:style w:type="paragraph" w:customStyle="1" w:styleId="30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10">
    <w:name w:val="Char Char Char1"/>
    <w:basedOn w:val="1"/>
    <w:qFormat/>
    <w:uiPriority w:val="0"/>
  </w:style>
  <w:style w:type="paragraph" w:customStyle="1" w:styleId="311">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2">
    <w:name w:val="正文图标题"/>
    <w:next w:val="151"/>
    <w:qFormat/>
    <w:uiPriority w:val="0"/>
    <w:pPr>
      <w:tabs>
        <w:tab w:val="left" w:pos="360"/>
      </w:tabs>
      <w:jc w:val="center"/>
    </w:pPr>
    <w:rPr>
      <w:rFonts w:ascii="黑体" w:hAnsi="Times New Roman" w:eastAsia="黑体" w:cs="Times New Roman"/>
      <w:sz w:val="21"/>
      <w:lang w:val="en-US" w:eastAsia="zh-CN" w:bidi="ar-SA"/>
    </w:rPr>
  </w:style>
  <w:style w:type="paragraph" w:customStyle="1" w:styleId="313">
    <w:name w:val="标准书眉_偶数页"/>
    <w:basedOn w:val="229"/>
    <w:next w:val="1"/>
    <w:qFormat/>
    <w:uiPriority w:val="0"/>
    <w:pPr>
      <w:jc w:val="left"/>
    </w:pPr>
  </w:style>
  <w:style w:type="paragraph" w:customStyle="1" w:styleId="31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5">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6">
    <w:name w:val="附录二级条标题"/>
    <w:basedOn w:val="247"/>
    <w:next w:val="151"/>
    <w:qFormat/>
    <w:uiPriority w:val="0"/>
    <w:pPr>
      <w:tabs>
        <w:tab w:val="left" w:pos="2040"/>
        <w:tab w:val="clear" w:pos="360"/>
      </w:tabs>
      <w:ind w:left="2040" w:hanging="360"/>
      <w:outlineLvl w:val="3"/>
    </w:pPr>
  </w:style>
  <w:style w:type="paragraph" w:customStyle="1" w:styleId="317">
    <w:name w:val="Char Char Char1 Char Char Char Char Char Char Char"/>
    <w:basedOn w:val="1"/>
    <w:qFormat/>
    <w:uiPriority w:val="0"/>
  </w:style>
  <w:style w:type="paragraph" w:customStyle="1" w:styleId="318">
    <w:name w:val="Char Char9"/>
    <w:basedOn w:val="1"/>
    <w:qFormat/>
    <w:uiPriority w:val="0"/>
    <w:rPr>
      <w:rFonts w:ascii="宋体" w:hAnsi="宋体"/>
      <w:b/>
      <w:color w:val="000000"/>
      <w:sz w:val="24"/>
      <w:szCs w:val="24"/>
    </w:rPr>
  </w:style>
  <w:style w:type="paragraph" w:customStyle="1" w:styleId="31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20">
    <w:name w:val="CM17"/>
    <w:basedOn w:val="203"/>
    <w:next w:val="203"/>
    <w:qFormat/>
    <w:uiPriority w:val="0"/>
    <w:pPr>
      <w:spacing w:line="468" w:lineRule="atLeast"/>
    </w:pPr>
    <w:rPr>
      <w:rFonts w:ascii="黑体" w:eastAsia="黑体"/>
      <w:color w:val="auto"/>
    </w:rPr>
  </w:style>
  <w:style w:type="paragraph" w:customStyle="1" w:styleId="321">
    <w:name w:val="CM10"/>
    <w:basedOn w:val="203"/>
    <w:next w:val="203"/>
    <w:qFormat/>
    <w:uiPriority w:val="0"/>
    <w:pPr>
      <w:spacing w:line="468" w:lineRule="atLeast"/>
    </w:pPr>
    <w:rPr>
      <w:rFonts w:ascii="黑体" w:eastAsia="黑体"/>
      <w:color w:val="auto"/>
    </w:rPr>
  </w:style>
  <w:style w:type="paragraph" w:customStyle="1" w:styleId="32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3">
    <w:name w:val="Char31"/>
    <w:basedOn w:val="1"/>
    <w:qFormat/>
    <w:uiPriority w:val="0"/>
  </w:style>
  <w:style w:type="paragraph" w:customStyle="1" w:styleId="32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6">
    <w:name w:val="Char Char Char Char Char Char Char Char Char Char Char Char"/>
    <w:basedOn w:val="1"/>
    <w:qFormat/>
    <w:uiPriority w:val="0"/>
    <w:pPr>
      <w:spacing w:line="360" w:lineRule="auto"/>
    </w:pPr>
    <w:rPr>
      <w:rFonts w:ascii="Tahoma" w:hAnsi="Tahoma"/>
      <w:sz w:val="24"/>
    </w:rPr>
  </w:style>
  <w:style w:type="paragraph" w:customStyle="1" w:styleId="32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8">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9">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3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2">
    <w:name w:val="封面正文"/>
    <w:qFormat/>
    <w:uiPriority w:val="0"/>
    <w:pPr>
      <w:jc w:val="both"/>
    </w:pPr>
    <w:rPr>
      <w:rFonts w:ascii="Times New Roman" w:hAnsi="Times New Roman" w:eastAsia="宋体" w:cs="Times New Roman"/>
      <w:lang w:val="en-US" w:eastAsia="zh-CN" w:bidi="ar-SA"/>
    </w:rPr>
  </w:style>
  <w:style w:type="paragraph" w:customStyle="1" w:styleId="333">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4">
    <w:name w:val="缺省文本"/>
    <w:basedOn w:val="1"/>
    <w:qFormat/>
    <w:uiPriority w:val="0"/>
    <w:pPr>
      <w:autoSpaceDE w:val="0"/>
      <w:autoSpaceDN w:val="0"/>
      <w:adjustRightInd w:val="0"/>
      <w:spacing w:line="360" w:lineRule="auto"/>
      <w:jc w:val="left"/>
    </w:pPr>
    <w:rPr>
      <w:kern w:val="0"/>
    </w:rPr>
  </w:style>
  <w:style w:type="paragraph" w:styleId="33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7</Pages>
  <Words>555</Words>
  <Characters>3169</Characters>
  <Lines>26</Lines>
  <Paragraphs>7</Paragraphs>
  <TotalTime>101</TotalTime>
  <ScaleCrop>false</ScaleCrop>
  <LinksUpToDate>false</LinksUpToDate>
  <CharactersWithSpaces>3717</CharactersWithSpaces>
  <Application>WPS Office_12.8.2.21234_F1E327BC-269C-435d-A152-05C5408002CA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2025-12-17T11:00:00Z</dcterms:created>
  <dc:creator>liuruoqiao</dc:creator>
  <cp:lastModifiedBy>XC~linlicai</cp:lastModifiedBy>
  <cp:lastPrinted>2014-07-23T15:16:00Z</cp:lastPrinted>
  <dcterms:modified xsi:type="dcterms:W3CDTF">2026-09-11T14:28:36Z</dcterms:modified>
  <dc:title>（2009年版）</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2052-12.8.2.21234</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eyJoZGlkIjoiNDBiY2FjMTIyM2E3ODFjNTc4NTdjZjRhOWQ3MTE0MjMiLCJ1c2VySWQiOiIyODMzMTU1NjQifQ==</vt:lpwstr>
  </property>
</Properties>
</file>