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8F6193">
      <w:pPr>
        <w:autoSpaceDE w:val="0"/>
        <w:autoSpaceDN w:val="0"/>
        <w:adjustRightInd w:val="0"/>
        <w:outlineLvl w:val="0"/>
        <w:rPr>
          <w:rFonts w:ascii="黑体" w:hAnsi="黑体" w:eastAsia="黑体" w:cs="宋体"/>
          <w:b/>
          <w:bCs/>
          <w:kern w:val="0"/>
          <w:sz w:val="32"/>
          <w:szCs w:val="32"/>
        </w:rPr>
      </w:pPr>
      <w:r>
        <w:drawing>
          <wp:anchor distT="0" distB="0" distL="114300" distR="114300" simplePos="0" relativeHeight="251659264" behindDoc="0" locked="0" layoutInCell="1" allowOverlap="1">
            <wp:simplePos x="0" y="0"/>
            <wp:positionH relativeFrom="column">
              <wp:posOffset>-1170940</wp:posOffset>
            </wp:positionH>
            <wp:positionV relativeFrom="paragraph">
              <wp:posOffset>-908050</wp:posOffset>
            </wp:positionV>
            <wp:extent cx="7640955" cy="2524760"/>
            <wp:effectExtent l="0" t="0" r="4445" b="2540"/>
            <wp:wrapNone/>
            <wp:docPr id="1" name="图片 1" descr="说明: 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模板-3"/>
                    <pic:cNvPicPr>
                      <a:picLocks noChangeAspect="1"/>
                    </pic:cNvPicPr>
                  </pic:nvPicPr>
                  <pic:blipFill>
                    <a:blip r:embed="rId4"/>
                    <a:srcRect b="75984"/>
                    <a:stretch>
                      <a:fillRect/>
                    </a:stretch>
                  </pic:blipFill>
                  <pic:spPr>
                    <a:xfrm>
                      <a:off x="0" y="0"/>
                      <a:ext cx="7640955" cy="2524760"/>
                    </a:xfrm>
                    <a:prstGeom prst="rect">
                      <a:avLst/>
                    </a:prstGeom>
                    <a:noFill/>
                    <a:ln>
                      <a:noFill/>
                    </a:ln>
                  </pic:spPr>
                </pic:pic>
              </a:graphicData>
            </a:graphic>
          </wp:anchor>
        </w:drawing>
      </w:r>
    </w:p>
    <w:p w14:paraId="4A8D4FFB">
      <w:pPr>
        <w:autoSpaceDE w:val="0"/>
        <w:autoSpaceDN w:val="0"/>
        <w:adjustRightInd w:val="0"/>
        <w:outlineLvl w:val="0"/>
        <w:rPr>
          <w:rFonts w:ascii="黑体" w:hAnsi="黑体" w:eastAsia="黑体" w:cs="宋体"/>
          <w:b/>
          <w:bCs/>
          <w:kern w:val="0"/>
          <w:sz w:val="32"/>
          <w:szCs w:val="32"/>
        </w:rPr>
      </w:pPr>
    </w:p>
    <w:p w14:paraId="333B939E">
      <w:pPr>
        <w:autoSpaceDE w:val="0"/>
        <w:autoSpaceDN w:val="0"/>
        <w:adjustRightInd w:val="0"/>
        <w:outlineLvl w:val="0"/>
        <w:rPr>
          <w:rFonts w:ascii="黑体" w:hAnsi="黑体" w:eastAsia="黑体" w:cs="宋体"/>
          <w:b/>
          <w:bCs/>
          <w:kern w:val="0"/>
          <w:sz w:val="32"/>
          <w:szCs w:val="32"/>
        </w:rPr>
      </w:pPr>
    </w:p>
    <w:p w14:paraId="123C8DF7">
      <w:pPr>
        <w:autoSpaceDE w:val="0"/>
        <w:autoSpaceDN w:val="0"/>
        <w:adjustRightInd w:val="0"/>
        <w:outlineLvl w:val="0"/>
        <w:rPr>
          <w:rFonts w:ascii="黑体" w:hAnsi="黑体" w:eastAsia="黑体" w:cs="宋体"/>
          <w:b/>
          <w:bCs/>
          <w:kern w:val="0"/>
          <w:sz w:val="32"/>
          <w:szCs w:val="32"/>
        </w:rPr>
      </w:pPr>
    </w:p>
    <w:p w14:paraId="7045337F">
      <w:pPr>
        <w:autoSpaceDE w:val="0"/>
        <w:autoSpaceDN w:val="0"/>
        <w:adjustRightInd w:val="0"/>
        <w:outlineLvl w:val="0"/>
        <w:rPr>
          <w:rFonts w:ascii="黑体" w:hAnsi="黑体" w:eastAsia="黑体" w:cs="宋体"/>
          <w:b/>
          <w:bCs/>
          <w:kern w:val="0"/>
          <w:sz w:val="32"/>
          <w:szCs w:val="32"/>
        </w:rPr>
      </w:pPr>
    </w:p>
    <w:p w14:paraId="75567FC9">
      <w:pPr>
        <w:pStyle w:val="4"/>
        <w:rPr>
          <w:rFonts w:ascii="黑体" w:hAnsi="黑体" w:eastAsia="黑体" w:cs="宋体"/>
          <w:b/>
          <w:bCs/>
          <w:kern w:val="0"/>
          <w:sz w:val="32"/>
          <w:szCs w:val="32"/>
        </w:rPr>
      </w:pPr>
    </w:p>
    <w:p w14:paraId="17A6F781">
      <w:pPr>
        <w:pStyle w:val="5"/>
      </w:pPr>
    </w:p>
    <w:p w14:paraId="6D9334D4">
      <w:pPr>
        <w:autoSpaceDE w:val="0"/>
        <w:autoSpaceDN w:val="0"/>
        <w:adjustRightInd w:val="0"/>
        <w:jc w:val="center"/>
        <w:outlineLvl w:val="0"/>
        <w:rPr>
          <w:rFonts w:hint="eastAsia" w:ascii="黑体" w:hAnsi="黑体" w:eastAsia="黑体" w:cs="宋体"/>
          <w:b/>
          <w:bCs/>
          <w:kern w:val="0"/>
          <w:sz w:val="52"/>
          <w:szCs w:val="40"/>
          <w:lang w:val="en-US" w:eastAsia="zh-CN"/>
        </w:rPr>
      </w:pPr>
      <w:r>
        <w:rPr>
          <w:rFonts w:hint="eastAsia" w:ascii="黑体" w:hAnsi="黑体" w:eastAsia="黑体" w:cs="宋体"/>
          <w:b/>
          <w:bCs/>
          <w:kern w:val="0"/>
          <w:sz w:val="52"/>
          <w:szCs w:val="40"/>
          <w:lang w:val="en-US" w:eastAsia="zh-CN"/>
        </w:rPr>
        <w:t>2026-2027年储能科研院</w:t>
      </w:r>
    </w:p>
    <w:p w14:paraId="6D1D722D">
      <w:pPr>
        <w:autoSpaceDE w:val="0"/>
        <w:autoSpaceDN w:val="0"/>
        <w:adjustRightInd w:val="0"/>
        <w:jc w:val="center"/>
        <w:outlineLvl w:val="0"/>
        <w:rPr>
          <w:rFonts w:hint="default" w:ascii="黑体" w:hAnsi="黑体" w:eastAsia="黑体" w:cs="宋体"/>
          <w:b/>
          <w:bCs/>
          <w:kern w:val="0"/>
          <w:sz w:val="52"/>
          <w:szCs w:val="40"/>
          <w:lang w:val="en-US" w:eastAsia="zh-CN"/>
        </w:rPr>
      </w:pPr>
      <w:r>
        <w:rPr>
          <w:rFonts w:hint="eastAsia" w:ascii="黑体" w:hAnsi="黑体" w:eastAsia="黑体" w:cs="宋体"/>
          <w:b/>
          <w:bCs/>
          <w:kern w:val="0"/>
          <w:sz w:val="52"/>
          <w:szCs w:val="40"/>
          <w:lang w:val="en-US" w:eastAsia="zh-CN"/>
        </w:rPr>
        <w:t>水下机器人设备协助管理</w:t>
      </w:r>
    </w:p>
    <w:p w14:paraId="4EB01229">
      <w:pPr>
        <w:autoSpaceDE w:val="0"/>
        <w:autoSpaceDN w:val="0"/>
        <w:adjustRightInd w:val="0"/>
        <w:jc w:val="center"/>
        <w:outlineLvl w:val="0"/>
        <w:rPr>
          <w:rFonts w:hint="eastAsia" w:ascii="黑体" w:hAnsi="黑体" w:eastAsia="黑体" w:cs="宋体"/>
          <w:b/>
          <w:bCs/>
          <w:kern w:val="0"/>
          <w:sz w:val="52"/>
          <w:szCs w:val="40"/>
          <w:lang w:eastAsia="zh-CN"/>
        </w:rPr>
      </w:pPr>
      <w:r>
        <w:rPr>
          <w:rFonts w:hint="eastAsia" w:ascii="黑体" w:hAnsi="黑体" w:eastAsia="黑体" w:cs="宋体"/>
          <w:b/>
          <w:bCs/>
          <w:kern w:val="0"/>
          <w:sz w:val="52"/>
          <w:szCs w:val="40"/>
          <w:lang w:val="en-US" w:eastAsia="zh-CN"/>
        </w:rPr>
        <w:t>技术规范书</w:t>
      </w:r>
    </w:p>
    <w:p w14:paraId="5CF1E174">
      <w:pPr>
        <w:autoSpaceDE w:val="0"/>
        <w:autoSpaceDN w:val="0"/>
        <w:adjustRightInd w:val="0"/>
        <w:jc w:val="center"/>
        <w:rPr>
          <w:rFonts w:ascii="黑体" w:hAnsi="黑体" w:eastAsia="黑体" w:cs="宋体"/>
          <w:kern w:val="0"/>
          <w:sz w:val="36"/>
          <w:szCs w:val="24"/>
        </w:rPr>
      </w:pPr>
    </w:p>
    <w:p w14:paraId="035A3737">
      <w:pPr>
        <w:autoSpaceDE w:val="0"/>
        <w:autoSpaceDN w:val="0"/>
        <w:adjustRightInd w:val="0"/>
        <w:jc w:val="center"/>
        <w:rPr>
          <w:rFonts w:ascii="黑体" w:hAnsi="黑体" w:eastAsia="黑体" w:cs="宋体"/>
          <w:kern w:val="0"/>
          <w:sz w:val="36"/>
          <w:szCs w:val="24"/>
        </w:rPr>
      </w:pPr>
    </w:p>
    <w:p w14:paraId="4CA96440">
      <w:pPr>
        <w:autoSpaceDE w:val="0"/>
        <w:autoSpaceDN w:val="0"/>
        <w:adjustRightInd w:val="0"/>
        <w:jc w:val="both"/>
        <w:rPr>
          <w:rFonts w:ascii="黑体" w:hAnsi="黑体" w:eastAsia="黑体" w:cs="宋体"/>
          <w:kern w:val="0"/>
          <w:sz w:val="36"/>
          <w:szCs w:val="24"/>
        </w:rPr>
      </w:pPr>
    </w:p>
    <w:p w14:paraId="279C0F79">
      <w:pPr>
        <w:autoSpaceDE w:val="0"/>
        <w:autoSpaceDN w:val="0"/>
        <w:adjustRightInd w:val="0"/>
        <w:jc w:val="center"/>
        <w:rPr>
          <w:rFonts w:ascii="黑体" w:hAnsi="黑体" w:eastAsia="黑体" w:cs="宋体"/>
          <w:kern w:val="0"/>
          <w:sz w:val="36"/>
          <w:szCs w:val="24"/>
        </w:rPr>
      </w:pPr>
    </w:p>
    <w:p w14:paraId="7C12CDC7">
      <w:pPr>
        <w:autoSpaceDE w:val="0"/>
        <w:autoSpaceDN w:val="0"/>
        <w:adjustRightInd w:val="0"/>
        <w:jc w:val="center"/>
        <w:rPr>
          <w:rFonts w:ascii="黑体" w:hAnsi="黑体" w:eastAsia="黑体" w:cs="宋体"/>
          <w:kern w:val="0"/>
          <w:sz w:val="36"/>
          <w:szCs w:val="24"/>
        </w:rPr>
      </w:pPr>
    </w:p>
    <w:p w14:paraId="7F1BD34A">
      <w:pPr>
        <w:pStyle w:val="4"/>
      </w:pPr>
    </w:p>
    <w:p w14:paraId="3BD679F8">
      <w:pPr>
        <w:widowControl/>
        <w:spacing w:line="440" w:lineRule="exact"/>
        <w:jc w:val="center"/>
        <w:outlineLvl w:val="0"/>
        <w:rPr>
          <w:rFonts w:eastAsia="黑体"/>
          <w:sz w:val="28"/>
          <w:szCs w:val="28"/>
        </w:rPr>
      </w:pPr>
    </w:p>
    <w:p w14:paraId="60E3D03E">
      <w:pPr>
        <w:pStyle w:val="2"/>
        <w:rPr>
          <w:rFonts w:eastAsia="黑体"/>
          <w:sz w:val="28"/>
          <w:szCs w:val="28"/>
        </w:rPr>
      </w:pPr>
    </w:p>
    <w:p w14:paraId="3A6ADDD1">
      <w:pPr>
        <w:pStyle w:val="2"/>
        <w:rPr>
          <w:rFonts w:eastAsia="黑体"/>
          <w:sz w:val="28"/>
          <w:szCs w:val="28"/>
        </w:rPr>
      </w:pPr>
    </w:p>
    <w:p w14:paraId="14FDEFB6">
      <w:pPr>
        <w:pStyle w:val="2"/>
        <w:rPr>
          <w:rFonts w:eastAsia="黑体"/>
          <w:sz w:val="28"/>
          <w:szCs w:val="28"/>
        </w:rPr>
      </w:pPr>
    </w:p>
    <w:p w14:paraId="1510B247">
      <w:pPr>
        <w:widowControl/>
        <w:jc w:val="center"/>
        <w:outlineLvl w:val="0"/>
        <w:rPr>
          <w:rFonts w:ascii="new times roman" w:hAnsi="new times roman" w:eastAsia="黑体"/>
          <w:sz w:val="28"/>
          <w:szCs w:val="28"/>
        </w:rPr>
      </w:pPr>
      <w:r>
        <w:rPr>
          <w:rFonts w:hint="eastAsia" w:ascii="new times roman" w:hAnsi="new times roman" w:eastAsia="黑体"/>
          <w:sz w:val="28"/>
          <w:szCs w:val="28"/>
        </w:rPr>
        <w:t>202</w:t>
      </w:r>
      <w:r>
        <w:rPr>
          <w:rFonts w:hint="eastAsia" w:ascii="new times roman" w:hAnsi="new times roman" w:eastAsia="黑体"/>
          <w:sz w:val="28"/>
          <w:szCs w:val="28"/>
          <w:lang w:val="en-US" w:eastAsia="zh-CN"/>
        </w:rPr>
        <w:t>6</w:t>
      </w:r>
      <w:r>
        <w:rPr>
          <w:rFonts w:hint="eastAsia" w:ascii="new times roman" w:hAnsi="new times roman" w:eastAsia="黑体"/>
          <w:sz w:val="28"/>
          <w:szCs w:val="28"/>
        </w:rPr>
        <w:t>年</w:t>
      </w:r>
      <w:r>
        <w:rPr>
          <w:rFonts w:hint="eastAsia" w:ascii="new times roman" w:hAnsi="new times roman" w:eastAsia="黑体"/>
          <w:sz w:val="28"/>
          <w:szCs w:val="28"/>
          <w:lang w:val="en-US" w:eastAsia="zh-CN"/>
        </w:rPr>
        <w:t>8</w:t>
      </w:r>
      <w:r>
        <w:rPr>
          <w:rFonts w:hint="eastAsia" w:ascii="new times roman" w:hAnsi="new times roman" w:eastAsia="黑体"/>
          <w:sz w:val="28"/>
          <w:szCs w:val="28"/>
        </w:rPr>
        <w:t>月</w:t>
      </w:r>
    </w:p>
    <w:p w14:paraId="555FD72E">
      <w:pPr>
        <w:rPr>
          <w:rFonts w:ascii="宋体" w:eastAsia="宋体" w:cs="宋体"/>
          <w:b/>
          <w:bCs/>
          <w:kern w:val="0"/>
          <w:sz w:val="28"/>
          <w:szCs w:val="28"/>
        </w:rPr>
      </w:pPr>
      <w:r>
        <w:rPr>
          <w:rFonts w:ascii="宋体" w:eastAsia="宋体" w:cs="宋体"/>
          <w:b/>
          <w:bCs/>
          <w:kern w:val="0"/>
          <w:sz w:val="28"/>
          <w:szCs w:val="28"/>
        </w:rPr>
        <w:br w:type="page"/>
      </w:r>
    </w:p>
    <w:p w14:paraId="2F240D0C">
      <w:pPr>
        <w:numPr>
          <w:ilvl w:val="0"/>
          <w:numId w:val="2"/>
        </w:numPr>
        <w:rPr>
          <w:b/>
          <w:bCs/>
          <w:sz w:val="32"/>
          <w:szCs w:val="32"/>
        </w:rPr>
      </w:pPr>
      <w:r>
        <w:rPr>
          <w:rFonts w:hint="eastAsia"/>
          <w:b/>
          <w:bCs/>
          <w:sz w:val="32"/>
          <w:szCs w:val="32"/>
        </w:rPr>
        <w:t>项目概况</w:t>
      </w:r>
    </w:p>
    <w:p w14:paraId="627593FB">
      <w:pPr>
        <w:ind w:firstLine="640" w:firstLineChars="200"/>
        <w:rPr>
          <w:rFonts w:hint="default" w:eastAsiaTheme="minorEastAsia"/>
          <w:sz w:val="32"/>
          <w:szCs w:val="32"/>
          <w:lang w:val="en-US" w:eastAsia="zh-CN"/>
        </w:rPr>
      </w:pPr>
      <w:r>
        <w:rPr>
          <w:rFonts w:hint="eastAsia"/>
          <w:sz w:val="32"/>
          <w:szCs w:val="32"/>
          <w:lang w:val="en-US" w:eastAsia="zh-CN"/>
        </w:rPr>
        <w:t>储能科研院水下机器人，尺寸2m*0.9m*0.58m，重量430kg，是大直径引水隧洞专业巡检设备，可用于引水隧洞巡检、勘测、清理等工作。根据日常管理和存放需要，需要对水下机器人及其附属部件与工具进行日常检查、专业存放、设备机动等工作。</w:t>
      </w:r>
    </w:p>
    <w:p w14:paraId="667C6F7D">
      <w:pPr>
        <w:rPr>
          <w:rFonts w:hint="eastAsia" w:ascii="宋体" w:hAnsi="宋体"/>
          <w:b/>
          <w:bCs/>
          <w:sz w:val="32"/>
          <w:szCs w:val="32"/>
        </w:rPr>
      </w:pPr>
      <w:r>
        <w:rPr>
          <w:rFonts w:hint="eastAsia"/>
          <w:b/>
          <w:bCs/>
          <w:sz w:val="32"/>
          <w:szCs w:val="32"/>
        </w:rPr>
        <w:t>二、</w:t>
      </w:r>
      <w:bookmarkStart w:id="0" w:name="OLE_LINK2"/>
      <w:bookmarkStart w:id="1" w:name="OLE_LINK1"/>
      <w:r>
        <w:rPr>
          <w:rFonts w:hint="eastAsia"/>
          <w:b/>
          <w:bCs/>
          <w:sz w:val="32"/>
          <w:szCs w:val="32"/>
          <w:lang w:val="en-US" w:eastAsia="zh-CN"/>
        </w:rPr>
        <w:t>服务</w:t>
      </w:r>
      <w:r>
        <w:rPr>
          <w:rFonts w:hint="eastAsia"/>
          <w:b/>
          <w:bCs/>
          <w:sz w:val="32"/>
          <w:szCs w:val="32"/>
        </w:rPr>
        <w:t>内容</w:t>
      </w:r>
      <w:bookmarkEnd w:id="0"/>
      <w:bookmarkEnd w:id="1"/>
    </w:p>
    <w:p w14:paraId="7E086317">
      <w:pPr>
        <w:ind w:firstLine="640" w:firstLineChars="200"/>
        <w:rPr>
          <w:sz w:val="32"/>
          <w:szCs w:val="32"/>
        </w:rPr>
      </w:pPr>
      <w:r>
        <w:rPr>
          <w:rFonts w:hint="eastAsia"/>
          <w:sz w:val="32"/>
          <w:szCs w:val="32"/>
        </w:rPr>
        <w:t>甲方常住地在广州番禺</w:t>
      </w:r>
      <w:r>
        <w:rPr>
          <w:rFonts w:hint="eastAsia"/>
          <w:sz w:val="32"/>
          <w:szCs w:val="32"/>
          <w:lang w:eastAsia="zh-CN"/>
        </w:rPr>
        <w:t>，</w:t>
      </w:r>
      <w:r>
        <w:rPr>
          <w:rFonts w:hint="eastAsia"/>
          <w:sz w:val="32"/>
          <w:szCs w:val="32"/>
          <w:lang w:val="en-US" w:eastAsia="zh-CN"/>
        </w:rPr>
        <w:t>水下机器人日常存放于惠州抽水蓄能电站，其</w:t>
      </w:r>
      <w:r>
        <w:rPr>
          <w:rFonts w:hint="eastAsia"/>
          <w:sz w:val="32"/>
          <w:szCs w:val="32"/>
        </w:rPr>
        <w:t>协助管理</w:t>
      </w:r>
      <w:r>
        <w:rPr>
          <w:rFonts w:hint="eastAsia"/>
          <w:sz w:val="32"/>
          <w:szCs w:val="32"/>
          <w:lang w:val="en-US" w:eastAsia="zh-CN"/>
        </w:rPr>
        <w:t>工作具体要求如下：</w:t>
      </w:r>
    </w:p>
    <w:p w14:paraId="40C276FD">
      <w:pPr>
        <w:ind w:firstLine="640" w:firstLineChars="200"/>
        <w:rPr>
          <w:rFonts w:hint="eastAsia" w:ascii="宋体" w:hAnsi="宋体"/>
          <w:sz w:val="32"/>
          <w:szCs w:val="32"/>
          <w:lang w:eastAsia="zh-CN"/>
        </w:rPr>
      </w:pPr>
      <w:r>
        <w:rPr>
          <w:rFonts w:hint="eastAsia" w:ascii="宋体" w:hAnsi="宋体"/>
          <w:sz w:val="32"/>
          <w:szCs w:val="32"/>
          <w:lang w:eastAsia="zh-CN"/>
        </w:rPr>
        <w:t>1、水下机器人</w:t>
      </w:r>
      <w:r>
        <w:rPr>
          <w:rFonts w:hint="eastAsia" w:ascii="宋体" w:hAnsi="宋体"/>
          <w:sz w:val="32"/>
          <w:szCs w:val="32"/>
          <w:lang w:val="en-US" w:eastAsia="zh-CN"/>
        </w:rPr>
        <w:t>日</w:t>
      </w:r>
      <w:bookmarkStart w:id="2" w:name="_GoBack"/>
      <w:bookmarkEnd w:id="2"/>
      <w:r>
        <w:rPr>
          <w:rFonts w:hint="eastAsia" w:ascii="宋体" w:hAnsi="宋体"/>
          <w:sz w:val="32"/>
          <w:szCs w:val="32"/>
          <w:lang w:val="en-US" w:eastAsia="zh-CN"/>
        </w:rPr>
        <w:t>常检查</w:t>
      </w:r>
      <w:r>
        <w:rPr>
          <w:rFonts w:hint="eastAsia" w:ascii="宋体" w:hAnsi="宋体"/>
          <w:sz w:val="32"/>
          <w:szCs w:val="32"/>
          <w:lang w:eastAsia="zh-CN"/>
        </w:rPr>
        <w:t>：每月按“储能科研院</w:t>
      </w:r>
      <w:r>
        <w:rPr>
          <w:rFonts w:hint="eastAsia" w:ascii="宋体" w:hAnsi="宋体"/>
          <w:sz w:val="32"/>
          <w:szCs w:val="32"/>
          <w:lang w:val="en-US" w:eastAsia="zh-CN"/>
        </w:rPr>
        <w:t>水下机器人</w:t>
      </w:r>
      <w:r>
        <w:rPr>
          <w:rFonts w:hint="eastAsia" w:ascii="宋体" w:hAnsi="宋体"/>
          <w:sz w:val="32"/>
          <w:szCs w:val="32"/>
          <w:lang w:eastAsia="zh-CN"/>
        </w:rPr>
        <w:t>月度检查记录表”（</w:t>
      </w:r>
      <w:r>
        <w:rPr>
          <w:rFonts w:hint="eastAsia" w:ascii="宋体" w:hAnsi="宋体"/>
          <w:sz w:val="32"/>
          <w:szCs w:val="32"/>
          <w:lang w:val="en-US" w:eastAsia="zh-CN"/>
        </w:rPr>
        <w:t>合同签订后提供</w:t>
      </w:r>
      <w:r>
        <w:rPr>
          <w:rFonts w:hint="eastAsia" w:ascii="宋体" w:hAnsi="宋体"/>
          <w:sz w:val="32"/>
          <w:szCs w:val="32"/>
          <w:lang w:eastAsia="zh-CN"/>
        </w:rPr>
        <w:t>）内容对</w:t>
      </w:r>
      <w:r>
        <w:rPr>
          <w:rFonts w:hint="eastAsia" w:ascii="宋体" w:hAnsi="宋体"/>
          <w:sz w:val="32"/>
          <w:szCs w:val="32"/>
          <w:lang w:val="en-US" w:eastAsia="zh-CN"/>
        </w:rPr>
        <w:t>设备</w:t>
      </w:r>
      <w:r>
        <w:rPr>
          <w:rFonts w:hint="eastAsia" w:ascii="宋体" w:hAnsi="宋体"/>
          <w:sz w:val="32"/>
          <w:szCs w:val="32"/>
          <w:lang w:eastAsia="zh-CN"/>
        </w:rPr>
        <w:t>进行日常检查，</w:t>
      </w:r>
      <w:r>
        <w:rPr>
          <w:rFonts w:hint="eastAsia" w:ascii="宋体" w:hAnsi="宋体"/>
          <w:sz w:val="32"/>
          <w:szCs w:val="32"/>
          <w:lang w:val="en-US" w:eastAsia="zh-CN"/>
        </w:rPr>
        <w:t>包括但不限于外观、结构、状态等</w:t>
      </w:r>
      <w:r>
        <w:rPr>
          <w:rFonts w:hint="eastAsia" w:ascii="宋体" w:hAnsi="宋体"/>
          <w:sz w:val="32"/>
          <w:szCs w:val="32"/>
          <w:lang w:eastAsia="zh-CN"/>
        </w:rPr>
        <w:t>。</w:t>
      </w:r>
    </w:p>
    <w:p w14:paraId="07A02526">
      <w:pPr>
        <w:ind w:firstLine="640" w:firstLineChars="200"/>
        <w:rPr>
          <w:rFonts w:hint="default" w:ascii="宋体" w:hAnsi="宋体"/>
          <w:sz w:val="32"/>
          <w:szCs w:val="32"/>
          <w:lang w:val="en-US" w:eastAsia="zh-CN"/>
        </w:rPr>
      </w:pPr>
      <w:r>
        <w:rPr>
          <w:rFonts w:hint="eastAsia" w:ascii="宋体" w:hAnsi="宋体"/>
          <w:sz w:val="32"/>
          <w:szCs w:val="32"/>
          <w:lang w:eastAsia="zh-CN"/>
        </w:rPr>
        <w:t>2、水下机器人</w:t>
      </w:r>
      <w:r>
        <w:rPr>
          <w:rFonts w:hint="eastAsia"/>
          <w:sz w:val="32"/>
          <w:szCs w:val="32"/>
          <w:lang w:val="en-US" w:eastAsia="zh-CN"/>
        </w:rPr>
        <w:t>专业存放</w:t>
      </w:r>
      <w:r>
        <w:rPr>
          <w:rFonts w:hint="eastAsia" w:ascii="宋体" w:hAnsi="宋体"/>
          <w:sz w:val="32"/>
          <w:szCs w:val="32"/>
          <w:lang w:eastAsia="zh-CN"/>
        </w:rPr>
        <w:t>：</w:t>
      </w:r>
      <w:r>
        <w:rPr>
          <w:rFonts w:hint="eastAsia" w:ascii="宋体" w:hAnsi="宋体"/>
          <w:sz w:val="32"/>
          <w:szCs w:val="32"/>
          <w:lang w:val="en-US" w:eastAsia="zh-CN"/>
        </w:rPr>
        <w:t>合同期内根据甲方需求，在惠蓄电站或另行指定地点提供水下机器人存放服务，存放空间要求设备不受天气、异物、人为因素损坏，若指定地点无双方既有存放空间，乙方需进行临时存放空间搭建与布置</w:t>
      </w:r>
      <w:r>
        <w:rPr>
          <w:rFonts w:hint="eastAsia" w:ascii="宋体" w:hAnsi="宋体"/>
          <w:sz w:val="32"/>
          <w:szCs w:val="32"/>
          <w:lang w:eastAsia="zh-CN"/>
        </w:rPr>
        <w:t>。</w:t>
      </w:r>
      <w:r>
        <w:rPr>
          <w:rFonts w:hint="eastAsia" w:ascii="宋体" w:hAnsi="宋体"/>
          <w:sz w:val="32"/>
          <w:szCs w:val="32"/>
          <w:lang w:val="en-US" w:eastAsia="zh-CN"/>
        </w:rPr>
        <w:t>指定地点由甲方提前7天告知乙方。</w:t>
      </w:r>
    </w:p>
    <w:p w14:paraId="0AEE91EC">
      <w:pPr>
        <w:ind w:firstLine="640" w:firstLineChars="200"/>
        <w:rPr>
          <w:rFonts w:hint="eastAsia" w:ascii="宋体" w:hAnsi="宋体"/>
          <w:sz w:val="32"/>
          <w:szCs w:val="32"/>
          <w:lang w:eastAsia="zh-CN"/>
        </w:rPr>
      </w:pPr>
      <w:r>
        <w:rPr>
          <w:rFonts w:hint="eastAsia" w:ascii="宋体" w:hAnsi="宋体"/>
          <w:sz w:val="32"/>
          <w:szCs w:val="32"/>
          <w:lang w:eastAsia="zh-CN"/>
        </w:rPr>
        <w:t>3、水下机器人</w:t>
      </w:r>
      <w:r>
        <w:rPr>
          <w:rFonts w:hint="eastAsia" w:ascii="宋体" w:hAnsi="宋体"/>
          <w:sz w:val="32"/>
          <w:szCs w:val="32"/>
          <w:lang w:val="en-US" w:eastAsia="zh-CN"/>
        </w:rPr>
        <w:t>设备机动</w:t>
      </w:r>
      <w:r>
        <w:rPr>
          <w:rFonts w:hint="eastAsia" w:ascii="宋体" w:hAnsi="宋体"/>
          <w:sz w:val="32"/>
          <w:szCs w:val="32"/>
          <w:lang w:eastAsia="zh-CN"/>
        </w:rPr>
        <w:t>：</w:t>
      </w:r>
      <w:r>
        <w:rPr>
          <w:rFonts w:hint="eastAsia" w:ascii="宋体" w:hAnsi="宋体"/>
          <w:sz w:val="32"/>
          <w:szCs w:val="32"/>
          <w:lang w:val="en-US" w:eastAsia="zh-CN"/>
        </w:rPr>
        <w:t>合同期内根据甲方需求，提供包括但不限于水下机器人及其</w:t>
      </w:r>
      <w:r>
        <w:rPr>
          <w:rFonts w:hint="eastAsia"/>
          <w:sz w:val="32"/>
          <w:szCs w:val="32"/>
          <w:lang w:val="en-US" w:eastAsia="zh-CN"/>
        </w:rPr>
        <w:t>附属部件与工具等的</w:t>
      </w:r>
      <w:r>
        <w:rPr>
          <w:rFonts w:hint="eastAsia" w:ascii="宋体" w:hAnsi="宋体"/>
          <w:sz w:val="32"/>
          <w:szCs w:val="32"/>
          <w:lang w:val="en-US" w:eastAsia="zh-CN"/>
        </w:rPr>
        <w:t>机动</w:t>
      </w:r>
      <w:r>
        <w:rPr>
          <w:rFonts w:hint="eastAsia"/>
          <w:sz w:val="32"/>
          <w:szCs w:val="32"/>
          <w:lang w:val="en-US" w:eastAsia="zh-CN"/>
        </w:rPr>
        <w:t>服务，每次</w:t>
      </w:r>
      <w:r>
        <w:rPr>
          <w:rFonts w:hint="eastAsia" w:ascii="宋体" w:hAnsi="宋体"/>
          <w:sz w:val="32"/>
          <w:szCs w:val="32"/>
          <w:lang w:val="en-US" w:eastAsia="zh-CN"/>
        </w:rPr>
        <w:t>机动</w:t>
      </w:r>
      <w:r>
        <w:rPr>
          <w:rFonts w:hint="eastAsia"/>
          <w:sz w:val="32"/>
          <w:szCs w:val="32"/>
          <w:lang w:val="en-US" w:eastAsia="zh-CN"/>
        </w:rPr>
        <w:t>必须在甲方人员的监督下进行，并在服务后形成经双方签字确认的“储能科研院水下机器人</w:t>
      </w:r>
      <w:r>
        <w:rPr>
          <w:rFonts w:hint="eastAsia" w:ascii="宋体" w:hAnsi="宋体"/>
          <w:sz w:val="32"/>
          <w:szCs w:val="32"/>
          <w:lang w:val="en-US" w:eastAsia="zh-CN"/>
        </w:rPr>
        <w:t>机动</w:t>
      </w:r>
      <w:r>
        <w:rPr>
          <w:rFonts w:hint="eastAsia"/>
          <w:sz w:val="32"/>
          <w:szCs w:val="32"/>
          <w:lang w:val="en-US" w:eastAsia="zh-CN"/>
        </w:rPr>
        <w:t>记录表”</w:t>
      </w:r>
      <w:r>
        <w:rPr>
          <w:rFonts w:hint="eastAsia" w:ascii="宋体" w:hAnsi="宋体"/>
          <w:sz w:val="32"/>
          <w:szCs w:val="32"/>
          <w:lang w:eastAsia="zh-CN"/>
        </w:rPr>
        <w:t>（</w:t>
      </w:r>
      <w:r>
        <w:rPr>
          <w:rFonts w:hint="eastAsia" w:ascii="宋体" w:hAnsi="宋体"/>
          <w:sz w:val="32"/>
          <w:szCs w:val="32"/>
          <w:lang w:val="en-US" w:eastAsia="zh-CN"/>
        </w:rPr>
        <w:t>合同签订后提供</w:t>
      </w:r>
      <w:r>
        <w:rPr>
          <w:rFonts w:hint="eastAsia" w:ascii="宋体" w:hAnsi="宋体"/>
          <w:sz w:val="32"/>
          <w:szCs w:val="32"/>
          <w:lang w:eastAsia="zh-CN"/>
        </w:rPr>
        <w:t>）</w:t>
      </w:r>
      <w:r>
        <w:rPr>
          <w:rFonts w:hint="eastAsia" w:ascii="宋体" w:hAnsi="宋体"/>
          <w:sz w:val="32"/>
          <w:szCs w:val="32"/>
          <w:lang w:val="en-US" w:eastAsia="zh-CN"/>
        </w:rPr>
        <w:t>，</w:t>
      </w:r>
      <w:r>
        <w:rPr>
          <w:rFonts w:hint="eastAsia"/>
          <w:sz w:val="32"/>
          <w:szCs w:val="32"/>
          <w:lang w:val="en-US" w:eastAsia="zh-CN"/>
        </w:rPr>
        <w:t>服务过程中设备与物品不发生损坏和遗失，服务前后需拍照存档，服务范围不超出广东省范围内</w:t>
      </w:r>
      <w:r>
        <w:rPr>
          <w:rFonts w:hint="eastAsia" w:ascii="宋体" w:hAnsi="宋体"/>
          <w:sz w:val="32"/>
          <w:szCs w:val="32"/>
          <w:lang w:eastAsia="zh-CN"/>
        </w:rPr>
        <w:t>。</w:t>
      </w:r>
    </w:p>
    <w:p w14:paraId="52BFD5FF">
      <w:pPr>
        <w:pStyle w:val="2"/>
        <w:keepNext w:val="0"/>
        <w:keepLines w:val="0"/>
        <w:pageBreakBefore w:val="0"/>
        <w:widowControl w:val="0"/>
        <w:kinsoku/>
        <w:wordWrap/>
        <w:overflowPunct w:val="0"/>
        <w:topLinePunct w:val="0"/>
        <w:autoSpaceDE w:val="0"/>
        <w:autoSpaceDN w:val="0"/>
        <w:bidi w:val="0"/>
        <w:adjustRightInd w:val="0"/>
        <w:snapToGrid/>
        <w:ind w:firstLine="640" w:firstLineChars="200"/>
        <w:textAlignment w:val="baseline"/>
        <w:rPr>
          <w:rFonts w:hint="default" w:eastAsiaTheme="minorEastAsia"/>
          <w:lang w:val="en-US" w:eastAsia="zh-CN"/>
        </w:rPr>
      </w:pPr>
      <w:r>
        <w:rPr>
          <w:rFonts w:hint="eastAsia" w:ascii="宋体" w:hAnsi="宋体"/>
          <w:sz w:val="32"/>
          <w:szCs w:val="32"/>
          <w:lang w:val="en-US" w:eastAsia="zh-CN"/>
        </w:rPr>
        <w:t>服务期限：从合同签订之日起一年止。</w:t>
      </w:r>
    </w:p>
    <w:p w14:paraId="0228845F">
      <w:pPr>
        <w:pStyle w:val="4"/>
        <w:rPr>
          <w:rFonts w:hint="default" w:ascii="宋体" w:hAnsi="宋体"/>
          <w:b/>
          <w:bCs/>
          <w:sz w:val="32"/>
          <w:szCs w:val="32"/>
          <w:lang w:val="en-US"/>
        </w:rPr>
      </w:pPr>
      <w:r>
        <w:rPr>
          <w:rFonts w:hint="eastAsia" w:ascii="宋体" w:hAnsi="宋体"/>
          <w:b/>
          <w:bCs/>
          <w:sz w:val="32"/>
          <w:szCs w:val="32"/>
        </w:rPr>
        <w:t>三、</w:t>
      </w:r>
      <w:r>
        <w:rPr>
          <w:rFonts w:hint="eastAsia"/>
          <w:b/>
          <w:bCs/>
          <w:sz w:val="32"/>
          <w:szCs w:val="32"/>
          <w:lang w:val="en-US" w:eastAsia="zh-CN"/>
        </w:rPr>
        <w:t>服务质量要求</w:t>
      </w:r>
    </w:p>
    <w:p w14:paraId="08DFD8E1">
      <w:pPr>
        <w:ind w:firstLine="640" w:firstLineChars="200"/>
        <w:rPr>
          <w:rFonts w:hint="eastAsia" w:ascii="宋体" w:hAnsi="宋体"/>
          <w:sz w:val="32"/>
          <w:szCs w:val="32"/>
          <w:lang w:eastAsia="zh-CN"/>
        </w:rPr>
      </w:pPr>
      <w:r>
        <w:rPr>
          <w:rFonts w:hint="eastAsia" w:ascii="宋体" w:hAnsi="宋体"/>
          <w:sz w:val="32"/>
          <w:szCs w:val="32"/>
          <w:lang w:val="en-US" w:eastAsia="zh-CN"/>
        </w:rPr>
        <w:t>1、</w:t>
      </w:r>
      <w:r>
        <w:rPr>
          <w:rFonts w:hint="eastAsia" w:ascii="宋体" w:hAnsi="宋体"/>
          <w:sz w:val="32"/>
          <w:szCs w:val="32"/>
          <w:lang w:eastAsia="zh-CN"/>
        </w:rPr>
        <w:t>乙方团队成员在服务过程中，按照相关法律法规规定、独立、客观、专业的完成工作任务。</w:t>
      </w:r>
    </w:p>
    <w:p w14:paraId="0A3DE72B">
      <w:pPr>
        <w:ind w:firstLine="640" w:firstLineChars="200"/>
        <w:rPr>
          <w:rFonts w:hint="eastAsia" w:ascii="宋体" w:hAnsi="宋体"/>
          <w:sz w:val="32"/>
          <w:szCs w:val="32"/>
          <w:lang w:eastAsia="zh-CN"/>
        </w:rPr>
      </w:pPr>
      <w:r>
        <w:rPr>
          <w:rFonts w:hint="eastAsia" w:ascii="宋体" w:hAnsi="宋体"/>
          <w:sz w:val="32"/>
          <w:szCs w:val="32"/>
          <w:lang w:eastAsia="zh-CN"/>
        </w:rPr>
        <w:t>2、乙方需要严格按照约定内容，提供足够的人员力量，确保服务工作平稳运行，保证工作质量。</w:t>
      </w:r>
    </w:p>
    <w:p w14:paraId="389C5F03">
      <w:pPr>
        <w:ind w:firstLine="640" w:firstLineChars="200"/>
        <w:rPr>
          <w:rFonts w:hint="eastAsia" w:ascii="宋体" w:hAnsi="宋体"/>
          <w:sz w:val="32"/>
          <w:szCs w:val="32"/>
          <w:lang w:eastAsia="zh-CN"/>
        </w:rPr>
      </w:pPr>
      <w:r>
        <w:rPr>
          <w:rFonts w:hint="eastAsia" w:ascii="宋体" w:hAnsi="宋体"/>
          <w:sz w:val="32"/>
          <w:szCs w:val="32"/>
          <w:lang w:eastAsia="zh-CN"/>
        </w:rPr>
        <w:t>3、甲方在乙方团队成员不能胜任技术规范书要求工作时，有权要求乙方更换，乙方不能及时更换或累计更换两次后仍不能胜任技术规范书要求工作时，甲方有权拒绝支付中标通知书约定金额。</w:t>
      </w:r>
    </w:p>
    <w:p w14:paraId="1182A2A4">
      <w:pPr>
        <w:ind w:firstLine="640" w:firstLineChars="200"/>
      </w:pPr>
      <w:r>
        <w:rPr>
          <w:rFonts w:hint="eastAsia" w:ascii="宋体" w:hAnsi="宋体"/>
          <w:sz w:val="32"/>
          <w:szCs w:val="32"/>
          <w:lang w:eastAsia="zh-CN"/>
        </w:rPr>
        <w:t>4、乙方团队成员工作如出现重大失误，服务响应不及时，服务质量差，乙方不能及时更换或累计更换两次后仍不能胜任技术规范书要求工作时，甲方有权拒绝支付</w:t>
      </w:r>
      <w:r>
        <w:rPr>
          <w:rFonts w:hint="eastAsia" w:ascii="宋体" w:hAnsi="宋体"/>
          <w:sz w:val="32"/>
          <w:szCs w:val="32"/>
          <w:lang w:val="en-US" w:eastAsia="zh-CN"/>
        </w:rPr>
        <w:t>合同</w:t>
      </w:r>
      <w:r>
        <w:rPr>
          <w:rFonts w:hint="eastAsia" w:ascii="宋体" w:hAnsi="宋体"/>
          <w:sz w:val="32"/>
          <w:szCs w:val="32"/>
          <w:lang w:eastAsia="zh-CN"/>
        </w:rPr>
        <w:t>约定金额。</w:t>
      </w:r>
    </w:p>
    <w:p w14:paraId="474E7B0B">
      <w:pPr>
        <w:rPr>
          <w:rFonts w:hint="eastAsia" w:ascii="宋体" w:hAnsi="宋体"/>
          <w:sz w:val="32"/>
          <w:szCs w:val="32"/>
        </w:rPr>
      </w:pPr>
      <w:r>
        <w:rPr>
          <w:rFonts w:hint="eastAsia" w:ascii="宋体" w:hAnsi="宋体"/>
          <w:b/>
          <w:bCs/>
          <w:sz w:val="32"/>
          <w:szCs w:val="32"/>
        </w:rPr>
        <w:t>四、资质证明文件</w:t>
      </w:r>
    </w:p>
    <w:p w14:paraId="2E4E1835">
      <w:pPr>
        <w:pStyle w:val="2"/>
        <w:keepNext w:val="0"/>
        <w:keepLines w:val="0"/>
        <w:pageBreakBefore w:val="0"/>
        <w:widowControl w:val="0"/>
        <w:kinsoku/>
        <w:wordWrap/>
        <w:overflowPunct w:val="0"/>
        <w:topLinePunct w:val="0"/>
        <w:autoSpaceDE w:val="0"/>
        <w:autoSpaceDN w:val="0"/>
        <w:bidi w:val="0"/>
        <w:adjustRightInd w:val="0"/>
        <w:snapToGrid/>
        <w:ind w:firstLine="640" w:firstLineChars="200"/>
        <w:textAlignment w:val="baseline"/>
        <w:rPr>
          <w:rFonts w:hint="default" w:ascii="宋体" w:hAnsi="宋体"/>
          <w:kern w:val="2"/>
          <w:sz w:val="32"/>
          <w:szCs w:val="32"/>
          <w:lang w:val="en-US" w:eastAsia="zh-CN"/>
        </w:rPr>
      </w:pPr>
      <w:r>
        <w:rPr>
          <w:rFonts w:hint="eastAsia" w:ascii="宋体" w:hAnsi="宋体"/>
          <w:kern w:val="2"/>
          <w:sz w:val="32"/>
          <w:szCs w:val="32"/>
        </w:rPr>
        <w:t>乙方团队需具备设备管理业绩与经历，提供电力设备、机械设备、特种设备、车辆管理之一业绩证明材料（合同完整扫描件）及设备管理过程证明材料。</w:t>
      </w:r>
    </w:p>
    <w:p w14:paraId="1134515E">
      <w:pPr>
        <w:pStyle w:val="2"/>
        <w:rPr>
          <w:rFonts w:hint="default" w:ascii="宋体" w:hAnsi="宋体" w:eastAsiaTheme="minorEastAsia"/>
          <w:kern w:val="2"/>
          <w:sz w:val="32"/>
          <w:szCs w:val="32"/>
          <w:lang w:val="en-US" w:eastAsia="zh-CN"/>
        </w:rPr>
      </w:pPr>
      <w:r>
        <w:rPr>
          <w:rFonts w:hint="eastAsia" w:ascii="宋体" w:hAnsi="宋体"/>
          <w:b/>
          <w:bCs/>
          <w:sz w:val="32"/>
          <w:szCs w:val="32"/>
          <w:lang w:val="en-US" w:eastAsia="zh-CN"/>
        </w:rPr>
        <w:t>五</w:t>
      </w:r>
      <w:r>
        <w:rPr>
          <w:rFonts w:hint="eastAsia" w:ascii="宋体" w:hAnsi="宋体"/>
          <w:b/>
          <w:bCs/>
          <w:sz w:val="32"/>
          <w:szCs w:val="32"/>
        </w:rPr>
        <w:t>、报价</w:t>
      </w:r>
      <w:r>
        <w:rPr>
          <w:rFonts w:hint="eastAsia" w:ascii="宋体" w:hAnsi="宋体"/>
          <w:b/>
          <w:bCs/>
          <w:sz w:val="32"/>
          <w:szCs w:val="32"/>
          <w:lang w:val="en-US" w:eastAsia="zh-CN"/>
        </w:rPr>
        <w:t>及费用说明</w:t>
      </w:r>
    </w:p>
    <w:p w14:paraId="3770D2B0">
      <w:pPr>
        <w:pStyle w:val="2"/>
        <w:ind w:firstLine="640" w:firstLineChars="200"/>
      </w:pPr>
      <w:r>
        <w:rPr>
          <w:rFonts w:hint="eastAsia" w:ascii="宋体" w:hAnsi="宋体"/>
          <w:kern w:val="2"/>
          <w:sz w:val="32"/>
          <w:szCs w:val="32"/>
          <w:lang w:val="en-US" w:eastAsia="zh-CN"/>
        </w:rPr>
        <w:t>本项目所报合同总价为包干价，合同签订后服务产生的一切费用由乙方自行承担。</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new times roman">
    <w:altName w:val="Times New Roman"/>
    <w:panose1 w:val="00000000000000000000"/>
    <w:charset w:val="00"/>
    <w:family w:val="roman"/>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chineseCounting"/>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
    <w:nsid w:val="0456179F"/>
    <w:multiLevelType w:val="singleLevel"/>
    <w:tmpl w:val="0456179F"/>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FF61CA"/>
    <w:rsid w:val="0F781BF8"/>
    <w:rsid w:val="136A01BF"/>
    <w:rsid w:val="1A5D7FF1"/>
    <w:rsid w:val="250C1777"/>
    <w:rsid w:val="3143551D"/>
    <w:rsid w:val="42DB7BDD"/>
    <w:rsid w:val="46EF2171"/>
    <w:rsid w:val="48266D5F"/>
    <w:rsid w:val="4C9F6C0B"/>
    <w:rsid w:val="4EE80E3C"/>
    <w:rsid w:val="55C36B7D"/>
    <w:rsid w:val="57E866E7"/>
    <w:rsid w:val="5D877079"/>
    <w:rsid w:val="60B24997"/>
    <w:rsid w:val="66254723"/>
    <w:rsid w:val="6B4E7BBD"/>
    <w:rsid w:val="70F47175"/>
    <w:rsid w:val="78FA7044"/>
    <w:rsid w:val="7B1044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unhideWhenUsed/>
    <w:qFormat/>
    <w:uiPriority w:val="9"/>
    <w:pPr>
      <w:keepNext/>
      <w:keepLines/>
      <w:numPr>
        <w:ilvl w:val="1"/>
        <w:numId w:val="1"/>
      </w:numPr>
      <w:spacing w:before="260" w:after="260" w:line="413" w:lineRule="auto"/>
      <w:outlineLvl w:val="1"/>
    </w:pPr>
    <w:rPr>
      <w:rFonts w:ascii="Arial" w:hAnsi="Arial" w:eastAsia="黑体"/>
      <w:b/>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Fließtext"/>
    <w:basedOn w:val="1"/>
    <w:qFormat/>
    <w:uiPriority w:val="99"/>
    <w:pPr>
      <w:overflowPunct w:val="0"/>
      <w:autoSpaceDE w:val="0"/>
      <w:autoSpaceDN w:val="0"/>
      <w:adjustRightInd w:val="0"/>
      <w:textAlignment w:val="baseline"/>
    </w:pPr>
    <w:rPr>
      <w:kern w:val="28"/>
    </w:rPr>
  </w:style>
  <w:style w:type="paragraph" w:styleId="4">
    <w:name w:val="Body Text"/>
    <w:basedOn w:val="1"/>
    <w:next w:val="5"/>
    <w:unhideWhenUsed/>
    <w:qFormat/>
    <w:uiPriority w:val="99"/>
    <w:rPr>
      <w:rFonts w:ascii="宋体" w:hAnsi="宋体" w:eastAsia="宋体" w:cs="宋体"/>
      <w:sz w:val="24"/>
      <w:szCs w:val="24"/>
      <w:lang w:val="zh-CN" w:bidi="zh-CN"/>
    </w:rPr>
  </w:style>
  <w:style w:type="paragraph" w:styleId="5">
    <w:name w:val="Title"/>
    <w:basedOn w:val="1"/>
    <w:next w:val="1"/>
    <w:qFormat/>
    <w:uiPriority w:val="0"/>
    <w:pPr>
      <w:spacing w:before="240" w:after="60"/>
      <w:jc w:val="center"/>
      <w:outlineLvl w:val="0"/>
    </w:pPr>
    <w:rPr>
      <w:rFonts w:ascii="Cambria" w:hAnsi="Cambria" w:eastAsia="宋体"/>
      <w:b/>
      <w:bCs/>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3</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2025-03-24T03:48:00Z</dcterms:created>
  <dc:creator>admin</dc:creator>
  <cp:lastModifiedBy>马一鸣</cp:lastModifiedBy>
  <dcterms:modified xsi:type="dcterms:W3CDTF">2026-08-31T05:59:31Z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B2300516688646EBB746042665A5B563</vt:lpwstr>
  </property>
</Properties>
</file>