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360" w:lineRule="auto"/>
        <w:ind w:left="2638" w:leftChars="342" w:hanging="1920" w:hangingChars="600"/>
        <w:jc w:val="left"/>
        <w:rPr>
          <w:rFonts w:hint="eastAsia" w:ascii="方正小标宋简体" w:hAnsi="Times New Roman" w:eastAsia="方正小标宋简体" w:cs="Times New Roman"/>
          <w:sz w:val="32"/>
          <w:szCs w:val="32"/>
        </w:rPr>
      </w:pPr>
      <w:r>
        <w:rPr>
          <w:rFonts w:hint="eastAsia" w:ascii="方正小标宋简体" w:hAnsi="Times New Roman" w:eastAsia="方正小标宋简体" w:cs="Times New Roman"/>
          <w:sz w:val="32"/>
          <w:szCs w:val="32"/>
        </w:rPr>
        <w:t>2026年丽江供电局房屋公开招租委托服务采购项目</w:t>
      </w:r>
    </w:p>
    <w:p>
      <w:pPr>
        <w:adjustRightInd w:val="0"/>
        <w:snapToGrid w:val="0"/>
        <w:spacing w:line="360" w:lineRule="auto"/>
        <w:ind w:left="2633" w:leftChars="1254" w:firstLine="960" w:firstLineChars="300"/>
        <w:jc w:val="left"/>
        <w:rPr>
          <w:rFonts w:hint="eastAsia" w:ascii="仿宋" w:hAnsi="仿宋" w:eastAsia="仿宋"/>
          <w:color w:val="000000"/>
          <w:sz w:val="32"/>
          <w:szCs w:val="32"/>
        </w:rPr>
      </w:pPr>
      <w:r>
        <w:rPr>
          <w:rFonts w:hint="eastAsia" w:ascii="方正小标宋简体" w:hAnsi="Times New Roman" w:eastAsia="方正小标宋简体" w:cs="Times New Roman"/>
          <w:sz w:val="32"/>
          <w:szCs w:val="32"/>
        </w:rPr>
        <w:t>技术规范书</w:t>
      </w:r>
    </w:p>
    <w:p>
      <w:pPr>
        <w:adjustRightInd w:val="0"/>
        <w:snapToGrid w:val="0"/>
        <w:spacing w:line="360" w:lineRule="auto"/>
        <w:ind w:firstLine="900" w:firstLineChars="300"/>
        <w:jc w:val="left"/>
        <w:rPr>
          <w:rFonts w:hint="eastAsia" w:ascii="仿宋" w:hAnsi="仿宋" w:eastAsia="仿宋"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/>
          <w:color w:val="000000"/>
          <w:sz w:val="30"/>
          <w:szCs w:val="30"/>
          <w:lang w:val="en-US" w:eastAsia="zh-CN"/>
        </w:rPr>
        <w:t>一、项目概况</w:t>
      </w:r>
    </w:p>
    <w:p>
      <w:pPr>
        <w:adjustRightInd w:val="0"/>
        <w:snapToGrid w:val="0"/>
        <w:spacing w:line="360" w:lineRule="auto"/>
        <w:ind w:firstLine="600" w:firstLineChars="200"/>
        <w:jc w:val="left"/>
        <w:rPr>
          <w:rFonts w:hint="eastAsia" w:ascii="仿宋" w:hAnsi="仿宋" w:eastAsia="仿宋"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/>
          <w:color w:val="000000"/>
          <w:sz w:val="30"/>
          <w:szCs w:val="30"/>
          <w:lang w:val="en-US" w:eastAsia="zh-CN"/>
        </w:rPr>
        <w:t>1. 项目名称：2026年丽江供电局房屋公开招租委托服务采购项目</w:t>
      </w:r>
    </w:p>
    <w:p>
      <w:pPr>
        <w:adjustRightInd w:val="0"/>
        <w:snapToGrid w:val="0"/>
        <w:spacing w:line="360" w:lineRule="auto"/>
        <w:ind w:firstLine="600" w:firstLineChars="200"/>
        <w:jc w:val="left"/>
        <w:rPr>
          <w:rFonts w:hint="eastAsia" w:ascii="仿宋" w:hAnsi="仿宋" w:eastAsia="仿宋"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/>
          <w:color w:val="000000"/>
          <w:sz w:val="30"/>
          <w:szCs w:val="30"/>
          <w:lang w:val="en-US" w:eastAsia="zh-CN"/>
        </w:rPr>
        <w:t>2. 权属房屋：（1）丽江市玉龙县文峰苑小区3幢1单元1号商铺；（2）丽江华坪供电局原荣将供电所房屋；（3）丽江华坪供电局原石龙坝供电所房屋；（4）丽江华坪供电局原文乐供电所房屋（5）丽江华坪供电局永兴供电所龙洞服务站所房屋（6）原黎明供电所房屋（以下简称“本项目”），产权清晰，无抵押、查封等权利限制情况。</w:t>
      </w:r>
    </w:p>
    <w:p>
      <w:pPr>
        <w:adjustRightInd w:val="0"/>
        <w:snapToGrid w:val="0"/>
        <w:spacing w:line="360" w:lineRule="auto"/>
        <w:ind w:firstLine="600" w:firstLineChars="200"/>
        <w:jc w:val="left"/>
        <w:rPr>
          <w:rFonts w:hint="eastAsia" w:ascii="仿宋" w:hAnsi="仿宋" w:eastAsia="仿宋"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/>
          <w:color w:val="000000"/>
          <w:sz w:val="30"/>
          <w:szCs w:val="30"/>
          <w:lang w:val="en-US" w:eastAsia="zh-CN"/>
        </w:rPr>
        <w:t>3. 租赁现状：本项目所有房屋新出租。</w:t>
      </w:r>
    </w:p>
    <w:p>
      <w:pPr>
        <w:adjustRightInd w:val="0"/>
        <w:snapToGrid w:val="0"/>
        <w:spacing w:line="360" w:lineRule="auto"/>
        <w:ind w:firstLine="600" w:firstLineChars="200"/>
        <w:jc w:val="left"/>
        <w:rPr>
          <w:rFonts w:hint="eastAsia" w:ascii="仿宋" w:hAnsi="仿宋" w:eastAsia="仿宋"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/>
          <w:color w:val="000000"/>
          <w:sz w:val="30"/>
          <w:szCs w:val="30"/>
          <w:lang w:val="en-US" w:eastAsia="zh-CN"/>
        </w:rPr>
        <w:t>4. 租金评估情况：本项目已完成第三方机构租金评估，评估结果作为本次招租的重要参考依据。</w:t>
      </w:r>
    </w:p>
    <w:p>
      <w:pPr>
        <w:adjustRightInd w:val="0"/>
        <w:snapToGrid w:val="0"/>
        <w:spacing w:line="360" w:lineRule="auto"/>
        <w:ind w:firstLine="600" w:firstLineChars="200"/>
        <w:jc w:val="left"/>
        <w:rPr>
          <w:rFonts w:hint="eastAsia" w:ascii="仿宋" w:hAnsi="仿宋" w:eastAsia="仿宋"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/>
          <w:color w:val="000000"/>
          <w:sz w:val="30"/>
          <w:szCs w:val="30"/>
          <w:lang w:val="en-US" w:eastAsia="zh-CN"/>
        </w:rPr>
        <w:t>5. 招租方式：根据招商报名情况，房屋出租采取现场拍卖或线上网络拍卖的方式，以公开竞价形式确定承租方（价高者取得房屋租赁权）。</w:t>
      </w:r>
    </w:p>
    <w:p>
      <w:pPr>
        <w:adjustRightInd w:val="0"/>
        <w:snapToGrid w:val="0"/>
        <w:spacing w:line="360" w:lineRule="auto"/>
        <w:ind w:firstLine="900" w:firstLineChars="300"/>
        <w:jc w:val="left"/>
        <w:rPr>
          <w:rFonts w:hint="eastAsia" w:ascii="仿宋" w:hAnsi="仿宋" w:eastAsia="仿宋"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/>
          <w:color w:val="000000"/>
          <w:sz w:val="30"/>
          <w:szCs w:val="30"/>
          <w:lang w:val="en-US" w:eastAsia="zh-CN"/>
        </w:rPr>
        <w:t>二、委托事项与工作内容</w:t>
      </w:r>
    </w:p>
    <w:p>
      <w:pPr>
        <w:adjustRightInd w:val="0"/>
        <w:snapToGrid w:val="0"/>
        <w:spacing w:line="360" w:lineRule="auto"/>
        <w:ind w:firstLine="600" w:firstLineChars="200"/>
        <w:jc w:val="left"/>
        <w:rPr>
          <w:rFonts w:hint="eastAsia" w:ascii="仿宋" w:hAnsi="仿宋" w:eastAsia="仿宋"/>
          <w:b w:val="0"/>
          <w:bCs w:val="0"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/>
          <w:b w:val="0"/>
          <w:bCs w:val="0"/>
          <w:color w:val="000000"/>
          <w:sz w:val="30"/>
          <w:szCs w:val="30"/>
          <w:lang w:val="en-US" w:eastAsia="zh-CN"/>
        </w:rPr>
        <w:t>1.服务原则：服务商全程严格遵守国有资产租赁管理、公共资源交易、政府采购、公开竞价相关规定，坚持依法依规、流程规范、信息公开、价格公允、风险可控、全程留痕原则，确保招租程序合法有效、结果经得起审计、巡察、检查。</w:t>
      </w:r>
    </w:p>
    <w:p>
      <w:pPr>
        <w:adjustRightInd w:val="0"/>
        <w:snapToGrid w:val="0"/>
        <w:spacing w:line="360" w:lineRule="auto"/>
        <w:ind w:firstLine="600" w:firstLineChars="200"/>
        <w:jc w:val="left"/>
        <w:rPr>
          <w:rFonts w:hint="eastAsia" w:ascii="仿宋" w:hAnsi="仿宋" w:eastAsia="仿宋"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/>
          <w:color w:val="000000"/>
          <w:sz w:val="30"/>
          <w:szCs w:val="30"/>
          <w:lang w:val="en-US" w:eastAsia="zh-CN"/>
        </w:rPr>
        <w:t>2.服务依据标准：所有工作环节均需严格遵守《中华人民共和国拍卖法》《国有资产交易监督管理办法》等相关法律法规，以及我方关于资产出租的内部管理规定。按我方要求，在指定平台（如公共资源交易平台、地方主流媒体等）发布拍卖公告，公告期不得少于法定最低期限，公告内容需包含商铺基本信息、招租方式、报名条件、竞价规则、保证金要求、联系方式等关键信息。</w:t>
      </w:r>
    </w:p>
    <w:p>
      <w:pPr>
        <w:adjustRightInd w:val="0"/>
        <w:snapToGrid w:val="0"/>
        <w:spacing w:line="360" w:lineRule="auto"/>
        <w:ind w:firstLine="600" w:firstLineChars="200"/>
        <w:jc w:val="left"/>
        <w:rPr>
          <w:rFonts w:hint="eastAsia" w:ascii="仿宋" w:hAnsi="仿宋" w:eastAsia="仿宋"/>
          <w:b w:val="0"/>
          <w:bCs w:val="0"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/>
          <w:b w:val="0"/>
          <w:bCs w:val="0"/>
          <w:color w:val="000000"/>
          <w:sz w:val="30"/>
          <w:szCs w:val="30"/>
          <w:lang w:val="en-US" w:eastAsia="zh-CN"/>
        </w:rPr>
        <w:t>3.招租公告编制、审核与发布：规范编制招租公告、招租须知、竞价规则、承租方资格条件、风险提示、报名资料清单；根据采购人要求，在指定公开渠道发布招租公示、公告，确保信息公开透明、公示期合规；公告内容严谨、无歧义、无漏洞，规避后期纠纷、投诉、异议。</w:t>
      </w:r>
    </w:p>
    <w:p>
      <w:pPr>
        <w:adjustRightInd w:val="0"/>
        <w:snapToGrid w:val="0"/>
        <w:spacing w:line="360" w:lineRule="auto"/>
        <w:ind w:firstLine="600" w:firstLineChars="200"/>
        <w:jc w:val="left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 w:val="0"/>
          <w:bCs w:val="0"/>
          <w:color w:val="000000"/>
          <w:sz w:val="30"/>
          <w:szCs w:val="30"/>
          <w:lang w:val="en-US" w:eastAsia="zh-CN"/>
        </w:rPr>
        <w:t>4.报名资料审核与资格核验：接收意向承租方报名资料，严格核验身份、资质、信用、禁入情形。筛查失信被执行人、经营异常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、违法违规主体，杜绝不合规承租方参与竞价。出具资格审核记录表、审核结果清单，报采购人确认。</w:t>
      </w:r>
    </w:p>
    <w:p>
      <w:pPr>
        <w:adjustRightInd w:val="0"/>
        <w:snapToGrid w:val="0"/>
        <w:spacing w:line="360" w:lineRule="auto"/>
        <w:ind w:firstLine="640" w:firstLineChars="200"/>
        <w:jc w:val="left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公开竞价/挂牌招租组织服务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严格按照既定规则组织线上/线下公开竞价、报价、挂牌流程。全程把控竞价纪律、流程秩序、计时规则、报价有效性。做好现场记录、音视频留存、过程台账记录，保证竞价过程规范、有效、无争议。及时出具竞价结果、成交排名、未成交说明。</w:t>
      </w:r>
    </w:p>
    <w:p>
      <w:pPr>
        <w:adjustRightInd w:val="0"/>
        <w:snapToGrid w:val="0"/>
        <w:spacing w:line="360" w:lineRule="auto"/>
        <w:ind w:firstLine="640" w:firstLineChars="200"/>
        <w:jc w:val="left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6.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合规零差错要求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招租流程必须完全合规，不得出现程序瑕疵、公示期不足、流程倒置、资料缺失。不得出现底价测算明显偏离市场、低价出租、流程不规范等问题。所有对外公告、文件、合同严谨规范，无低级错误、错别字、条款漏洞。</w:t>
      </w:r>
    </w:p>
    <w:p>
      <w:pPr>
        <w:adjustRightInd w:val="0"/>
        <w:snapToGrid w:val="0"/>
        <w:spacing w:line="360" w:lineRule="auto"/>
        <w:ind w:firstLine="640" w:firstLineChars="200"/>
        <w:jc w:val="left"/>
        <w:rPr>
          <w:rFonts w:hint="eastAsia" w:ascii="仿宋" w:hAnsi="仿宋" w:eastAsia="仿宋"/>
          <w:b w:val="0"/>
          <w:bCs w:val="0"/>
          <w:color w:val="000000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7.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全程留痕标准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所有环节必须形成可查、可溯、可审台账：踏勘记录、咨询记录、带看记录、报名审核记录、竞价记录、公示记录、异议处理记录、整改记录、归档清单。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br w:type="textWrapping"/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8.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风险管控要求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服务商承担招租程序性、技术性、资料性风险：因服务商方案错误、公告错误、流程错误、审核疏漏、资料缺失导致招租失败、重新招租、投诉上访、审计问题的，由服务商无偿整改、承担全部责任。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br w:type="textWrapping"/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 xml:space="preserve">    9.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保密与权属要求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服务商对采</w:t>
      </w:r>
      <w:r>
        <w:rPr>
          <w:rFonts w:hint="eastAsia" w:ascii="仿宋" w:hAnsi="仿宋" w:eastAsia="仿宋"/>
          <w:b w:val="0"/>
          <w:bCs w:val="0"/>
          <w:color w:val="000000"/>
          <w:sz w:val="30"/>
          <w:szCs w:val="30"/>
          <w:lang w:val="en-US" w:eastAsia="zh-CN"/>
        </w:rPr>
        <w:t xml:space="preserve">购人资产信息、权属资料、招租底价、内部资料、承租方信息承担保密义务，严禁外泄、商用、外传。本项目所有服务成果、方案、资料、台账版权及使用权归采购人所有。服务商不得利用本项目资料开展第三方业务。                                              </w:t>
      </w:r>
    </w:p>
    <w:p>
      <w:pPr>
        <w:adjustRightInd w:val="0"/>
        <w:snapToGrid w:val="0"/>
        <w:spacing w:line="360" w:lineRule="auto"/>
        <w:ind w:firstLine="600" w:firstLineChars="200"/>
        <w:jc w:val="left"/>
        <w:rPr>
          <w:rFonts w:hint="eastAsia" w:ascii="仿宋" w:hAnsi="仿宋" w:eastAsia="仿宋"/>
          <w:b w:val="0"/>
          <w:bCs w:val="0"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/>
          <w:b w:val="0"/>
          <w:bCs w:val="0"/>
          <w:color w:val="000000"/>
          <w:sz w:val="30"/>
          <w:szCs w:val="30"/>
          <w:lang w:val="en-US" w:eastAsia="zh-CN"/>
        </w:rPr>
        <w:t>10.验收合格标准：招租流程完整、合规、顺序正确、公示合规。租金测算公允、无明显偏离市场。全程台账齐全、留痕完整、资料无缺失。无投诉、无异议、无流程瑕疵、无审计风险。档案规范完整，可直接归档。</w:t>
      </w:r>
    </w:p>
    <w:p>
      <w:pPr>
        <w:adjustRightInd w:val="0"/>
        <w:snapToGrid w:val="0"/>
        <w:spacing w:line="360" w:lineRule="auto"/>
        <w:ind w:firstLine="600" w:firstLineChars="200"/>
        <w:jc w:val="left"/>
      </w:pPr>
      <w:r>
        <w:rPr>
          <w:rFonts w:hint="eastAsia" w:ascii="仿宋" w:hAnsi="仿宋" w:eastAsia="仿宋"/>
          <w:b w:val="0"/>
          <w:bCs w:val="0"/>
          <w:color w:val="000000"/>
          <w:sz w:val="30"/>
          <w:szCs w:val="30"/>
          <w:lang w:val="en-US" w:eastAsia="zh-CN"/>
        </w:rPr>
        <w:t>11、成果交付标准：按我方要求，所有成果须一次性合格、并按时限要求可直接用于审批、交易、归档、审计。</w:t>
      </w:r>
    </w:p>
    <w:p>
      <w:pPr>
        <w:adjustRightInd w:val="0"/>
        <w:snapToGrid w:val="0"/>
        <w:spacing w:line="360" w:lineRule="auto"/>
        <w:ind w:firstLine="600" w:firstLineChars="200"/>
        <w:jc w:val="left"/>
        <w:rPr>
          <w:rFonts w:hint="default" w:ascii="仿宋" w:hAnsi="仿宋" w:eastAsia="仿宋"/>
          <w:b w:val="0"/>
          <w:bCs w:val="0"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/>
          <w:b w:val="0"/>
          <w:bCs w:val="0"/>
          <w:color w:val="000000"/>
          <w:sz w:val="30"/>
          <w:szCs w:val="30"/>
          <w:lang w:val="en-US" w:eastAsia="zh-CN"/>
        </w:rPr>
        <w:t>12.违约责任：服务商不得转包、分包本项目服务，一经发现立即终止合同、扣除履约保证金。因服务商技术失误、流程违规、资料错误造成采购人损失、资产流失、审计问题、信访投诉的，由服务商承担全部责任与损失。逾期交付、消极服务、多次整改不到位的，采购人有权扣减服务费、终止合作。</w:t>
      </w:r>
    </w:p>
    <w:p>
      <w:pPr>
        <w:adjustRightInd w:val="0"/>
        <w:snapToGrid w:val="0"/>
        <w:spacing w:line="360" w:lineRule="auto"/>
        <w:ind w:firstLine="1500" w:firstLineChars="500"/>
        <w:jc w:val="left"/>
        <w:rPr>
          <w:rFonts w:hint="eastAsia" w:ascii="仿宋" w:hAnsi="仿宋" w:eastAsia="仿宋"/>
          <w:color w:val="000000"/>
          <w:sz w:val="30"/>
          <w:szCs w:val="30"/>
        </w:rPr>
      </w:pPr>
    </w:p>
    <w:p>
      <w:pPr>
        <w:adjustRightInd w:val="0"/>
        <w:snapToGrid w:val="0"/>
        <w:spacing w:line="360" w:lineRule="auto"/>
        <w:ind w:left="4837" w:leftChars="1846" w:hanging="960" w:hangingChars="300"/>
        <w:jc w:val="left"/>
        <w:rPr>
          <w:rFonts w:hint="eastAsia" w:ascii="仿宋" w:hAnsi="仿宋" w:eastAsia="仿宋"/>
          <w:color w:val="000000"/>
          <w:sz w:val="32"/>
          <w:szCs w:val="32"/>
        </w:rPr>
      </w:pPr>
      <w:r>
        <w:rPr>
          <w:rFonts w:hint="eastAsia" w:ascii="仿宋" w:hAnsi="仿宋" w:eastAsia="仿宋"/>
          <w:color w:val="000000"/>
          <w:sz w:val="32"/>
          <w:szCs w:val="32"/>
        </w:rPr>
        <w:t xml:space="preserve"> </w:t>
      </w:r>
    </w:p>
    <w:p>
      <w:pPr>
        <w:adjustRightInd w:val="0"/>
        <w:snapToGrid w:val="0"/>
        <w:spacing w:line="360" w:lineRule="auto"/>
        <w:ind w:firstLine="640" w:firstLineChars="200"/>
        <w:jc w:val="left"/>
        <w:rPr>
          <w:rFonts w:hint="eastAsia" w:ascii="仿宋" w:hAnsi="仿宋" w:eastAsia="仿宋"/>
          <w:color w:val="000000"/>
          <w:sz w:val="32"/>
          <w:szCs w:val="32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54A6A"/>
    <w:rsid w:val="0073102C"/>
    <w:rsid w:val="00835BCA"/>
    <w:rsid w:val="00D057EB"/>
    <w:rsid w:val="013031CC"/>
    <w:rsid w:val="016227CE"/>
    <w:rsid w:val="01B95F32"/>
    <w:rsid w:val="01BA4FC9"/>
    <w:rsid w:val="02766FC6"/>
    <w:rsid w:val="02D56C8A"/>
    <w:rsid w:val="02EC589B"/>
    <w:rsid w:val="03E75D79"/>
    <w:rsid w:val="04216532"/>
    <w:rsid w:val="04517E7E"/>
    <w:rsid w:val="047D5576"/>
    <w:rsid w:val="04956F06"/>
    <w:rsid w:val="049D2049"/>
    <w:rsid w:val="049D513E"/>
    <w:rsid w:val="04C758FA"/>
    <w:rsid w:val="04FB2084"/>
    <w:rsid w:val="05713D28"/>
    <w:rsid w:val="05A24853"/>
    <w:rsid w:val="05EB5EFE"/>
    <w:rsid w:val="060C0F2A"/>
    <w:rsid w:val="063D22A2"/>
    <w:rsid w:val="067174CD"/>
    <w:rsid w:val="069A3448"/>
    <w:rsid w:val="07107A4E"/>
    <w:rsid w:val="07196D13"/>
    <w:rsid w:val="0730177C"/>
    <w:rsid w:val="07501B9B"/>
    <w:rsid w:val="07656450"/>
    <w:rsid w:val="076B479F"/>
    <w:rsid w:val="076D59BA"/>
    <w:rsid w:val="07777FA1"/>
    <w:rsid w:val="079C6D65"/>
    <w:rsid w:val="08055E6F"/>
    <w:rsid w:val="08365F55"/>
    <w:rsid w:val="090B5AC9"/>
    <w:rsid w:val="09521C97"/>
    <w:rsid w:val="09AA220B"/>
    <w:rsid w:val="09AB1658"/>
    <w:rsid w:val="09C044EE"/>
    <w:rsid w:val="09E170D4"/>
    <w:rsid w:val="0A1119EA"/>
    <w:rsid w:val="0A4A5843"/>
    <w:rsid w:val="0A50211B"/>
    <w:rsid w:val="0B5410A9"/>
    <w:rsid w:val="0BF96BCC"/>
    <w:rsid w:val="0BFA7F18"/>
    <w:rsid w:val="0C217293"/>
    <w:rsid w:val="0C385A65"/>
    <w:rsid w:val="0C86697A"/>
    <w:rsid w:val="0CD63D80"/>
    <w:rsid w:val="0DAD65B4"/>
    <w:rsid w:val="0DC4711C"/>
    <w:rsid w:val="0E056166"/>
    <w:rsid w:val="0E845824"/>
    <w:rsid w:val="0E89140C"/>
    <w:rsid w:val="0F220287"/>
    <w:rsid w:val="0F4F3B36"/>
    <w:rsid w:val="0F5C76CD"/>
    <w:rsid w:val="0F5D64E4"/>
    <w:rsid w:val="0F752AAB"/>
    <w:rsid w:val="0FB346B6"/>
    <w:rsid w:val="10156DDD"/>
    <w:rsid w:val="103D1A97"/>
    <w:rsid w:val="11405557"/>
    <w:rsid w:val="114B6EDD"/>
    <w:rsid w:val="116956F3"/>
    <w:rsid w:val="11A42998"/>
    <w:rsid w:val="11A77387"/>
    <w:rsid w:val="11BB1F55"/>
    <w:rsid w:val="125862CD"/>
    <w:rsid w:val="12756362"/>
    <w:rsid w:val="128F176D"/>
    <w:rsid w:val="12C67335"/>
    <w:rsid w:val="12E47750"/>
    <w:rsid w:val="138368E2"/>
    <w:rsid w:val="138B107B"/>
    <w:rsid w:val="13AD29FB"/>
    <w:rsid w:val="14237C1F"/>
    <w:rsid w:val="145949C4"/>
    <w:rsid w:val="14A87042"/>
    <w:rsid w:val="14FA344F"/>
    <w:rsid w:val="152921AE"/>
    <w:rsid w:val="153E3866"/>
    <w:rsid w:val="15591078"/>
    <w:rsid w:val="15B30163"/>
    <w:rsid w:val="15E62910"/>
    <w:rsid w:val="15F428D9"/>
    <w:rsid w:val="163A224E"/>
    <w:rsid w:val="16E62E75"/>
    <w:rsid w:val="17300E96"/>
    <w:rsid w:val="179A5BF7"/>
    <w:rsid w:val="17B51E2D"/>
    <w:rsid w:val="17BB2339"/>
    <w:rsid w:val="17CE1F15"/>
    <w:rsid w:val="18161C7F"/>
    <w:rsid w:val="184659DA"/>
    <w:rsid w:val="1847616A"/>
    <w:rsid w:val="185A7A9F"/>
    <w:rsid w:val="186C49F2"/>
    <w:rsid w:val="188759C0"/>
    <w:rsid w:val="18E557D2"/>
    <w:rsid w:val="18E71D21"/>
    <w:rsid w:val="195E6789"/>
    <w:rsid w:val="19D0553C"/>
    <w:rsid w:val="1AB01780"/>
    <w:rsid w:val="1B2A1DE5"/>
    <w:rsid w:val="1B2F4177"/>
    <w:rsid w:val="1B5D2BDC"/>
    <w:rsid w:val="1BF40018"/>
    <w:rsid w:val="1C976F34"/>
    <w:rsid w:val="1CCB66C6"/>
    <w:rsid w:val="1CD5583B"/>
    <w:rsid w:val="1D932144"/>
    <w:rsid w:val="1DB6044E"/>
    <w:rsid w:val="1E243FE8"/>
    <w:rsid w:val="1E2B43B2"/>
    <w:rsid w:val="1E42048D"/>
    <w:rsid w:val="1E517509"/>
    <w:rsid w:val="1EB64312"/>
    <w:rsid w:val="1F6811C4"/>
    <w:rsid w:val="1F8F5CB5"/>
    <w:rsid w:val="1F9E4D03"/>
    <w:rsid w:val="1FE71B28"/>
    <w:rsid w:val="20A76264"/>
    <w:rsid w:val="20DF1EF9"/>
    <w:rsid w:val="211A337B"/>
    <w:rsid w:val="215242A7"/>
    <w:rsid w:val="21785224"/>
    <w:rsid w:val="217D4B0E"/>
    <w:rsid w:val="21A17F8C"/>
    <w:rsid w:val="21C7358C"/>
    <w:rsid w:val="21CA72BD"/>
    <w:rsid w:val="221B516E"/>
    <w:rsid w:val="22993637"/>
    <w:rsid w:val="2324424E"/>
    <w:rsid w:val="23AD2B24"/>
    <w:rsid w:val="23B8681F"/>
    <w:rsid w:val="23CE7496"/>
    <w:rsid w:val="23F56CC0"/>
    <w:rsid w:val="24942D54"/>
    <w:rsid w:val="249437FC"/>
    <w:rsid w:val="24A707CA"/>
    <w:rsid w:val="24E4782F"/>
    <w:rsid w:val="25126FF7"/>
    <w:rsid w:val="2530469B"/>
    <w:rsid w:val="25392FBB"/>
    <w:rsid w:val="25854C68"/>
    <w:rsid w:val="25911C29"/>
    <w:rsid w:val="25A164B6"/>
    <w:rsid w:val="26106A56"/>
    <w:rsid w:val="26220D44"/>
    <w:rsid w:val="2635023B"/>
    <w:rsid w:val="26783970"/>
    <w:rsid w:val="269C137B"/>
    <w:rsid w:val="26A05EE8"/>
    <w:rsid w:val="26AC1825"/>
    <w:rsid w:val="26C72B09"/>
    <w:rsid w:val="26FC2C27"/>
    <w:rsid w:val="27037853"/>
    <w:rsid w:val="27072CA3"/>
    <w:rsid w:val="270F36C7"/>
    <w:rsid w:val="27220B57"/>
    <w:rsid w:val="276031C6"/>
    <w:rsid w:val="27BE38C8"/>
    <w:rsid w:val="27EB2483"/>
    <w:rsid w:val="27EE6C25"/>
    <w:rsid w:val="27F242DF"/>
    <w:rsid w:val="281A70F6"/>
    <w:rsid w:val="281E728A"/>
    <w:rsid w:val="288F5C90"/>
    <w:rsid w:val="28CF5004"/>
    <w:rsid w:val="2922765C"/>
    <w:rsid w:val="29740674"/>
    <w:rsid w:val="29B50921"/>
    <w:rsid w:val="29C9082A"/>
    <w:rsid w:val="29EF0CE2"/>
    <w:rsid w:val="2A401F41"/>
    <w:rsid w:val="2A635464"/>
    <w:rsid w:val="2A9A5778"/>
    <w:rsid w:val="2AD93060"/>
    <w:rsid w:val="2AF03B83"/>
    <w:rsid w:val="2AF63D77"/>
    <w:rsid w:val="2B1B3928"/>
    <w:rsid w:val="2B6D07A6"/>
    <w:rsid w:val="2B7B78FC"/>
    <w:rsid w:val="2B807CB5"/>
    <w:rsid w:val="2B951FC6"/>
    <w:rsid w:val="2C027F63"/>
    <w:rsid w:val="2C1618A5"/>
    <w:rsid w:val="2C6D6722"/>
    <w:rsid w:val="2CAD0CD7"/>
    <w:rsid w:val="2CCD1A11"/>
    <w:rsid w:val="2CD465E7"/>
    <w:rsid w:val="2D013EDE"/>
    <w:rsid w:val="2D0348FA"/>
    <w:rsid w:val="2D6E4847"/>
    <w:rsid w:val="2D8326AE"/>
    <w:rsid w:val="2D871EBC"/>
    <w:rsid w:val="2DCA72E0"/>
    <w:rsid w:val="2DE40C0E"/>
    <w:rsid w:val="2DF2180C"/>
    <w:rsid w:val="2E1262EB"/>
    <w:rsid w:val="2E2C22BA"/>
    <w:rsid w:val="2EEC2B9C"/>
    <w:rsid w:val="2F046934"/>
    <w:rsid w:val="2F311F5B"/>
    <w:rsid w:val="2F634039"/>
    <w:rsid w:val="2F952668"/>
    <w:rsid w:val="2F9D03D9"/>
    <w:rsid w:val="2FB95653"/>
    <w:rsid w:val="302B3FD4"/>
    <w:rsid w:val="30392B46"/>
    <w:rsid w:val="30A65652"/>
    <w:rsid w:val="310B1D77"/>
    <w:rsid w:val="31282471"/>
    <w:rsid w:val="313D78A7"/>
    <w:rsid w:val="31AD3097"/>
    <w:rsid w:val="31C5004B"/>
    <w:rsid w:val="32070EFB"/>
    <w:rsid w:val="321252AD"/>
    <w:rsid w:val="32925C75"/>
    <w:rsid w:val="329D01FC"/>
    <w:rsid w:val="329E35D6"/>
    <w:rsid w:val="32C76C39"/>
    <w:rsid w:val="32D250E6"/>
    <w:rsid w:val="33305E1B"/>
    <w:rsid w:val="333E60A3"/>
    <w:rsid w:val="333F5655"/>
    <w:rsid w:val="335E196D"/>
    <w:rsid w:val="33686AEA"/>
    <w:rsid w:val="336872D8"/>
    <w:rsid w:val="33D146B6"/>
    <w:rsid w:val="34464BD8"/>
    <w:rsid w:val="34781CE3"/>
    <w:rsid w:val="347E6BFD"/>
    <w:rsid w:val="34A91DA9"/>
    <w:rsid w:val="34AC28CF"/>
    <w:rsid w:val="34B52B5C"/>
    <w:rsid w:val="34C236AF"/>
    <w:rsid w:val="34FD6641"/>
    <w:rsid w:val="350D39D1"/>
    <w:rsid w:val="35127AB8"/>
    <w:rsid w:val="354917F6"/>
    <w:rsid w:val="356855A9"/>
    <w:rsid w:val="35812BAC"/>
    <w:rsid w:val="35BF10EE"/>
    <w:rsid w:val="35C00277"/>
    <w:rsid w:val="35D06E01"/>
    <w:rsid w:val="362927F7"/>
    <w:rsid w:val="365F1907"/>
    <w:rsid w:val="366702CE"/>
    <w:rsid w:val="36845C82"/>
    <w:rsid w:val="3693162D"/>
    <w:rsid w:val="36BB07FD"/>
    <w:rsid w:val="36E77774"/>
    <w:rsid w:val="36EC3AA3"/>
    <w:rsid w:val="371443DE"/>
    <w:rsid w:val="371C248B"/>
    <w:rsid w:val="3758361A"/>
    <w:rsid w:val="37A232D5"/>
    <w:rsid w:val="37BF3034"/>
    <w:rsid w:val="37C530E5"/>
    <w:rsid w:val="37F305AF"/>
    <w:rsid w:val="37F8756C"/>
    <w:rsid w:val="383030BD"/>
    <w:rsid w:val="38326504"/>
    <w:rsid w:val="3844785D"/>
    <w:rsid w:val="387262E0"/>
    <w:rsid w:val="389A1642"/>
    <w:rsid w:val="38C34BB0"/>
    <w:rsid w:val="38D732AE"/>
    <w:rsid w:val="397E79B4"/>
    <w:rsid w:val="39CA7480"/>
    <w:rsid w:val="39E33117"/>
    <w:rsid w:val="3A1569EF"/>
    <w:rsid w:val="3A2C31E5"/>
    <w:rsid w:val="3AB65EF4"/>
    <w:rsid w:val="3ADF1376"/>
    <w:rsid w:val="3B166D75"/>
    <w:rsid w:val="3B353C36"/>
    <w:rsid w:val="3B77437C"/>
    <w:rsid w:val="3BE55650"/>
    <w:rsid w:val="3C322F22"/>
    <w:rsid w:val="3C576B2F"/>
    <w:rsid w:val="3C85643D"/>
    <w:rsid w:val="3CE97A98"/>
    <w:rsid w:val="3D0B6A18"/>
    <w:rsid w:val="3D1B5843"/>
    <w:rsid w:val="3D7362E3"/>
    <w:rsid w:val="3E5C3E2F"/>
    <w:rsid w:val="3E63182A"/>
    <w:rsid w:val="3E9B0873"/>
    <w:rsid w:val="3EB514B8"/>
    <w:rsid w:val="3EC0005C"/>
    <w:rsid w:val="3F80280D"/>
    <w:rsid w:val="3FA37CB6"/>
    <w:rsid w:val="40144D91"/>
    <w:rsid w:val="40A359B0"/>
    <w:rsid w:val="40A95374"/>
    <w:rsid w:val="40B05CA5"/>
    <w:rsid w:val="40CB2F47"/>
    <w:rsid w:val="40D213EE"/>
    <w:rsid w:val="40EE0DB8"/>
    <w:rsid w:val="40F06C2F"/>
    <w:rsid w:val="411B0D3F"/>
    <w:rsid w:val="416947E2"/>
    <w:rsid w:val="41C62AC7"/>
    <w:rsid w:val="41C72F1F"/>
    <w:rsid w:val="41EA783C"/>
    <w:rsid w:val="42E362E8"/>
    <w:rsid w:val="438733BA"/>
    <w:rsid w:val="439D0800"/>
    <w:rsid w:val="43A06A9A"/>
    <w:rsid w:val="43DE5BA3"/>
    <w:rsid w:val="43E73334"/>
    <w:rsid w:val="442F11E6"/>
    <w:rsid w:val="444C5891"/>
    <w:rsid w:val="448562FA"/>
    <w:rsid w:val="44B60ED8"/>
    <w:rsid w:val="44B93ADA"/>
    <w:rsid w:val="44C543F5"/>
    <w:rsid w:val="453C42A2"/>
    <w:rsid w:val="45436A48"/>
    <w:rsid w:val="45857A85"/>
    <w:rsid w:val="461938FC"/>
    <w:rsid w:val="46206CC2"/>
    <w:rsid w:val="46573CA2"/>
    <w:rsid w:val="466A3D7C"/>
    <w:rsid w:val="466B47B5"/>
    <w:rsid w:val="47152490"/>
    <w:rsid w:val="474B3BA5"/>
    <w:rsid w:val="4781554F"/>
    <w:rsid w:val="47E42BF1"/>
    <w:rsid w:val="47F934BD"/>
    <w:rsid w:val="485F11A3"/>
    <w:rsid w:val="487B4AE1"/>
    <w:rsid w:val="4890054A"/>
    <w:rsid w:val="4893476E"/>
    <w:rsid w:val="48E363D4"/>
    <w:rsid w:val="48F24581"/>
    <w:rsid w:val="493F53D9"/>
    <w:rsid w:val="49444D13"/>
    <w:rsid w:val="49843B62"/>
    <w:rsid w:val="49B94AF1"/>
    <w:rsid w:val="4AD0644B"/>
    <w:rsid w:val="4AF05CC3"/>
    <w:rsid w:val="4B5B27CC"/>
    <w:rsid w:val="4BED5634"/>
    <w:rsid w:val="4C106CAF"/>
    <w:rsid w:val="4CBA7CCD"/>
    <w:rsid w:val="4CFB2941"/>
    <w:rsid w:val="4D1C04BF"/>
    <w:rsid w:val="4D3C1D37"/>
    <w:rsid w:val="4D4F65E2"/>
    <w:rsid w:val="4D8738D1"/>
    <w:rsid w:val="4DA751C8"/>
    <w:rsid w:val="4DB3423F"/>
    <w:rsid w:val="4E03743E"/>
    <w:rsid w:val="4E0E1BEF"/>
    <w:rsid w:val="4E242A99"/>
    <w:rsid w:val="4E45516E"/>
    <w:rsid w:val="4E577838"/>
    <w:rsid w:val="4E693963"/>
    <w:rsid w:val="4E7B2B03"/>
    <w:rsid w:val="4E96539A"/>
    <w:rsid w:val="4F0C6F13"/>
    <w:rsid w:val="4F5C3C0D"/>
    <w:rsid w:val="4F8B4B0A"/>
    <w:rsid w:val="4FE1157E"/>
    <w:rsid w:val="5020387A"/>
    <w:rsid w:val="50220F43"/>
    <w:rsid w:val="506B409C"/>
    <w:rsid w:val="50E2033F"/>
    <w:rsid w:val="51487DEF"/>
    <w:rsid w:val="51B95E9F"/>
    <w:rsid w:val="51BC3C60"/>
    <w:rsid w:val="525F04BF"/>
    <w:rsid w:val="52715765"/>
    <w:rsid w:val="528548A2"/>
    <w:rsid w:val="528B631F"/>
    <w:rsid w:val="52E56B23"/>
    <w:rsid w:val="53263F75"/>
    <w:rsid w:val="5337442B"/>
    <w:rsid w:val="53E26258"/>
    <w:rsid w:val="53F05D82"/>
    <w:rsid w:val="54381B91"/>
    <w:rsid w:val="54592BAA"/>
    <w:rsid w:val="54E01AB4"/>
    <w:rsid w:val="54F079C3"/>
    <w:rsid w:val="55195B79"/>
    <w:rsid w:val="551F1CED"/>
    <w:rsid w:val="55326150"/>
    <w:rsid w:val="55430BAF"/>
    <w:rsid w:val="55C13D80"/>
    <w:rsid w:val="55CD6C0E"/>
    <w:rsid w:val="55EE41CD"/>
    <w:rsid w:val="561F753A"/>
    <w:rsid w:val="563C39AA"/>
    <w:rsid w:val="56761F28"/>
    <w:rsid w:val="56840F80"/>
    <w:rsid w:val="568870F5"/>
    <w:rsid w:val="56905C8A"/>
    <w:rsid w:val="569F0C3B"/>
    <w:rsid w:val="57762421"/>
    <w:rsid w:val="57907A16"/>
    <w:rsid w:val="587D1BD6"/>
    <w:rsid w:val="58BA4EFC"/>
    <w:rsid w:val="58FB609E"/>
    <w:rsid w:val="59265D6E"/>
    <w:rsid w:val="59502B32"/>
    <w:rsid w:val="59A65532"/>
    <w:rsid w:val="59C61A15"/>
    <w:rsid w:val="59E94529"/>
    <w:rsid w:val="5A131D72"/>
    <w:rsid w:val="5A2B5409"/>
    <w:rsid w:val="5A362060"/>
    <w:rsid w:val="5A9F2800"/>
    <w:rsid w:val="5AC177EB"/>
    <w:rsid w:val="5B536B89"/>
    <w:rsid w:val="5B7D7AEB"/>
    <w:rsid w:val="5C321AB3"/>
    <w:rsid w:val="5C3A772F"/>
    <w:rsid w:val="5C6B6DEC"/>
    <w:rsid w:val="5CB51B1B"/>
    <w:rsid w:val="5CBC12F0"/>
    <w:rsid w:val="5CD20071"/>
    <w:rsid w:val="5D3057C7"/>
    <w:rsid w:val="5D797430"/>
    <w:rsid w:val="5D8B6063"/>
    <w:rsid w:val="5DB52111"/>
    <w:rsid w:val="5DC649CA"/>
    <w:rsid w:val="5E490FE3"/>
    <w:rsid w:val="5E8A6866"/>
    <w:rsid w:val="5EBF1FBD"/>
    <w:rsid w:val="5EC725BC"/>
    <w:rsid w:val="5EC938E6"/>
    <w:rsid w:val="5F2060B4"/>
    <w:rsid w:val="5F4E7E90"/>
    <w:rsid w:val="5FEF5D32"/>
    <w:rsid w:val="60154D1C"/>
    <w:rsid w:val="601F20FB"/>
    <w:rsid w:val="60755BDB"/>
    <w:rsid w:val="609F5056"/>
    <w:rsid w:val="60E431BF"/>
    <w:rsid w:val="610E55C9"/>
    <w:rsid w:val="61682B99"/>
    <w:rsid w:val="61AE32F2"/>
    <w:rsid w:val="61D1325E"/>
    <w:rsid w:val="61DB3DE2"/>
    <w:rsid w:val="62227513"/>
    <w:rsid w:val="625F7535"/>
    <w:rsid w:val="6270602F"/>
    <w:rsid w:val="62875ED2"/>
    <w:rsid w:val="63517F9D"/>
    <w:rsid w:val="63E51067"/>
    <w:rsid w:val="63FC5190"/>
    <w:rsid w:val="647144AD"/>
    <w:rsid w:val="64BD71A9"/>
    <w:rsid w:val="64FF10F7"/>
    <w:rsid w:val="652320FB"/>
    <w:rsid w:val="655E7FE9"/>
    <w:rsid w:val="65D160AC"/>
    <w:rsid w:val="660373C5"/>
    <w:rsid w:val="661440ED"/>
    <w:rsid w:val="668B7B43"/>
    <w:rsid w:val="674E6CB2"/>
    <w:rsid w:val="675C05E7"/>
    <w:rsid w:val="678B3E5C"/>
    <w:rsid w:val="678C2280"/>
    <w:rsid w:val="67C300A9"/>
    <w:rsid w:val="67D54A11"/>
    <w:rsid w:val="67F6499F"/>
    <w:rsid w:val="6803006A"/>
    <w:rsid w:val="69222601"/>
    <w:rsid w:val="694433EB"/>
    <w:rsid w:val="69480876"/>
    <w:rsid w:val="698E6A46"/>
    <w:rsid w:val="69A55A8B"/>
    <w:rsid w:val="69B32D52"/>
    <w:rsid w:val="69FA0EF6"/>
    <w:rsid w:val="6A217CDA"/>
    <w:rsid w:val="6AA60E56"/>
    <w:rsid w:val="6ADB0E88"/>
    <w:rsid w:val="6B226595"/>
    <w:rsid w:val="6B4A4FE4"/>
    <w:rsid w:val="6B776234"/>
    <w:rsid w:val="6B8E0E7C"/>
    <w:rsid w:val="6B9C68C3"/>
    <w:rsid w:val="6BD75BF4"/>
    <w:rsid w:val="6BE509EE"/>
    <w:rsid w:val="6C0C3295"/>
    <w:rsid w:val="6C707725"/>
    <w:rsid w:val="6CCA5F6C"/>
    <w:rsid w:val="6CDB3844"/>
    <w:rsid w:val="6D077141"/>
    <w:rsid w:val="6D163B2C"/>
    <w:rsid w:val="6D273FBC"/>
    <w:rsid w:val="6D2A4F88"/>
    <w:rsid w:val="6D3B2537"/>
    <w:rsid w:val="6D440074"/>
    <w:rsid w:val="6D550EC5"/>
    <w:rsid w:val="6D900366"/>
    <w:rsid w:val="6DB12604"/>
    <w:rsid w:val="6DC1611B"/>
    <w:rsid w:val="6DE26516"/>
    <w:rsid w:val="6E113B0C"/>
    <w:rsid w:val="6E1C6C3E"/>
    <w:rsid w:val="6E457660"/>
    <w:rsid w:val="6E5A5A36"/>
    <w:rsid w:val="6E7258BB"/>
    <w:rsid w:val="6E976DAA"/>
    <w:rsid w:val="6EB00863"/>
    <w:rsid w:val="6EDC46E3"/>
    <w:rsid w:val="6F2A33D4"/>
    <w:rsid w:val="6F4F4AF5"/>
    <w:rsid w:val="6F6B7BA2"/>
    <w:rsid w:val="6F815DBB"/>
    <w:rsid w:val="706F01C2"/>
    <w:rsid w:val="7093459E"/>
    <w:rsid w:val="709B15CB"/>
    <w:rsid w:val="70E30F88"/>
    <w:rsid w:val="711350E9"/>
    <w:rsid w:val="715A5F13"/>
    <w:rsid w:val="71B32960"/>
    <w:rsid w:val="71DE0542"/>
    <w:rsid w:val="720B3D0C"/>
    <w:rsid w:val="72282B9D"/>
    <w:rsid w:val="72465FE3"/>
    <w:rsid w:val="725F40F9"/>
    <w:rsid w:val="72873DCC"/>
    <w:rsid w:val="729B14C4"/>
    <w:rsid w:val="72A9597F"/>
    <w:rsid w:val="72B44028"/>
    <w:rsid w:val="73037B35"/>
    <w:rsid w:val="73854A27"/>
    <w:rsid w:val="73DE66D4"/>
    <w:rsid w:val="742679C5"/>
    <w:rsid w:val="74990A9F"/>
    <w:rsid w:val="749E411F"/>
    <w:rsid w:val="74A60B96"/>
    <w:rsid w:val="752E42E5"/>
    <w:rsid w:val="75951D33"/>
    <w:rsid w:val="75DE588F"/>
    <w:rsid w:val="76172397"/>
    <w:rsid w:val="76487928"/>
    <w:rsid w:val="766816E5"/>
    <w:rsid w:val="77157E54"/>
    <w:rsid w:val="771F0A31"/>
    <w:rsid w:val="772471FA"/>
    <w:rsid w:val="773E588A"/>
    <w:rsid w:val="77803BE2"/>
    <w:rsid w:val="77917044"/>
    <w:rsid w:val="77C86C06"/>
    <w:rsid w:val="77E37BBD"/>
    <w:rsid w:val="788E7C0E"/>
    <w:rsid w:val="78A706D4"/>
    <w:rsid w:val="78DD0290"/>
    <w:rsid w:val="797F584F"/>
    <w:rsid w:val="79884895"/>
    <w:rsid w:val="79D16F1A"/>
    <w:rsid w:val="7A924169"/>
    <w:rsid w:val="7ABE3B66"/>
    <w:rsid w:val="7AE35B61"/>
    <w:rsid w:val="7AEF407E"/>
    <w:rsid w:val="7AFC5A40"/>
    <w:rsid w:val="7B1F38C5"/>
    <w:rsid w:val="7BB638DC"/>
    <w:rsid w:val="7BBC61FA"/>
    <w:rsid w:val="7C1218FE"/>
    <w:rsid w:val="7C203B9B"/>
    <w:rsid w:val="7CFE2A58"/>
    <w:rsid w:val="7D621B3E"/>
    <w:rsid w:val="7DBB7201"/>
    <w:rsid w:val="7E252B30"/>
    <w:rsid w:val="7EA57CD4"/>
    <w:rsid w:val="7EC26FA3"/>
    <w:rsid w:val="7F325DA2"/>
    <w:rsid w:val="7F6C6030"/>
    <w:rsid w:val="7F8C3116"/>
    <w:rsid w:val="7FEC6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2022-01-11T03:29:00Z</dcterms:created>
  <dc:creator>LJGDJ</dc:creator>
  <cp:lastModifiedBy>奚跃铭</cp:lastModifiedBy>
  <cp:lastPrinted>2026-09-08T02:56:00Z</cp:lastPrinted>
  <dcterms:modified xsi:type="dcterms:W3CDTF">2026-09-14T02:33:02Z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119626FCA4F741F18F3A9C7647BAE19D</vt:lpwstr>
  </property>
  <property fmtid="{D5CDD505-2E9C-101B-9397-08002B2CF9AE}" pid="4" name="WondersoftTag">
    <vt:lpwstr>A14DC58B-56DC-4082-945B-A61DBA7747AB#2#DD68C054-03C04D34-9C529DF0-8442BC1A##0</vt:lpwstr>
  </property>
</Properties>
</file>