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3AAE9E">
      <w:pPr>
        <w:jc w:val="center"/>
        <w:rPr>
          <w:rFonts w:hint="eastAsia" w:ascii="黑体" w:hAnsi="黑体" w:eastAsia="黑体" w:cs="黑体"/>
          <w:color w:val="auto"/>
          <w:sz w:val="52"/>
          <w:szCs w:val="52"/>
          <w:highlight w:val="none"/>
          <w:lang w:val="zh-TW"/>
        </w:rPr>
      </w:pPr>
    </w:p>
    <w:p w14:paraId="59B628AF">
      <w:pPr>
        <w:jc w:val="center"/>
        <w:rPr>
          <w:rFonts w:hint="eastAsia" w:ascii="黑体" w:hAnsi="黑体" w:eastAsia="黑体" w:cs="黑体"/>
          <w:color w:val="auto"/>
          <w:sz w:val="52"/>
          <w:szCs w:val="52"/>
          <w:highlight w:val="none"/>
        </w:rPr>
      </w:pPr>
      <w:r>
        <w:rPr>
          <w:rFonts w:hint="eastAsia" w:ascii="黑体" w:hAnsi="黑体" w:eastAsia="黑体" w:cs="黑体"/>
          <w:color w:val="auto"/>
          <w:sz w:val="52"/>
          <w:szCs w:val="52"/>
          <w:highlight w:val="none"/>
        </w:rPr>
        <w:t>佛山局生产指挥中心（试验研究所）带电作业用灵活可调式电动打磨装置的研制项目加工测试采购</w:t>
      </w:r>
      <w:r>
        <w:rPr>
          <w:rFonts w:hint="eastAsia" w:ascii="黑体" w:hAnsi="黑体" w:eastAsia="黑体" w:cs="黑体"/>
          <w:color w:val="auto"/>
          <w:sz w:val="52"/>
          <w:szCs w:val="52"/>
          <w:highlight w:val="none"/>
          <w:lang w:val="en-US" w:eastAsia="zh-CN"/>
        </w:rPr>
        <w:t>--</w:t>
      </w:r>
      <w:r>
        <w:rPr>
          <w:rFonts w:hint="eastAsia" w:ascii="黑体" w:hAnsi="黑体" w:eastAsia="黑体" w:cs="黑体"/>
          <w:color w:val="auto"/>
          <w:sz w:val="52"/>
          <w:szCs w:val="52"/>
          <w:highlight w:val="none"/>
        </w:rPr>
        <w:t>技术规范书</w:t>
      </w:r>
    </w:p>
    <w:p w14:paraId="14EBEE28">
      <w:pPr>
        <w:pStyle w:val="3"/>
        <w:jc w:val="center"/>
        <w:rPr>
          <w:rFonts w:hint="eastAsia" w:ascii="黑体" w:hAnsi="黑体" w:eastAsia="黑体" w:cs="黑体"/>
          <w:color w:val="auto"/>
          <w:sz w:val="24"/>
          <w:szCs w:val="24"/>
          <w:highlight w:val="none"/>
        </w:rPr>
      </w:pPr>
    </w:p>
    <w:p w14:paraId="3B0FC591">
      <w:pPr>
        <w:framePr w:wrap="around" w:vAnchor="page" w:hAnchor="page" w:x="1740" w:y="11942"/>
        <w:jc w:val="center"/>
        <w:rPr>
          <w:rFonts w:ascii="黑体" w:hAnsi="黑体" w:eastAsia="黑体" w:cs="黑体"/>
          <w:color w:val="auto"/>
          <w:sz w:val="32"/>
          <w:szCs w:val="24"/>
          <w:highlight w:val="none"/>
        </w:rPr>
      </w:pPr>
    </w:p>
    <w:p w14:paraId="658564BB">
      <w:pPr>
        <w:framePr w:wrap="around" w:vAnchor="page" w:hAnchor="page" w:x="1740" w:y="11942"/>
        <w:jc w:val="center"/>
        <w:rPr>
          <w:rFonts w:ascii="黑体" w:hAnsi="黑体" w:eastAsia="黑体" w:cs="黑体"/>
          <w:color w:val="auto"/>
          <w:sz w:val="32"/>
          <w:szCs w:val="24"/>
          <w:highlight w:val="none"/>
        </w:rPr>
      </w:pPr>
      <w:r>
        <w:rPr>
          <w:rFonts w:hint="eastAsia" w:ascii="黑体" w:hAnsi="黑体" w:eastAsia="黑体" w:cs="黑体"/>
          <w:b/>
          <w:color w:val="auto"/>
          <w:spacing w:val="57"/>
          <w:sz w:val="36"/>
          <w:szCs w:val="36"/>
          <w:highlight w:val="none"/>
        </w:rPr>
        <w:t>广东电网有限责任公司佛山供电局</w:t>
      </w:r>
    </w:p>
    <w:p w14:paraId="34C6D6CF">
      <w:pPr>
        <w:framePr w:wrap="around" w:vAnchor="page" w:hAnchor="page" w:x="1740" w:y="11942"/>
        <w:jc w:val="center"/>
        <w:rPr>
          <w:rFonts w:ascii="黑体" w:hAnsi="黑体" w:eastAsia="黑体" w:cs="黑体"/>
          <w:color w:val="auto"/>
          <w:highlight w:val="none"/>
        </w:rPr>
        <w:sectPr>
          <w:headerReference r:id="rId3" w:type="default"/>
          <w:pgSz w:w="11906" w:h="16838"/>
          <w:pgMar w:top="1440" w:right="1800" w:bottom="1440" w:left="1800" w:header="851" w:footer="992" w:gutter="0"/>
          <w:cols w:space="720" w:num="1"/>
          <w:docGrid w:type="lines" w:linePitch="312" w:charSpace="0"/>
        </w:sectPr>
      </w:pPr>
      <w:r>
        <w:rPr>
          <w:rFonts w:hint="eastAsia" w:ascii="黑体" w:hAnsi="黑体" w:eastAsia="黑体" w:cs="黑体"/>
          <w:b/>
          <w:color w:val="auto"/>
          <w:spacing w:val="57"/>
          <w:sz w:val="36"/>
          <w:szCs w:val="36"/>
          <w:highlight w:val="none"/>
        </w:rPr>
        <w:t>二0二</w:t>
      </w:r>
      <w:r>
        <w:rPr>
          <w:rFonts w:hint="eastAsia" w:ascii="黑体" w:hAnsi="黑体" w:eastAsia="黑体" w:cs="黑体"/>
          <w:b/>
          <w:color w:val="auto"/>
          <w:sz w:val="36"/>
          <w:szCs w:val="36"/>
          <w:highlight w:val="none"/>
          <w:lang w:val="en-US" w:eastAsia="zh-CN"/>
        </w:rPr>
        <w:t>六年九月</w:t>
      </w:r>
    </w:p>
    <w:p w14:paraId="65FCCCB2">
      <w:pPr>
        <w:numPr>
          <w:ilvl w:val="0"/>
          <w:numId w:val="1"/>
        </w:numPr>
        <w:spacing w:line="360" w:lineRule="auto"/>
        <w:ind w:left="0" w:leftChars="0" w:firstLine="0" w:firstLineChars="0"/>
        <w:outlineLvl w:val="0"/>
        <w:rPr>
          <w:rFonts w:ascii="宋体" w:hAnsi="宋体" w:eastAsia="宋体" w:cs="宋体"/>
          <w:b/>
          <w:bCs/>
          <w:color w:val="auto"/>
          <w:kern w:val="0"/>
          <w:sz w:val="28"/>
          <w:szCs w:val="28"/>
          <w:highlight w:val="none"/>
          <w:lang w:val="zh-TW"/>
        </w:rPr>
      </w:pPr>
      <w:r>
        <w:rPr>
          <w:rFonts w:hint="eastAsia" w:ascii="宋体" w:hAnsi="宋体" w:eastAsia="宋体" w:cs="宋体"/>
          <w:b/>
          <w:bCs/>
          <w:color w:val="auto"/>
          <w:kern w:val="0"/>
          <w:sz w:val="28"/>
          <w:szCs w:val="28"/>
          <w:highlight w:val="none"/>
          <w:lang w:val="zh-TW"/>
        </w:rPr>
        <w:t>总则</w:t>
      </w:r>
    </w:p>
    <w:p w14:paraId="7E632B59">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1.1.本卷为</w:t>
      </w:r>
      <w:r>
        <w:rPr>
          <w:rFonts w:hint="eastAsia" w:ascii="宋体" w:hAnsi="宋体" w:eastAsia="宋体" w:cs="宋体"/>
          <w:color w:val="auto"/>
          <w:kern w:val="0"/>
          <w:sz w:val="28"/>
          <w:szCs w:val="28"/>
          <w:highlight w:val="none"/>
          <w:u w:val="single" w:color="auto"/>
          <w:lang w:val="zh-TW"/>
        </w:rPr>
        <w:t>佛山局生产指挥中心（试验研究所）带电作业用灵活可调式电动打磨装置的研制项目</w:t>
      </w:r>
      <w:r>
        <w:rPr>
          <w:rFonts w:hint="eastAsia" w:ascii="宋体" w:hAnsi="宋体" w:cs="宋体"/>
          <w:color w:val="auto"/>
          <w:kern w:val="0"/>
          <w:sz w:val="28"/>
          <w:szCs w:val="28"/>
          <w:highlight w:val="none"/>
          <w:u w:val="single" w:color="auto"/>
          <w:lang w:val="zh-TW" w:eastAsia="zh-CN"/>
        </w:rPr>
        <w:t>加工测试</w:t>
      </w:r>
      <w:r>
        <w:rPr>
          <w:rFonts w:hint="eastAsia" w:ascii="宋体" w:hAnsi="宋体" w:eastAsia="宋体" w:cs="宋体"/>
          <w:color w:val="auto"/>
          <w:kern w:val="0"/>
          <w:sz w:val="28"/>
          <w:szCs w:val="28"/>
          <w:highlight w:val="none"/>
          <w:u w:val="single" w:color="auto"/>
          <w:lang w:val="zh-TW"/>
        </w:rPr>
        <w:t>采购</w:t>
      </w:r>
      <w:r>
        <w:rPr>
          <w:rFonts w:hint="eastAsia" w:ascii="宋体" w:hAnsi="宋体" w:eastAsia="宋体" w:cs="宋体"/>
          <w:color w:val="auto"/>
          <w:kern w:val="0"/>
          <w:sz w:val="28"/>
          <w:szCs w:val="28"/>
          <w:highlight w:val="none"/>
          <w:lang w:val="zh-TW"/>
        </w:rPr>
        <w:t>文件。</w:t>
      </w:r>
    </w:p>
    <w:p w14:paraId="4C3422E9">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1.2.本卷所描述的各种功能、性能需求仅供投标方编制投标文件之用。投标方可以提出不同的建议方案，但是建议方案必须满足但不限于本标书所阐述的全部技术功能要求。</w:t>
      </w:r>
    </w:p>
    <w:p w14:paraId="5C87F9E4">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1.3.投标方在投标文件中，对本标书应逐项予以说明和答复，同时根据具体情况提出相关的建议，并附详细资料和说明。</w:t>
      </w:r>
    </w:p>
    <w:p w14:paraId="4B769FCA">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1.4.本标书仅描述基本的技术需求，并未对一切技术细节做出规定，也未充分引述有关标准和技术条文，投标方应根据需求目标提供进一步具体的可满足要求的功能和性能指标。</w:t>
      </w:r>
    </w:p>
    <w:p w14:paraId="0F05AE3E">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1.5.投标技术文件要求文字精练、数据准确、表述及图示清晰明确，具有针对性。</w:t>
      </w:r>
    </w:p>
    <w:p w14:paraId="130C8C71">
      <w:pPr>
        <w:numPr>
          <w:ilvl w:val="0"/>
          <w:numId w:val="1"/>
        </w:numPr>
        <w:spacing w:line="360" w:lineRule="auto"/>
        <w:ind w:left="0" w:leftChars="0" w:firstLine="0" w:firstLineChars="0"/>
        <w:outlineLvl w:val="0"/>
        <w:rPr>
          <w:rFonts w:ascii="宋体" w:hAnsi="宋体" w:eastAsia="宋体" w:cs="宋体"/>
          <w:b/>
          <w:bCs/>
          <w:color w:val="auto"/>
          <w:kern w:val="0"/>
          <w:sz w:val="28"/>
          <w:szCs w:val="28"/>
          <w:highlight w:val="none"/>
          <w:lang w:val="zh-TW"/>
        </w:rPr>
      </w:pPr>
      <w:r>
        <w:rPr>
          <w:rFonts w:hint="eastAsia" w:ascii="宋体" w:hAnsi="宋体" w:eastAsia="宋体" w:cs="宋体"/>
          <w:b/>
          <w:bCs/>
          <w:color w:val="auto"/>
          <w:kern w:val="0"/>
          <w:sz w:val="28"/>
          <w:szCs w:val="28"/>
          <w:highlight w:val="none"/>
        </w:rPr>
        <w:t>技术服务</w:t>
      </w:r>
      <w:r>
        <w:rPr>
          <w:rFonts w:hint="eastAsia" w:ascii="宋体" w:hAnsi="宋体" w:eastAsia="宋体" w:cs="宋体"/>
          <w:b/>
          <w:bCs/>
          <w:color w:val="auto"/>
          <w:kern w:val="0"/>
          <w:sz w:val="28"/>
          <w:szCs w:val="28"/>
          <w:highlight w:val="none"/>
          <w:lang w:val="zh-TW"/>
        </w:rPr>
        <w:t>要求</w:t>
      </w:r>
    </w:p>
    <w:p w14:paraId="32FCAB8A">
      <w:pPr>
        <w:spacing w:line="360" w:lineRule="auto"/>
        <w:outlineLvl w:val="1"/>
        <w:rPr>
          <w:rFonts w:ascii="黑体" w:hAnsi="黑体" w:eastAsia="黑体" w:cs="黑体"/>
          <w:color w:val="auto"/>
          <w:kern w:val="0"/>
          <w:sz w:val="28"/>
          <w:szCs w:val="28"/>
          <w:highlight w:val="none"/>
        </w:rPr>
      </w:pPr>
      <w:r>
        <w:rPr>
          <w:rFonts w:hint="eastAsia" w:ascii="黑体" w:hAnsi="黑体" w:eastAsia="黑体" w:cs="黑体"/>
          <w:color w:val="auto"/>
          <w:kern w:val="0"/>
          <w:sz w:val="28"/>
          <w:szCs w:val="28"/>
          <w:highlight w:val="none"/>
          <w:lang w:eastAsia="zh-CN"/>
        </w:rPr>
        <w:t>（</w:t>
      </w:r>
      <w:r>
        <w:rPr>
          <w:rFonts w:hint="eastAsia" w:ascii="黑体" w:hAnsi="黑体" w:eastAsia="黑体" w:cs="黑体"/>
          <w:color w:val="auto"/>
          <w:kern w:val="0"/>
          <w:sz w:val="28"/>
          <w:szCs w:val="28"/>
          <w:highlight w:val="none"/>
          <w:lang w:val="en-US" w:eastAsia="zh-CN"/>
        </w:rPr>
        <w:t>一</w:t>
      </w:r>
      <w:r>
        <w:rPr>
          <w:rFonts w:hint="eastAsia" w:ascii="黑体" w:hAnsi="黑体" w:eastAsia="黑体" w:cs="黑体"/>
          <w:color w:val="auto"/>
          <w:kern w:val="0"/>
          <w:sz w:val="28"/>
          <w:szCs w:val="28"/>
          <w:highlight w:val="none"/>
          <w:lang w:eastAsia="zh-CN"/>
        </w:rPr>
        <w:t>）</w:t>
      </w:r>
      <w:r>
        <w:rPr>
          <w:rFonts w:hint="eastAsia" w:ascii="黑体" w:hAnsi="黑体" w:eastAsia="黑体" w:cs="黑体"/>
          <w:color w:val="auto"/>
          <w:kern w:val="0"/>
          <w:sz w:val="28"/>
          <w:szCs w:val="28"/>
          <w:highlight w:val="none"/>
        </w:rPr>
        <w:t>总体要求及</w:t>
      </w:r>
      <w:r>
        <w:rPr>
          <w:rFonts w:ascii="黑体" w:hAnsi="黑体" w:eastAsia="黑体" w:cs="黑体"/>
          <w:color w:val="auto"/>
          <w:kern w:val="0"/>
          <w:sz w:val="28"/>
          <w:szCs w:val="28"/>
          <w:highlight w:val="none"/>
          <w:lang w:val="zh-TW" w:eastAsia="zh-TW"/>
        </w:rPr>
        <w:t>适用条件</w:t>
      </w:r>
    </w:p>
    <w:p w14:paraId="02D0731E">
      <w:pPr>
        <w:spacing w:line="360" w:lineRule="auto"/>
        <w:ind w:firstLine="560" w:firstLineChars="200"/>
        <w:rPr>
          <w:rFonts w:ascii="宋体" w:hAnsi="宋体" w:eastAsia="宋体" w:cs="宋体"/>
          <w:color w:val="auto"/>
          <w:kern w:val="0"/>
          <w:sz w:val="28"/>
          <w:szCs w:val="28"/>
          <w:highlight w:val="none"/>
          <w:lang w:val="zh-TW" w:eastAsia="zh-TW"/>
        </w:rPr>
      </w:pPr>
      <w:r>
        <w:rPr>
          <w:rFonts w:ascii="宋体" w:hAnsi="宋体" w:eastAsia="宋体" w:cs="宋体"/>
          <w:color w:val="auto"/>
          <w:kern w:val="0"/>
          <w:sz w:val="28"/>
          <w:szCs w:val="28"/>
          <w:highlight w:val="none"/>
          <w:lang w:val="zh-TW" w:eastAsia="zh-TW"/>
        </w:rPr>
        <w:t>本</w:t>
      </w:r>
      <w:r>
        <w:rPr>
          <w:rFonts w:hint="eastAsia" w:ascii="宋体" w:hAnsi="宋体" w:eastAsia="宋体" w:cs="宋体"/>
          <w:color w:val="auto"/>
          <w:kern w:val="0"/>
          <w:sz w:val="28"/>
          <w:szCs w:val="28"/>
          <w:highlight w:val="none"/>
          <w:lang w:val="zh-TW"/>
        </w:rPr>
        <w:t>节</w:t>
      </w:r>
      <w:r>
        <w:rPr>
          <w:rFonts w:ascii="宋体" w:hAnsi="宋体" w:eastAsia="宋体" w:cs="宋体"/>
          <w:color w:val="auto"/>
          <w:kern w:val="0"/>
          <w:sz w:val="28"/>
          <w:szCs w:val="28"/>
          <w:highlight w:val="none"/>
          <w:lang w:val="zh-TW" w:eastAsia="zh-TW"/>
        </w:rPr>
        <w:t>技术条件规定了</w:t>
      </w:r>
      <w:r>
        <w:rPr>
          <w:rFonts w:hint="eastAsia" w:ascii="宋体" w:hAnsi="宋体" w:eastAsia="宋体" w:cs="宋体"/>
          <w:color w:val="auto"/>
          <w:kern w:val="0"/>
          <w:sz w:val="28"/>
          <w:szCs w:val="28"/>
          <w:highlight w:val="none"/>
          <w:u w:val="single" w:color="auto"/>
          <w:lang w:val="zh-TW"/>
        </w:rPr>
        <w:t>佛山局生产指挥中心（试验研究所）带电作业用灵活可调式电动打磨装置的研制项目</w:t>
      </w:r>
      <w:r>
        <w:rPr>
          <w:rFonts w:hint="eastAsia" w:ascii="宋体" w:hAnsi="宋体" w:cs="宋体"/>
          <w:color w:val="auto"/>
          <w:kern w:val="0"/>
          <w:sz w:val="28"/>
          <w:szCs w:val="28"/>
          <w:highlight w:val="none"/>
          <w:u w:val="single" w:color="auto"/>
          <w:lang w:val="zh-TW" w:eastAsia="zh-CN"/>
        </w:rPr>
        <w:t>加工测试</w:t>
      </w:r>
      <w:r>
        <w:rPr>
          <w:rFonts w:hint="eastAsia" w:ascii="宋体" w:hAnsi="宋体" w:eastAsia="宋体" w:cs="宋体"/>
          <w:color w:val="auto"/>
          <w:kern w:val="0"/>
          <w:sz w:val="28"/>
          <w:szCs w:val="28"/>
          <w:highlight w:val="none"/>
          <w:u w:val="single" w:color="auto"/>
          <w:lang w:val="zh-TW"/>
        </w:rPr>
        <w:t>采购</w:t>
      </w:r>
      <w:r>
        <w:rPr>
          <w:rFonts w:ascii="宋体" w:hAnsi="宋体" w:eastAsia="宋体" w:cs="宋体"/>
          <w:color w:val="auto"/>
          <w:kern w:val="0"/>
          <w:sz w:val="28"/>
          <w:szCs w:val="28"/>
          <w:highlight w:val="none"/>
          <w:lang w:val="zh-TW" w:eastAsia="zh-TW"/>
        </w:rPr>
        <w:t>的</w:t>
      </w:r>
      <w:r>
        <w:rPr>
          <w:rFonts w:hint="eastAsia" w:ascii="宋体" w:hAnsi="宋体" w:eastAsia="宋体" w:cs="宋体"/>
          <w:color w:val="auto"/>
          <w:kern w:val="0"/>
          <w:sz w:val="28"/>
          <w:szCs w:val="28"/>
          <w:highlight w:val="none"/>
          <w:lang w:val="zh-TW" w:eastAsia="zh-TW"/>
        </w:rPr>
        <w:t>测试</w:t>
      </w:r>
      <w:r>
        <w:rPr>
          <w:rFonts w:hint="eastAsia" w:ascii="宋体" w:hAnsi="宋体" w:eastAsia="宋体" w:cs="宋体"/>
          <w:color w:val="auto"/>
          <w:kern w:val="0"/>
          <w:sz w:val="28"/>
          <w:szCs w:val="28"/>
          <w:highlight w:val="none"/>
          <w:lang w:val="en-US" w:eastAsia="zh-CN"/>
        </w:rPr>
        <w:t>/调试/检验</w:t>
      </w:r>
      <w:r>
        <w:rPr>
          <w:rFonts w:ascii="宋体" w:hAnsi="宋体" w:eastAsia="宋体" w:cs="宋体"/>
          <w:color w:val="auto"/>
          <w:kern w:val="0"/>
          <w:sz w:val="28"/>
          <w:szCs w:val="28"/>
          <w:highlight w:val="none"/>
          <w:lang w:val="zh-TW" w:eastAsia="zh-TW"/>
        </w:rPr>
        <w:t>要求</w:t>
      </w:r>
      <w:r>
        <w:rPr>
          <w:rFonts w:hint="eastAsia" w:ascii="宋体" w:hAnsi="宋体" w:eastAsia="宋体" w:cs="宋体"/>
          <w:color w:val="auto"/>
          <w:kern w:val="0"/>
          <w:sz w:val="28"/>
          <w:szCs w:val="28"/>
          <w:highlight w:val="none"/>
          <w:lang w:val="en-US" w:eastAsia="zh-CN"/>
        </w:rPr>
        <w:t>等</w:t>
      </w:r>
      <w:r>
        <w:rPr>
          <w:rFonts w:ascii="宋体" w:hAnsi="宋体" w:eastAsia="宋体" w:cs="宋体"/>
          <w:color w:val="auto"/>
          <w:kern w:val="0"/>
          <w:sz w:val="28"/>
          <w:szCs w:val="28"/>
          <w:highlight w:val="none"/>
          <w:lang w:val="zh-TW" w:eastAsia="zh-TW"/>
        </w:rPr>
        <w:t>。</w:t>
      </w:r>
      <w:bookmarkStart w:id="0" w:name="_GoBack"/>
      <w:bookmarkEnd w:id="0"/>
    </w:p>
    <w:p w14:paraId="22C0E427">
      <w:pPr>
        <w:numPr>
          <w:ilvl w:val="0"/>
          <w:numId w:val="2"/>
        </w:numPr>
        <w:spacing w:line="360" w:lineRule="auto"/>
        <w:ind w:firstLine="560" w:firstLineChars="200"/>
        <w:rPr>
          <w:rFonts w:hint="default" w:ascii="Times New Roman" w:hAnsi="Times New Roman" w:eastAsia="宋体"/>
          <w:color w:val="auto"/>
          <w:kern w:val="0"/>
          <w:sz w:val="28"/>
          <w:szCs w:val="28"/>
          <w:highlight w:val="none"/>
          <w:lang w:val="en-US" w:eastAsia="zh-CN"/>
        </w:rPr>
      </w:pPr>
      <w:r>
        <w:rPr>
          <w:rFonts w:hint="default" w:ascii="Times New Roman" w:hAnsi="Times New Roman" w:eastAsia="宋体"/>
          <w:color w:val="auto"/>
          <w:kern w:val="0"/>
          <w:sz w:val="28"/>
          <w:szCs w:val="28"/>
          <w:highlight w:val="none"/>
          <w:lang w:val="en-US" w:eastAsia="zh-CN"/>
        </w:rPr>
        <w:t>招标方根据招标方要求，协助采购方开展</w:t>
      </w:r>
      <w:r>
        <w:rPr>
          <w:rFonts w:hint="eastAsia" w:ascii="Times New Roman" w:hAnsi="Times New Roman" w:eastAsia="宋体"/>
          <w:color w:val="auto"/>
          <w:kern w:val="0"/>
          <w:sz w:val="28"/>
          <w:szCs w:val="28"/>
          <w:highlight w:val="none"/>
          <w:lang w:val="en-US" w:eastAsia="zh-CN"/>
        </w:rPr>
        <w:t>提供</w:t>
      </w:r>
      <w:r>
        <w:rPr>
          <w:rFonts w:hint="eastAsia"/>
          <w:color w:val="auto"/>
          <w:kern w:val="0"/>
          <w:sz w:val="28"/>
          <w:szCs w:val="28"/>
          <w:highlight w:val="none"/>
          <w:lang w:val="en-US" w:eastAsia="zh-CN"/>
        </w:rPr>
        <w:t>加工、测试</w:t>
      </w:r>
      <w:r>
        <w:rPr>
          <w:rFonts w:hint="eastAsia" w:ascii="Times New Roman" w:hAnsi="Times New Roman" w:eastAsia="宋体"/>
          <w:color w:val="auto"/>
          <w:kern w:val="0"/>
          <w:sz w:val="28"/>
          <w:szCs w:val="28"/>
          <w:highlight w:val="none"/>
          <w:lang w:val="en-US" w:eastAsia="zh-CN"/>
        </w:rPr>
        <w:t>等服务</w:t>
      </w:r>
      <w:r>
        <w:rPr>
          <w:rFonts w:hint="default" w:ascii="Times New Roman" w:hAnsi="Times New Roman" w:eastAsia="宋体"/>
          <w:color w:val="auto"/>
          <w:kern w:val="0"/>
          <w:sz w:val="28"/>
          <w:szCs w:val="28"/>
          <w:highlight w:val="none"/>
          <w:lang w:val="en-US" w:eastAsia="zh-CN"/>
        </w:rPr>
        <w:t>，实现预期功能与测试目标等</w:t>
      </w:r>
      <w:r>
        <w:rPr>
          <w:rFonts w:hint="eastAsia" w:ascii="Times New Roman" w:hAnsi="Times New Roman" w:eastAsia="宋体"/>
          <w:color w:val="auto"/>
          <w:kern w:val="0"/>
          <w:sz w:val="28"/>
          <w:szCs w:val="28"/>
          <w:highlight w:val="none"/>
          <w:lang w:val="en-US" w:eastAsia="zh-CN"/>
        </w:rPr>
        <w:t>，详见附件1：佛山供电局</w:t>
      </w:r>
      <w:r>
        <w:rPr>
          <w:rFonts w:hint="eastAsia"/>
          <w:color w:val="auto"/>
          <w:kern w:val="0"/>
          <w:sz w:val="28"/>
          <w:szCs w:val="28"/>
          <w:highlight w:val="none"/>
          <w:lang w:val="en-US" w:eastAsia="zh-CN"/>
        </w:rPr>
        <w:t>2026</w:t>
      </w:r>
      <w:r>
        <w:rPr>
          <w:rFonts w:hint="eastAsia" w:ascii="Times New Roman" w:hAnsi="Times New Roman" w:eastAsia="宋体"/>
          <w:color w:val="auto"/>
          <w:kern w:val="0"/>
          <w:sz w:val="28"/>
          <w:szCs w:val="28"/>
          <w:highlight w:val="none"/>
          <w:lang w:val="en-US" w:eastAsia="zh-CN"/>
        </w:rPr>
        <w:t>年职工技术创新项目</w:t>
      </w:r>
      <w:r>
        <w:rPr>
          <w:rFonts w:hint="eastAsia"/>
          <w:color w:val="auto"/>
          <w:kern w:val="0"/>
          <w:sz w:val="28"/>
          <w:szCs w:val="28"/>
          <w:highlight w:val="none"/>
          <w:lang w:val="en-US" w:eastAsia="zh-CN"/>
        </w:rPr>
        <w:t>加工测试</w:t>
      </w:r>
      <w:r>
        <w:rPr>
          <w:rFonts w:hint="eastAsia" w:ascii="Times New Roman" w:hAnsi="Times New Roman" w:eastAsia="宋体"/>
          <w:color w:val="auto"/>
          <w:kern w:val="0"/>
          <w:sz w:val="28"/>
          <w:szCs w:val="28"/>
          <w:highlight w:val="none"/>
          <w:lang w:val="en-US" w:eastAsia="zh-CN"/>
        </w:rPr>
        <w:t>采购服务内容</w:t>
      </w:r>
      <w:r>
        <w:rPr>
          <w:rFonts w:hint="default" w:ascii="Times New Roman" w:hAnsi="Times New Roman" w:eastAsia="宋体"/>
          <w:color w:val="auto"/>
          <w:kern w:val="0"/>
          <w:sz w:val="28"/>
          <w:szCs w:val="28"/>
          <w:highlight w:val="none"/>
          <w:lang w:val="en-US" w:eastAsia="zh-CN"/>
        </w:rPr>
        <w:t>。</w:t>
      </w:r>
    </w:p>
    <w:p w14:paraId="21C93E8B">
      <w:pPr>
        <w:spacing w:line="360" w:lineRule="auto"/>
        <w:ind w:firstLine="56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zh-TW" w:eastAsia="zh-CN"/>
        </w:rPr>
        <w:t>（</w:t>
      </w:r>
      <w:r>
        <w:rPr>
          <w:rFonts w:hint="eastAsia" w:ascii="宋体" w:hAnsi="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val="zh-TW" w:eastAsia="zh-CN"/>
        </w:rPr>
        <w:t>）</w:t>
      </w:r>
      <w:r>
        <w:rPr>
          <w:rFonts w:hint="eastAsia" w:ascii="宋体" w:hAnsi="宋体" w:eastAsia="宋体" w:cs="宋体"/>
          <w:color w:val="auto"/>
          <w:kern w:val="0"/>
          <w:sz w:val="28"/>
          <w:szCs w:val="28"/>
          <w:highlight w:val="none"/>
          <w:lang w:val="en-US" w:eastAsia="zh-CN"/>
        </w:rPr>
        <w:t>服务</w:t>
      </w:r>
      <w:r>
        <w:rPr>
          <w:rFonts w:hint="eastAsia" w:ascii="宋体" w:hAnsi="宋体" w:eastAsia="宋体" w:cs="宋体"/>
          <w:color w:val="auto"/>
          <w:kern w:val="0"/>
          <w:sz w:val="28"/>
          <w:szCs w:val="28"/>
          <w:highlight w:val="none"/>
          <w:lang w:val="zh-TW" w:eastAsia="zh-TW"/>
        </w:rPr>
        <w:t>进度</w:t>
      </w:r>
      <w:r>
        <w:rPr>
          <w:rFonts w:hint="eastAsia" w:ascii="宋体" w:hAnsi="宋体" w:eastAsia="宋体" w:cs="宋体"/>
          <w:color w:val="auto"/>
          <w:kern w:val="0"/>
          <w:sz w:val="28"/>
          <w:szCs w:val="28"/>
          <w:highlight w:val="none"/>
          <w:lang w:val="en-US" w:eastAsia="zh-CN"/>
        </w:rPr>
        <w:t>要求</w:t>
      </w:r>
      <w:r>
        <w:rPr>
          <w:rFonts w:hint="eastAsia" w:ascii="宋体" w:hAnsi="宋体" w:eastAsia="宋体" w:cs="宋体"/>
          <w:color w:val="auto"/>
          <w:kern w:val="0"/>
          <w:sz w:val="28"/>
          <w:szCs w:val="28"/>
          <w:highlight w:val="none"/>
          <w:lang w:val="zh-TW" w:eastAsia="zh-CN"/>
        </w:rPr>
        <w:t>：</w:t>
      </w:r>
      <w:r>
        <w:rPr>
          <w:rFonts w:hint="eastAsia" w:ascii="宋体" w:hAnsi="宋体" w:cs="宋体"/>
          <w:color w:val="auto"/>
          <w:kern w:val="0"/>
          <w:sz w:val="28"/>
          <w:szCs w:val="28"/>
          <w:highlight w:val="none"/>
          <w:lang w:eastAsia="zh-CN"/>
        </w:rPr>
        <w:t>中标通知书发布</w:t>
      </w:r>
      <w:r>
        <w:rPr>
          <w:rFonts w:hint="eastAsia" w:ascii="宋体" w:hAnsi="宋体" w:eastAsia="宋体" w:cs="宋体"/>
          <w:color w:val="auto"/>
          <w:kern w:val="0"/>
          <w:sz w:val="28"/>
          <w:szCs w:val="28"/>
          <w:highlight w:val="none"/>
        </w:rPr>
        <w:t>之日起至</w:t>
      </w:r>
      <w:r>
        <w:rPr>
          <w:rFonts w:hint="eastAsia" w:ascii="宋体" w:hAnsi="宋体" w:cs="宋体"/>
          <w:color w:val="auto"/>
          <w:kern w:val="0"/>
          <w:sz w:val="28"/>
          <w:szCs w:val="28"/>
          <w:highlight w:val="none"/>
          <w:lang w:eastAsia="zh-CN"/>
        </w:rPr>
        <w:t>2026</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lang w:val="en-US" w:eastAsia="zh-CN"/>
        </w:rPr>
        <w:t>12</w:t>
      </w:r>
      <w:r>
        <w:rPr>
          <w:rFonts w:hint="eastAsia" w:ascii="宋体" w:hAnsi="宋体" w:eastAsia="宋体" w:cs="宋体"/>
          <w:color w:val="auto"/>
          <w:kern w:val="0"/>
          <w:sz w:val="28"/>
          <w:szCs w:val="28"/>
          <w:highlight w:val="none"/>
        </w:rPr>
        <w:t>月</w:t>
      </w:r>
      <w:r>
        <w:rPr>
          <w:rFonts w:hint="eastAsia" w:ascii="宋体" w:hAnsi="宋体" w:cs="宋体"/>
          <w:color w:val="auto"/>
          <w:kern w:val="0"/>
          <w:sz w:val="28"/>
          <w:szCs w:val="28"/>
          <w:highlight w:val="none"/>
          <w:lang w:val="en-US" w:eastAsia="zh-CN"/>
        </w:rPr>
        <w:t>15</w:t>
      </w:r>
      <w:r>
        <w:rPr>
          <w:rFonts w:hint="eastAsia" w:ascii="宋体" w:hAnsi="宋体" w:eastAsia="宋体" w:cs="宋体"/>
          <w:color w:val="auto"/>
          <w:kern w:val="0"/>
          <w:sz w:val="28"/>
          <w:szCs w:val="28"/>
          <w:highlight w:val="none"/>
        </w:rPr>
        <w:t>日</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完成</w:t>
      </w:r>
      <w:r>
        <w:rPr>
          <w:rFonts w:hint="eastAsia" w:ascii="宋体" w:hAnsi="宋体" w:cs="宋体"/>
          <w:color w:val="auto"/>
          <w:kern w:val="0"/>
          <w:sz w:val="28"/>
          <w:szCs w:val="28"/>
          <w:highlight w:val="none"/>
          <w:lang w:val="en-US" w:eastAsia="zh-CN"/>
        </w:rPr>
        <w:t>项目</w:t>
      </w:r>
      <w:r>
        <w:rPr>
          <w:rFonts w:hint="eastAsia" w:ascii="宋体" w:hAnsi="宋体" w:eastAsia="宋体" w:cs="宋体"/>
          <w:color w:val="auto"/>
          <w:kern w:val="0"/>
          <w:sz w:val="28"/>
          <w:szCs w:val="28"/>
          <w:highlight w:val="none"/>
          <w:lang w:val="en-US" w:eastAsia="zh-CN"/>
        </w:rPr>
        <w:t>需要的加工、测试等服务以及交付物。</w:t>
      </w:r>
    </w:p>
    <w:p w14:paraId="3DA00456">
      <w:pPr>
        <w:numPr>
          <w:ilvl w:val="0"/>
          <w:numId w:val="1"/>
        </w:numPr>
        <w:spacing w:line="360" w:lineRule="auto"/>
        <w:ind w:left="0" w:leftChars="0" w:firstLine="0" w:firstLineChars="0"/>
        <w:outlineLvl w:val="0"/>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报价与结算要求</w:t>
      </w:r>
    </w:p>
    <w:p w14:paraId="6A2F1E96">
      <w:pPr>
        <w:spacing w:line="360" w:lineRule="auto"/>
        <w:ind w:firstLine="560" w:firstLineChars="200"/>
        <w:rPr>
          <w:rFonts w:hint="eastAsia"/>
          <w:color w:val="auto"/>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Times New Roman" w:hAnsi="Times New Roman" w:eastAsia="宋体"/>
          <w:color w:val="auto"/>
          <w:kern w:val="0"/>
          <w:sz w:val="28"/>
          <w:szCs w:val="28"/>
          <w:highlight w:val="none"/>
          <w:lang w:val="en-US" w:eastAsia="zh-CN"/>
        </w:rPr>
        <w:t>职工技术创新项目技术服务（软件类）</w:t>
      </w:r>
      <w:r>
        <w:rPr>
          <w:rFonts w:hint="eastAsia" w:ascii="宋体" w:hAnsi="宋体" w:eastAsia="宋体" w:cs="宋体"/>
          <w:color w:val="auto"/>
          <w:kern w:val="0"/>
          <w:sz w:val="28"/>
          <w:szCs w:val="28"/>
          <w:highlight w:val="none"/>
          <w:lang w:val="en-US" w:eastAsia="zh-CN"/>
        </w:rPr>
        <w:t>限价依据每个职创项目立项申请书，单项最高限价见</w:t>
      </w:r>
      <w:r>
        <w:rPr>
          <w:rFonts w:hint="eastAsia" w:ascii="宋体" w:hAnsi="宋体" w:cs="宋体"/>
          <w:color w:val="auto"/>
          <w:kern w:val="0"/>
          <w:sz w:val="28"/>
          <w:szCs w:val="28"/>
          <w:highlight w:val="none"/>
          <w:lang w:val="en-US" w:eastAsia="zh-CN"/>
        </w:rPr>
        <w:t>附件1</w:t>
      </w:r>
      <w:r>
        <w:rPr>
          <w:rFonts w:hint="eastAsia" w:ascii="宋体" w:hAnsi="宋体" w:eastAsia="宋体" w:cs="宋体"/>
          <w:color w:val="auto"/>
          <w:kern w:val="0"/>
          <w:sz w:val="28"/>
          <w:szCs w:val="28"/>
          <w:highlight w:val="none"/>
          <w:lang w:val="en-US" w:eastAsia="zh-CN"/>
        </w:rPr>
        <w:t>，供应商按</w:t>
      </w:r>
      <w:r>
        <w:rPr>
          <w:rFonts w:hint="eastAsia" w:ascii="宋体" w:hAnsi="宋体" w:cs="宋体"/>
          <w:color w:val="auto"/>
          <w:kern w:val="0"/>
          <w:sz w:val="28"/>
          <w:szCs w:val="28"/>
          <w:highlight w:val="none"/>
          <w:lang w:val="en-US" w:eastAsia="zh-CN"/>
        </w:rPr>
        <w:t>实际金额</w:t>
      </w:r>
      <w:r>
        <w:rPr>
          <w:rFonts w:hint="eastAsia" w:ascii="宋体" w:hAnsi="宋体" w:eastAsia="宋体" w:cs="宋体"/>
          <w:color w:val="auto"/>
          <w:kern w:val="0"/>
          <w:sz w:val="28"/>
          <w:szCs w:val="28"/>
          <w:highlight w:val="none"/>
          <w:lang w:val="en-US" w:eastAsia="zh-CN"/>
        </w:rPr>
        <w:t>报价。</w:t>
      </w:r>
    </w:p>
    <w:p w14:paraId="092E952A">
      <w:pPr>
        <w:spacing w:line="360" w:lineRule="auto"/>
        <w:ind w:firstLine="560" w:firstLineChars="200"/>
        <w:rPr>
          <w:rFonts w:hint="eastAsia"/>
          <w:color w:val="auto"/>
          <w:highlight w:val="none"/>
          <w:lang w:val="en-US" w:eastAsia="zh-CN"/>
        </w:rPr>
      </w:pPr>
      <w:r>
        <w:rPr>
          <w:rFonts w:hint="eastAsia" w:ascii="宋体" w:hAnsi="宋体" w:eastAsia="宋体" w:cs="宋体"/>
          <w:color w:val="auto"/>
          <w:kern w:val="0"/>
          <w:sz w:val="28"/>
          <w:szCs w:val="28"/>
          <w:highlight w:val="none"/>
          <w:lang w:val="en-US" w:eastAsia="zh-CN"/>
        </w:rPr>
        <w:t>2.根据供应商提供的实际服务，并经甲方验收合格，据实结算。</w:t>
      </w:r>
    </w:p>
    <w:p w14:paraId="46A1BBB0">
      <w:pPr>
        <w:pStyle w:val="11"/>
        <w:rPr>
          <w:rFonts w:hint="eastAsia"/>
          <w:color w:val="auto"/>
          <w:highlight w:val="none"/>
          <w:lang w:val="en-US" w:eastAsia="zh-CN"/>
        </w:rPr>
      </w:pPr>
    </w:p>
    <w:p w14:paraId="5AFBEEA4">
      <w:pPr>
        <w:numPr>
          <w:ilvl w:val="0"/>
          <w:numId w:val="1"/>
        </w:numPr>
        <w:spacing w:line="360" w:lineRule="auto"/>
        <w:ind w:left="0" w:leftChars="0" w:firstLine="0" w:firstLineChars="0"/>
        <w:outlineLvl w:val="0"/>
        <w:rPr>
          <w:rFonts w:hint="eastAsia" w:ascii="黑体" w:hAnsi="黑体" w:eastAsia="黑体" w:cs="黑体"/>
          <w:color w:val="auto"/>
          <w:kern w:val="0"/>
          <w:sz w:val="28"/>
          <w:szCs w:val="28"/>
          <w:highlight w:val="none"/>
          <w:lang w:val="zh-TW"/>
        </w:rPr>
      </w:pPr>
      <w:r>
        <w:rPr>
          <w:rFonts w:hint="eastAsia" w:ascii="黑体" w:hAnsi="黑体" w:eastAsia="黑体" w:cs="黑体"/>
          <w:color w:val="auto"/>
          <w:kern w:val="0"/>
          <w:sz w:val="28"/>
          <w:szCs w:val="28"/>
          <w:highlight w:val="none"/>
          <w:lang w:val="en-US" w:eastAsia="zh-CN"/>
        </w:rPr>
        <w:t>其他</w:t>
      </w:r>
      <w:r>
        <w:rPr>
          <w:rFonts w:hint="eastAsia" w:ascii="黑体" w:hAnsi="黑体" w:eastAsia="黑体" w:cs="黑体"/>
          <w:color w:val="auto"/>
          <w:kern w:val="0"/>
          <w:sz w:val="28"/>
          <w:szCs w:val="28"/>
          <w:highlight w:val="none"/>
          <w:lang w:val="zh-TW"/>
        </w:rPr>
        <w:t>要求</w:t>
      </w:r>
    </w:p>
    <w:p w14:paraId="2AC8A752">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firstLine="560" w:firstLineChars="200"/>
        <w:textAlignment w:val="auto"/>
        <w:rPr>
          <w:rFonts w:hint="eastAsia" w:ascii="Times New Roman" w:hAnsi="Times New Roman" w:eastAsia="宋体"/>
          <w:color w:val="auto"/>
          <w:kern w:val="0"/>
          <w:sz w:val="28"/>
          <w:szCs w:val="28"/>
          <w:highlight w:val="none"/>
          <w:lang w:val="zh-TW" w:eastAsia="zh-CN"/>
        </w:rPr>
        <w:sectPr>
          <w:headerReference r:id="rId4" w:type="default"/>
          <w:footerReference r:id="rId5" w:type="default"/>
          <w:pgSz w:w="11900" w:h="16840"/>
          <w:pgMar w:top="1440" w:right="1800" w:bottom="1440" w:left="1800" w:header="851" w:footer="992" w:gutter="0"/>
          <w:cols w:space="720" w:num="1"/>
        </w:sectPr>
      </w:pPr>
      <w:r>
        <w:rPr>
          <w:rFonts w:hint="eastAsia" w:ascii="Times New Roman" w:hAnsi="Times New Roman" w:eastAsia="宋体"/>
          <w:color w:val="auto"/>
          <w:kern w:val="0"/>
          <w:sz w:val="28"/>
          <w:szCs w:val="28"/>
          <w:highlight w:val="none"/>
          <w:lang w:val="zh-TW" w:eastAsia="zh-CN"/>
        </w:rPr>
        <w:t>未经</w:t>
      </w:r>
      <w:r>
        <w:rPr>
          <w:rFonts w:hint="eastAsia" w:ascii="Times New Roman" w:hAnsi="Times New Roman" w:eastAsia="宋体"/>
          <w:color w:val="auto"/>
          <w:kern w:val="0"/>
          <w:sz w:val="28"/>
          <w:szCs w:val="28"/>
          <w:highlight w:val="none"/>
          <w:lang w:val="en-US" w:eastAsia="zh-CN"/>
        </w:rPr>
        <w:t>采购方</w:t>
      </w:r>
      <w:r>
        <w:rPr>
          <w:rFonts w:hint="eastAsia" w:ascii="Times New Roman" w:hAnsi="Times New Roman" w:eastAsia="宋体"/>
          <w:color w:val="auto"/>
          <w:kern w:val="0"/>
          <w:sz w:val="28"/>
          <w:szCs w:val="28"/>
          <w:highlight w:val="none"/>
          <w:lang w:val="zh-TW" w:eastAsia="zh-CN"/>
        </w:rPr>
        <w:t>许可，</w:t>
      </w:r>
      <w:r>
        <w:rPr>
          <w:rFonts w:hint="eastAsia" w:ascii="Times New Roman" w:hAnsi="Times New Roman" w:eastAsia="宋体"/>
          <w:color w:val="auto"/>
          <w:kern w:val="0"/>
          <w:sz w:val="28"/>
          <w:szCs w:val="28"/>
          <w:highlight w:val="none"/>
          <w:lang w:val="en-US" w:eastAsia="zh-CN"/>
        </w:rPr>
        <w:t>供应商</w:t>
      </w:r>
      <w:r>
        <w:rPr>
          <w:rFonts w:hint="eastAsia" w:ascii="Times New Roman" w:hAnsi="Times New Roman" w:eastAsia="宋体"/>
          <w:color w:val="auto"/>
          <w:kern w:val="0"/>
          <w:sz w:val="28"/>
          <w:szCs w:val="28"/>
          <w:highlight w:val="none"/>
          <w:lang w:val="zh-TW" w:eastAsia="zh-CN"/>
        </w:rPr>
        <w:t>不得公开本</w:t>
      </w:r>
      <w:r>
        <w:rPr>
          <w:rFonts w:hint="eastAsia" w:ascii="Times New Roman" w:hAnsi="Times New Roman" w:eastAsia="宋体"/>
          <w:color w:val="auto"/>
          <w:kern w:val="0"/>
          <w:sz w:val="28"/>
          <w:szCs w:val="28"/>
          <w:highlight w:val="none"/>
          <w:lang w:val="en-US" w:eastAsia="zh-CN"/>
        </w:rPr>
        <w:t>项目</w:t>
      </w:r>
      <w:r>
        <w:rPr>
          <w:rFonts w:hint="eastAsia" w:ascii="Times New Roman" w:hAnsi="Times New Roman" w:eastAsia="宋体"/>
          <w:color w:val="auto"/>
          <w:kern w:val="0"/>
          <w:sz w:val="28"/>
          <w:szCs w:val="28"/>
          <w:highlight w:val="none"/>
          <w:lang w:val="zh-TW" w:eastAsia="zh-CN"/>
        </w:rPr>
        <w:t>下的研究开发成果，不得将本</w:t>
      </w:r>
      <w:r>
        <w:rPr>
          <w:rFonts w:hint="eastAsia" w:ascii="Times New Roman" w:hAnsi="Times New Roman" w:eastAsia="宋体"/>
          <w:color w:val="auto"/>
          <w:kern w:val="0"/>
          <w:sz w:val="28"/>
          <w:szCs w:val="28"/>
          <w:highlight w:val="none"/>
          <w:lang w:val="en-US" w:eastAsia="zh-CN"/>
        </w:rPr>
        <w:t>项目</w:t>
      </w:r>
      <w:r>
        <w:rPr>
          <w:rFonts w:hint="eastAsia" w:ascii="Times New Roman" w:hAnsi="Times New Roman" w:eastAsia="宋体"/>
          <w:color w:val="auto"/>
          <w:kern w:val="0"/>
          <w:sz w:val="28"/>
          <w:szCs w:val="28"/>
          <w:highlight w:val="none"/>
          <w:lang w:val="zh-TW" w:eastAsia="zh-CN"/>
        </w:rPr>
        <w:t>下的技术申请专利，不得向第三方许可、转让或泄露本合同项下的专有技术。</w:t>
      </w:r>
    </w:p>
    <w:p w14:paraId="15D84AFF">
      <w:pPr>
        <w:pStyle w:val="10"/>
        <w:ind w:left="0" w:leftChars="0" w:firstLine="0" w:firstLineChars="0"/>
        <w:rPr>
          <w:rFonts w:hint="eastAsia"/>
          <w:color w:val="auto"/>
          <w:highlight w:val="none"/>
          <w:lang w:val="zh-TW" w:eastAsia="zh-CN"/>
        </w:rPr>
      </w:pPr>
    </w:p>
    <w:p w14:paraId="2F6DBB00">
      <w:pPr>
        <w:pStyle w:val="10"/>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eastAsia" w:ascii="黑体" w:hAnsi="黑体" w:eastAsia="黑体" w:cs="黑体"/>
          <w:color w:val="auto"/>
          <w:kern w:val="0"/>
          <w:sz w:val="28"/>
          <w:szCs w:val="28"/>
          <w:highlight w:val="none"/>
          <w:lang w:val="en-US" w:eastAsia="zh-CN"/>
        </w:rPr>
      </w:pPr>
      <w:r>
        <w:rPr>
          <w:rFonts w:hint="eastAsia" w:ascii="黑体" w:hAnsi="黑体" w:eastAsia="黑体" w:cs="黑体"/>
          <w:color w:val="auto"/>
          <w:kern w:val="0"/>
          <w:sz w:val="28"/>
          <w:szCs w:val="28"/>
          <w:highlight w:val="none"/>
          <w:lang w:val="en-US" w:eastAsia="zh-CN"/>
        </w:rPr>
        <w:t>附件1：佛山供电局2026年职工技术创新项目加工测试采购内容</w:t>
      </w:r>
    </w:p>
    <w:tbl>
      <w:tblPr>
        <w:tblStyle w:val="7"/>
        <w:tblpPr w:leftFromText="180" w:rightFromText="180" w:vertAnchor="text" w:tblpX="-112" w:tblpY="1"/>
        <w:tblOverlap w:val="never"/>
        <w:tblW w:w="94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597"/>
        <w:gridCol w:w="6927"/>
      </w:tblGrid>
      <w:tr w14:paraId="653B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gridSpan w:val="2"/>
            <w:vAlign w:val="center"/>
          </w:tcPr>
          <w:p w14:paraId="68212F7C">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default" w:eastAsiaTheme="minorEastAsia"/>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采购服务依托职创项目</w:t>
            </w:r>
          </w:p>
        </w:tc>
        <w:tc>
          <w:tcPr>
            <w:tcW w:w="6927" w:type="dxa"/>
            <w:vAlign w:val="center"/>
          </w:tcPr>
          <w:p w14:paraId="5C92446D">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黑体" w:hAnsi="黑体" w:eastAsia="黑体" w:cs="黑体"/>
                <w:b/>
                <w:bCs/>
                <w:color w:val="auto"/>
                <w:sz w:val="21"/>
                <w:szCs w:val="21"/>
                <w:highlight w:val="none"/>
                <w:lang w:val="en-US" w:eastAsia="zh-CN"/>
              </w:rPr>
            </w:pPr>
            <w:r>
              <w:rPr>
                <w:rFonts w:hint="eastAsia" w:ascii="黑体" w:hAnsi="黑体" w:eastAsia="黑体" w:cs="黑体"/>
                <w:b/>
                <w:bCs/>
                <w:color w:val="auto"/>
                <w:sz w:val="21"/>
                <w:szCs w:val="21"/>
                <w:highlight w:val="none"/>
                <w:lang w:val="en-US" w:eastAsia="zh-CN"/>
              </w:rPr>
              <w:t>带电作业用灵活可调式电动打磨装置的研制</w:t>
            </w:r>
          </w:p>
        </w:tc>
      </w:tr>
      <w:tr w14:paraId="48236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gridSpan w:val="2"/>
            <w:vAlign w:val="center"/>
          </w:tcPr>
          <w:p w14:paraId="0BC6B57B">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default" w:eastAsiaTheme="minorEastAsia"/>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采购最高限价（万元）</w:t>
            </w:r>
          </w:p>
        </w:tc>
        <w:tc>
          <w:tcPr>
            <w:tcW w:w="6927" w:type="dxa"/>
            <w:vAlign w:val="center"/>
          </w:tcPr>
          <w:p w14:paraId="4A5566D5">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1.31</w:t>
            </w:r>
            <w:r>
              <w:rPr>
                <w:rFonts w:hint="eastAsia" w:ascii="微软雅黑" w:hAnsi="微软雅黑" w:eastAsia="微软雅黑" w:cs="微软雅黑"/>
                <w:color w:val="auto"/>
                <w:sz w:val="21"/>
                <w:szCs w:val="21"/>
                <w:highlight w:val="none"/>
                <w:vertAlign w:val="baseline"/>
                <w:lang w:val="en-US" w:eastAsia="zh-CN"/>
              </w:rPr>
              <w:t>万元</w:t>
            </w:r>
          </w:p>
        </w:tc>
      </w:tr>
      <w:tr w14:paraId="29551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 w:type="dxa"/>
            <w:vAlign w:val="center"/>
          </w:tcPr>
          <w:p w14:paraId="2BA685E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概况</w:t>
            </w:r>
          </w:p>
        </w:tc>
        <w:tc>
          <w:tcPr>
            <w:tcW w:w="8524" w:type="dxa"/>
            <w:gridSpan w:val="2"/>
          </w:tcPr>
          <w:p w14:paraId="67BEADBE">
            <w:pPr>
              <w:keepNext w:val="0"/>
              <w:keepLines w:val="0"/>
              <w:pageBreakBefore w:val="0"/>
              <w:numPr>
                <w:ilvl w:val="0"/>
                <w:numId w:val="0"/>
              </w:numPr>
              <w:kinsoku/>
              <w:wordWrap/>
              <w:overflowPunct/>
              <w:topLinePunct w:val="0"/>
              <w:autoSpaceDE/>
              <w:autoSpaceDN/>
              <w:bidi w:val="0"/>
              <w:adjustRightInd/>
              <w:snapToGrid w:val="0"/>
              <w:spacing w:line="240" w:lineRule="auto"/>
              <w:ind w:leftChars="0" w:firstLine="420" w:firstLineChars="200"/>
              <w:textAlignment w:val="auto"/>
              <w:rPr>
                <w:color w:val="auto"/>
                <w:sz w:val="21"/>
                <w:szCs w:val="21"/>
                <w:highlight w:val="none"/>
                <w:vertAlign w:val="baseline"/>
              </w:rPr>
            </w:pPr>
            <w:r>
              <w:rPr>
                <w:rFonts w:hint="eastAsia" w:ascii="微软雅黑" w:hAnsi="微软雅黑" w:eastAsia="微软雅黑" w:cs="微软雅黑"/>
                <w:b w:val="0"/>
                <w:bCs w:val="0"/>
                <w:color w:val="auto"/>
                <w:sz w:val="21"/>
                <w:szCs w:val="21"/>
                <w:highlight w:val="none"/>
                <w:vertAlign w:val="baseline"/>
                <w:lang w:val="en-US" w:eastAsia="zh-CN"/>
              </w:rPr>
              <w:t>本项目研制一套带电作业用灵活可调式电动打磨装置，具体研究内容如下：（1）本项目具体研发一种灵活可调的机械结构，满足不同高度与位置的刀闸触头打磨需求。该结构要具备精准的伸缩控制能力，通过电动驱动实现平稳且精确的伸展与收缩，以确保打磨装置能稳定地到达作业指定位置，避免因位置偏差导致打磨效果不佳或对设备造成损伤。（2）打磨头结构设计：包括打磨头的形状、尺寸、材质选择，以及与传动组件的连接方式，确保打磨头能快速安装并灵活转动，并有效地传递动力，实现高效打磨。（3）设计安全可靠的绝缘系统，采用新型绝缘材料，减轻打磨装置的重量，提高人机功效，减少作业时间，提高作业的安全性。该套灵活可调式电动带电打磨装置经过精心设计，能与110kV-220kV带电作业设备环境完美适配，能使人体与带电体保持足够的安全距离，大大提高了安全性。</w:t>
            </w:r>
          </w:p>
        </w:tc>
      </w:tr>
      <w:tr w14:paraId="75E8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930" w:type="dxa"/>
            <w:vAlign w:val="center"/>
          </w:tcPr>
          <w:p w14:paraId="7A0D456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采购服务内容</w:t>
            </w:r>
          </w:p>
        </w:tc>
        <w:tc>
          <w:tcPr>
            <w:tcW w:w="8524" w:type="dxa"/>
            <w:gridSpan w:val="2"/>
            <w:vAlign w:val="center"/>
          </w:tcPr>
          <w:p w14:paraId="2337681C">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一、装置本体加工制造服务</w:t>
            </w:r>
          </w:p>
          <w:p w14:paraId="383DA6D9">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1. 整机样机加工</w:t>
            </w:r>
          </w:p>
          <w:p w14:paraId="272A3CC6">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按照要求提供技术图纸并完成整机样壹套：包含可调角度打磨头、电动驱动模块、绝缘操作杆连接接口、夹持调节机构、动力供电单元、控制开关、防护外壳、快速拆装组件；实现打磨头角度灵活可调、适配不同位置刀闸打磨作业。</w:t>
            </w:r>
          </w:p>
          <w:p w14:paraId="451C5614">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2. 零部件定制加工</w:t>
            </w:r>
          </w:p>
          <w:p w14:paraId="722F0A12">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金属结构件机加工、绝缘件加工、紧固件、传动组件、绝缘转接接头；零部件倒角、去毛刺、表面防腐处理。</w:t>
            </w:r>
          </w:p>
          <w:p w14:paraId="536D1735">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3. 装配、调试服务</w:t>
            </w:r>
          </w:p>
          <w:p w14:paraId="0B9E52EF">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零部件组装、机械间隙调校、动力匹配调试、角度调节机构限位调试、整机装配检验；出厂前机械动作全行程调试，确保调节顺畅、无卡滞。</w:t>
            </w:r>
          </w:p>
          <w:p w14:paraId="0BC1329D">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4. 标识与配套附件</w:t>
            </w:r>
          </w:p>
          <w:p w14:paraId="1FE97E22">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设备铭牌、安全警示标识；配套工具包、专用拆装工具、备用打磨磨头、连接线、收纳包装箱。</w:t>
            </w:r>
          </w:p>
          <w:p w14:paraId="6D2240A2">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二、测试、试验服务（带电作业装备）</w:t>
            </w:r>
          </w:p>
          <w:p w14:paraId="39BAE0B5">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1. 机械性能测试</w:t>
            </w:r>
          </w:p>
          <w:p w14:paraId="4000ECF5">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lang w:eastAsia="zh-CN"/>
              </w:rPr>
            </w:pPr>
            <w:r>
              <w:rPr>
                <w:rFonts w:hint="eastAsia" w:ascii="微软雅黑" w:hAnsi="微软雅黑" w:eastAsia="微软雅黑" w:cs="微软雅黑"/>
                <w:color w:val="auto"/>
                <w:sz w:val="21"/>
                <w:szCs w:val="21"/>
                <w:highlight w:val="none"/>
                <w:vertAlign w:val="baseline"/>
              </w:rPr>
              <w:t>打磨机构角度调节范围、调节锁紧可靠性测试</w:t>
            </w:r>
            <w:r>
              <w:rPr>
                <w:rFonts w:hint="eastAsia" w:ascii="微软雅黑" w:hAnsi="微软雅黑" w:eastAsia="微软雅黑" w:cs="微软雅黑"/>
                <w:color w:val="auto"/>
                <w:sz w:val="21"/>
                <w:szCs w:val="21"/>
                <w:highlight w:val="none"/>
                <w:vertAlign w:val="baseline"/>
                <w:lang w:eastAsia="zh-CN"/>
              </w:rPr>
              <w:t>；</w:t>
            </w:r>
            <w:r>
              <w:rPr>
                <w:rFonts w:hint="eastAsia" w:ascii="微软雅黑" w:hAnsi="微软雅黑" w:eastAsia="微软雅黑" w:cs="微软雅黑"/>
                <w:color w:val="auto"/>
                <w:sz w:val="21"/>
                <w:szCs w:val="21"/>
                <w:highlight w:val="none"/>
                <w:vertAlign w:val="baseline"/>
              </w:rPr>
              <w:t>整机空载、负载运行测试，打磨转速稳定性测试</w:t>
            </w:r>
            <w:r>
              <w:rPr>
                <w:rFonts w:hint="eastAsia" w:ascii="微软雅黑" w:hAnsi="微软雅黑" w:eastAsia="微软雅黑" w:cs="微软雅黑"/>
                <w:color w:val="auto"/>
                <w:sz w:val="21"/>
                <w:szCs w:val="21"/>
                <w:highlight w:val="none"/>
                <w:vertAlign w:val="baseline"/>
                <w:lang w:eastAsia="zh-CN"/>
              </w:rPr>
              <w:t>；</w:t>
            </w:r>
            <w:r>
              <w:rPr>
                <w:rFonts w:hint="eastAsia" w:ascii="微软雅黑" w:hAnsi="微软雅黑" w:eastAsia="微软雅黑" w:cs="微软雅黑"/>
                <w:color w:val="auto"/>
                <w:sz w:val="21"/>
                <w:szCs w:val="21"/>
                <w:highlight w:val="none"/>
                <w:vertAlign w:val="baseline"/>
              </w:rPr>
              <w:t>夹持、锁紧机构强度试验，反复拆装耐久测试</w:t>
            </w:r>
            <w:r>
              <w:rPr>
                <w:rFonts w:hint="eastAsia" w:ascii="微软雅黑" w:hAnsi="微软雅黑" w:eastAsia="微软雅黑" w:cs="微软雅黑"/>
                <w:color w:val="auto"/>
                <w:sz w:val="21"/>
                <w:szCs w:val="21"/>
                <w:highlight w:val="none"/>
                <w:vertAlign w:val="baseline"/>
                <w:lang w:eastAsia="zh-CN"/>
              </w:rPr>
              <w:t>；</w:t>
            </w:r>
            <w:r>
              <w:rPr>
                <w:rFonts w:hint="eastAsia" w:ascii="微软雅黑" w:hAnsi="微软雅黑" w:eastAsia="微软雅黑" w:cs="微软雅黑"/>
                <w:color w:val="auto"/>
                <w:sz w:val="21"/>
                <w:szCs w:val="21"/>
                <w:highlight w:val="none"/>
                <w:vertAlign w:val="baseline"/>
              </w:rPr>
              <w:t>整机重量、外形尺寸核查，手持操作平衡性测试</w:t>
            </w:r>
            <w:r>
              <w:rPr>
                <w:rFonts w:hint="eastAsia" w:ascii="微软雅黑" w:hAnsi="微软雅黑" w:eastAsia="微软雅黑" w:cs="微软雅黑"/>
                <w:color w:val="auto"/>
                <w:sz w:val="21"/>
                <w:szCs w:val="21"/>
                <w:highlight w:val="none"/>
                <w:vertAlign w:val="baseline"/>
                <w:lang w:eastAsia="zh-CN"/>
              </w:rPr>
              <w:t>。</w:t>
            </w:r>
          </w:p>
          <w:p w14:paraId="03864B2D">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2. 电气绝缘试验（带电作业核心）</w:t>
            </w:r>
          </w:p>
          <w:p w14:paraId="292070BE">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rPr>
              <w:t>绝缘部件工频耐压试验（参照GB/T 18</w:t>
            </w:r>
            <w:r>
              <w:rPr>
                <w:rFonts w:hint="eastAsia" w:ascii="微软雅黑" w:hAnsi="微软雅黑" w:eastAsia="微软雅黑" w:cs="微软雅黑"/>
                <w:color w:val="auto"/>
                <w:sz w:val="21"/>
                <w:szCs w:val="21"/>
                <w:highlight w:val="none"/>
                <w:vertAlign w:val="baseline"/>
                <w:lang w:val="en-US" w:eastAsia="zh-CN"/>
              </w:rPr>
              <w:t>03</w:t>
            </w:r>
            <w:r>
              <w:rPr>
                <w:rFonts w:hint="eastAsia" w:ascii="微软雅黑" w:hAnsi="微软雅黑" w:eastAsia="微软雅黑" w:cs="微软雅黑"/>
                <w:color w:val="auto"/>
                <w:sz w:val="21"/>
                <w:szCs w:val="21"/>
                <w:highlight w:val="none"/>
                <w:vertAlign w:val="baseline"/>
              </w:rPr>
              <w:t>7带电作业工具设备基本技术要求）</w:t>
            </w:r>
            <w:r>
              <w:rPr>
                <w:rFonts w:hint="eastAsia" w:ascii="微软雅黑" w:hAnsi="微软雅黑" w:eastAsia="微软雅黑" w:cs="微软雅黑"/>
                <w:color w:val="auto"/>
                <w:sz w:val="21"/>
                <w:szCs w:val="21"/>
                <w:highlight w:val="none"/>
                <w:vertAlign w:val="baseline"/>
                <w:lang w:eastAsia="zh-CN"/>
              </w:rPr>
              <w:t>；</w:t>
            </w:r>
            <w:r>
              <w:rPr>
                <w:rFonts w:hint="eastAsia" w:ascii="微软雅黑" w:hAnsi="微软雅黑" w:eastAsia="微软雅黑" w:cs="微软雅黑"/>
                <w:color w:val="auto"/>
                <w:sz w:val="21"/>
                <w:szCs w:val="21"/>
                <w:highlight w:val="none"/>
                <w:vertAlign w:val="baseline"/>
              </w:rPr>
              <w:t>绝缘部件外观检查、绝缘电阻测试</w:t>
            </w:r>
            <w:r>
              <w:rPr>
                <w:rFonts w:hint="eastAsia" w:ascii="微软雅黑" w:hAnsi="微软雅黑" w:eastAsia="微软雅黑" w:cs="微软雅黑"/>
                <w:color w:val="auto"/>
                <w:sz w:val="21"/>
                <w:szCs w:val="21"/>
                <w:highlight w:val="none"/>
                <w:vertAlign w:val="baseline"/>
                <w:lang w:eastAsia="zh-CN"/>
              </w:rPr>
              <w:t>。</w:t>
            </w:r>
          </w:p>
          <w:p w14:paraId="7B26608E">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3. 模拟工况实操测试</w:t>
            </w:r>
          </w:p>
          <w:p w14:paraId="73C87C9F">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模拟变电站刀闸打磨工况加工测试；模拟不同作业角度打磨效果验证</w:t>
            </w:r>
            <w:r>
              <w:rPr>
                <w:rFonts w:hint="eastAsia" w:ascii="微软雅黑" w:hAnsi="微软雅黑" w:eastAsia="微软雅黑" w:cs="微软雅黑"/>
                <w:color w:val="auto"/>
                <w:sz w:val="21"/>
                <w:szCs w:val="21"/>
                <w:highlight w:val="none"/>
                <w:vertAlign w:val="baseline"/>
                <w:lang w:eastAsia="zh-CN"/>
              </w:rPr>
              <w:t>；</w:t>
            </w:r>
            <w:r>
              <w:rPr>
                <w:rFonts w:hint="eastAsia" w:ascii="微软雅黑" w:hAnsi="微软雅黑" w:eastAsia="微软雅黑" w:cs="微软雅黑"/>
                <w:color w:val="auto"/>
                <w:sz w:val="21"/>
                <w:szCs w:val="21"/>
                <w:highlight w:val="none"/>
                <w:vertAlign w:val="baseline"/>
              </w:rPr>
              <w:t>带电作业场景模拟：接绝缘操作杆后整机联动操作测试</w:t>
            </w:r>
            <w:r>
              <w:rPr>
                <w:rFonts w:hint="eastAsia" w:ascii="微软雅黑" w:hAnsi="微软雅黑" w:eastAsia="微软雅黑" w:cs="微软雅黑"/>
                <w:color w:val="auto"/>
                <w:sz w:val="21"/>
                <w:szCs w:val="21"/>
                <w:highlight w:val="none"/>
                <w:vertAlign w:val="baseline"/>
                <w:lang w:eastAsia="zh-CN"/>
              </w:rPr>
              <w:t>；</w:t>
            </w:r>
            <w:r>
              <w:rPr>
                <w:rFonts w:hint="eastAsia" w:ascii="微软雅黑" w:hAnsi="微软雅黑" w:eastAsia="微软雅黑" w:cs="微软雅黑"/>
                <w:color w:val="auto"/>
                <w:sz w:val="21"/>
                <w:szCs w:val="21"/>
                <w:highlight w:val="none"/>
                <w:vertAlign w:val="baseline"/>
              </w:rPr>
              <w:t>连续作业耐久性测试，考核连续打磨下温升、机构可靠性</w:t>
            </w:r>
          </w:p>
          <w:p w14:paraId="086C6804">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4. 出具试验报告</w:t>
            </w:r>
          </w:p>
          <w:p w14:paraId="0BC8929C">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提供完整测试原始记录、测试报告；包含各项试验数据、照片；样机关键零部件检测记录。</w:t>
            </w:r>
          </w:p>
          <w:p w14:paraId="23B9D745">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rPr>
              <w:t>三、技术服务内容</w:t>
            </w:r>
          </w:p>
          <w:p w14:paraId="309D52C9">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1. 样机加工过程技术对接：图纸答疑、加工方案确认，关键工序节点反馈。</w:t>
            </w:r>
          </w:p>
          <w:p w14:paraId="0A7B6928">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2. 现场配合测试：可提供现场试验配合服务。</w:t>
            </w:r>
          </w:p>
          <w:p w14:paraId="5646E111">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3. 使用说明书编制：含操作流程、安全注意事项、维护保养、故障处理。</w:t>
            </w:r>
          </w:p>
          <w:p w14:paraId="4F733E05">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4. 培训服务：装置操作、拆装、日常维护培训。</w:t>
            </w:r>
          </w:p>
          <w:p w14:paraId="035B9012">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t>5. 质保服务：样机质保期内零部件更换、缺陷整改；技术答疑。</w:t>
            </w:r>
          </w:p>
        </w:tc>
      </w:tr>
      <w:tr w14:paraId="0171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vAlign w:val="center"/>
          </w:tcPr>
          <w:p w14:paraId="0D86E192">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交付物</w:t>
            </w:r>
          </w:p>
        </w:tc>
        <w:tc>
          <w:tcPr>
            <w:tcW w:w="8524" w:type="dxa"/>
            <w:gridSpan w:val="2"/>
          </w:tcPr>
          <w:p w14:paraId="0B318D3A">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kern w:val="2"/>
                <w:sz w:val="21"/>
                <w:szCs w:val="21"/>
                <w:highlight w:val="none"/>
                <w:u w:val="none" w:color="000000"/>
                <w:vertAlign w:val="baseline"/>
                <w:lang w:val="zh-TW"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 xml:space="preserve">1. </w:t>
            </w:r>
            <w:r>
              <w:rPr>
                <w:rFonts w:hint="eastAsia" w:ascii="微软雅黑" w:hAnsi="微软雅黑" w:eastAsia="微软雅黑" w:cs="微软雅黑"/>
                <w:color w:val="auto"/>
                <w:kern w:val="2"/>
                <w:sz w:val="21"/>
                <w:szCs w:val="21"/>
                <w:highlight w:val="none"/>
                <w:u w:val="none" w:color="000000"/>
                <w:vertAlign w:val="baseline"/>
                <w:lang w:val="zh-TW" w:eastAsia="zh-CN" w:bidi="ar-SA"/>
              </w:rPr>
              <w:t>纸质报告：</w:t>
            </w:r>
            <w:r>
              <w:rPr>
                <w:rFonts w:hint="eastAsia" w:ascii="微软雅黑" w:hAnsi="微软雅黑" w:eastAsia="微软雅黑" w:cs="微软雅黑"/>
                <w:color w:val="auto"/>
                <w:kern w:val="2"/>
                <w:sz w:val="21"/>
                <w:szCs w:val="21"/>
                <w:highlight w:val="none"/>
                <w:u w:val="none" w:color="000000"/>
                <w:vertAlign w:val="baseline"/>
                <w:lang w:val="en-US" w:eastAsia="zh-CN" w:bidi="ar-SA"/>
              </w:rPr>
              <w:t>具备CMA或CNAS资质的该装置绝缘性能测试相关</w:t>
            </w:r>
            <w:r>
              <w:rPr>
                <w:rFonts w:hint="eastAsia" w:ascii="微软雅黑" w:hAnsi="微软雅黑" w:eastAsia="微软雅黑" w:cs="微软雅黑"/>
                <w:color w:val="auto"/>
                <w:kern w:val="2"/>
                <w:sz w:val="21"/>
                <w:szCs w:val="21"/>
                <w:highlight w:val="none"/>
                <w:u w:val="none" w:color="000000"/>
                <w:vertAlign w:val="baseline"/>
                <w:lang w:val="zh-TW" w:eastAsia="zh-CN" w:bidi="ar-SA"/>
              </w:rPr>
              <w:t>报告，</w:t>
            </w:r>
            <w:r>
              <w:rPr>
                <w:rFonts w:hint="eastAsia" w:ascii="微软雅黑" w:hAnsi="微软雅黑" w:eastAsia="微软雅黑" w:cs="微软雅黑"/>
                <w:color w:val="auto"/>
                <w:kern w:val="2"/>
                <w:sz w:val="21"/>
                <w:szCs w:val="21"/>
                <w:highlight w:val="none"/>
                <w:u w:val="none" w:color="000000"/>
                <w:vertAlign w:val="baseline"/>
                <w:lang w:val="en-US" w:eastAsia="zh-CN" w:bidi="ar-SA"/>
              </w:rPr>
              <w:t>壹</w:t>
            </w:r>
            <w:r>
              <w:rPr>
                <w:rFonts w:hint="eastAsia" w:ascii="微软雅黑" w:hAnsi="微软雅黑" w:eastAsia="微软雅黑" w:cs="微软雅黑"/>
                <w:color w:val="auto"/>
                <w:kern w:val="2"/>
                <w:sz w:val="21"/>
                <w:szCs w:val="21"/>
                <w:highlight w:val="none"/>
                <w:u w:val="none" w:color="000000"/>
                <w:vertAlign w:val="baseline"/>
                <w:lang w:val="zh-TW" w:eastAsia="zh-CN" w:bidi="ar-SA"/>
              </w:rPr>
              <w:t>份；</w:t>
            </w:r>
          </w:p>
          <w:p w14:paraId="2A1C449D">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2. 硬件成果：</w:t>
            </w:r>
            <w:r>
              <w:rPr>
                <w:rFonts w:hint="default" w:ascii="微软雅黑" w:hAnsi="微软雅黑" w:eastAsia="微软雅黑" w:cs="微软雅黑"/>
                <w:color w:val="auto"/>
                <w:kern w:val="2"/>
                <w:sz w:val="21"/>
                <w:szCs w:val="21"/>
                <w:highlight w:val="none"/>
                <w:u w:val="none" w:color="000000"/>
                <w:vertAlign w:val="baseline"/>
                <w:lang w:val="en-US" w:eastAsia="zh-CN" w:bidi="ar-SA"/>
              </w:rPr>
              <w:t>带电作业用灵活可调式电动打磨</w:t>
            </w:r>
            <w:r>
              <w:rPr>
                <w:rFonts w:hint="eastAsia" w:ascii="微软雅黑" w:hAnsi="微软雅黑" w:eastAsia="微软雅黑" w:cs="微软雅黑"/>
                <w:color w:val="auto"/>
                <w:kern w:val="2"/>
                <w:sz w:val="21"/>
                <w:szCs w:val="21"/>
                <w:highlight w:val="none"/>
                <w:u w:val="none" w:color="000000"/>
                <w:vertAlign w:val="baseline"/>
                <w:lang w:val="en-US" w:eastAsia="zh-CN" w:bidi="ar-SA"/>
              </w:rPr>
              <w:t>装置，壹套；</w:t>
            </w:r>
          </w:p>
          <w:p w14:paraId="6D9F3666">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default"/>
                <w:color w:val="auto"/>
                <w:sz w:val="21"/>
                <w:szCs w:val="21"/>
                <w:highlight w:val="none"/>
                <w:vertAlign w:val="baseline"/>
                <w:lang w:val="en-US"/>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3. 其他成果：装置安装操作说明书，壹</w:t>
            </w:r>
            <w:r>
              <w:rPr>
                <w:rFonts w:hint="eastAsia" w:ascii="微软雅黑" w:hAnsi="微软雅黑" w:eastAsia="微软雅黑" w:cs="微软雅黑"/>
                <w:color w:val="auto"/>
                <w:kern w:val="2"/>
                <w:sz w:val="21"/>
                <w:szCs w:val="21"/>
                <w:highlight w:val="none"/>
                <w:u w:val="none" w:color="000000"/>
                <w:vertAlign w:val="baseline"/>
                <w:lang w:val="zh-TW" w:eastAsia="zh-CN" w:bidi="ar-SA"/>
              </w:rPr>
              <w:t>份。</w:t>
            </w:r>
          </w:p>
        </w:tc>
      </w:tr>
    </w:tbl>
    <w:p w14:paraId="17D8323E">
      <w:pPr>
        <w:pStyle w:val="11"/>
        <w:rPr>
          <w:rFonts w:hint="eastAsia"/>
          <w:color w:val="auto"/>
          <w:highlight w:val="none"/>
          <w:lang w:eastAsia="zh-CN"/>
        </w:rPr>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pPr>
    </w:p>
    <w:p w14:paraId="0578B840">
      <w:pPr>
        <w:pStyle w:val="10"/>
        <w:rPr>
          <w:rFonts w:hint="eastAsia"/>
          <w:lang w:eastAsia="zh-CN"/>
        </w:rPr>
      </w:pPr>
    </w:p>
    <w:p w14:paraId="5D332483">
      <w:pPr>
        <w:pStyle w:val="10"/>
        <w:rPr>
          <w:rFonts w:hint="eastAsia"/>
          <w:color w:val="FF0000"/>
          <w:highlight w:val="yellow"/>
          <w:lang w:eastAsia="zh-CN"/>
        </w:rPr>
      </w:pPr>
    </w:p>
    <w:p w14:paraId="468796C0">
      <w:pPr>
        <w:jc w:val="center"/>
        <w:rPr>
          <w:rFonts w:hint="eastAsia" w:ascii="黑体" w:hAnsi="黑体" w:eastAsia="黑体" w:cs="黑体"/>
          <w:color w:val="FF0000"/>
          <w:sz w:val="52"/>
          <w:szCs w:val="52"/>
          <w:highlight w:val="yellow"/>
          <w:lang w:val="zh-TW"/>
        </w:rPr>
      </w:pPr>
    </w:p>
    <w:p w14:paraId="2949AF5C">
      <w:pPr>
        <w:ind w:firstLine="0"/>
        <w:jc w:val="left"/>
        <w:rPr>
          <w:rFonts w:hint="eastAsia"/>
          <w:color w:val="FF0000"/>
          <w:highlight w:val="yellow"/>
          <w:lang w:val="en-US" w:eastAsia="zh-CN"/>
        </w:rPr>
      </w:pPr>
    </w:p>
    <w:p w14:paraId="01C6C8CF">
      <w:pPr>
        <w:rPr>
          <w:color w:val="FF0000"/>
          <w:highlight w:val="yellow"/>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Helvetica Ne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B4BDC">
    <w:pPr>
      <w:pStyle w:val="4"/>
      <w:tabs>
        <w:tab w:val="right" w:pos="8280"/>
        <w:tab w:val="clear" w:pos="8306"/>
      </w:tabs>
      <w:jc w:val="center"/>
    </w:pPr>
    <w:r>
      <w:rPr>
        <w:b/>
        <w:bCs/>
      </w:rPr>
      <w:fldChar w:fldCharType="begin"/>
    </w:r>
    <w:r>
      <w:rPr>
        <w:b/>
        <w:bCs/>
      </w:rPr>
      <w:instrText xml:space="preserve"> PAGE </w:instrText>
    </w:r>
    <w:r>
      <w:rPr>
        <w:b/>
        <w:bCs/>
      </w:rPr>
      <w:fldChar w:fldCharType="separate"/>
    </w:r>
    <w:r>
      <w:rPr>
        <w:b/>
        <w:bCs/>
      </w:rPr>
      <w:t>7</w:t>
    </w:r>
    <w:r>
      <w:rPr>
        <w:b/>
        <w:bCs/>
      </w:rPr>
      <w:fldChar w:fldCharType="end"/>
    </w:r>
    <w:r>
      <w:rPr>
        <w:lang w:val="zh-TW" w:eastAsia="zh-TW"/>
      </w:rPr>
      <w:t xml:space="preserve"> / </w:t>
    </w:r>
    <w:r>
      <w:rPr>
        <w:b/>
        <w:bCs/>
      </w:rPr>
      <w:fldChar w:fldCharType="begin"/>
    </w:r>
    <w:r>
      <w:rPr>
        <w:b/>
        <w:bCs/>
      </w:rPr>
      <w:instrText xml:space="preserve"> NUMPAGES </w:instrText>
    </w:r>
    <w:r>
      <w:rPr>
        <w:b/>
        <w:bCs/>
      </w:rPr>
      <w:fldChar w:fldCharType="separate"/>
    </w:r>
    <w:r>
      <w:rPr>
        <w:b/>
        <w:bCs/>
      </w:rPr>
      <w:t>8</w:t>
    </w:r>
    <w:r>
      <w:rPr>
        <w:b/>
        <w:bC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4B8D0">
    <w:pPr>
      <w:pStyle w:val="4"/>
      <w:tabs>
        <w:tab w:val="right" w:pos="8280"/>
        <w:tab w:val="clear" w:pos="8306"/>
      </w:tabs>
      <w:jc w:val="center"/>
    </w:pPr>
    <w:r>
      <w:rPr>
        <w:b/>
        <w:bCs/>
      </w:rPr>
      <w:fldChar w:fldCharType="begin"/>
    </w:r>
    <w:r>
      <w:rPr>
        <w:b/>
        <w:bCs/>
      </w:rPr>
      <w:instrText xml:space="preserve"> PAGE </w:instrText>
    </w:r>
    <w:r>
      <w:rPr>
        <w:b/>
        <w:bCs/>
      </w:rPr>
      <w:fldChar w:fldCharType="separate"/>
    </w:r>
    <w:r>
      <w:rPr>
        <w:b/>
        <w:bCs/>
      </w:rPr>
      <w:t>7</w:t>
    </w:r>
    <w:r>
      <w:rPr>
        <w:b/>
        <w:bCs/>
      </w:rPr>
      <w:fldChar w:fldCharType="end"/>
    </w:r>
    <w:r>
      <w:rPr>
        <w:lang w:val="zh-TW" w:eastAsia="zh-TW"/>
      </w:rPr>
      <w:t xml:space="preserve"> / </w:t>
    </w:r>
    <w:r>
      <w:rPr>
        <w:b/>
        <w:bCs/>
      </w:rPr>
      <w:fldChar w:fldCharType="begin"/>
    </w:r>
    <w:r>
      <w:rPr>
        <w:b/>
        <w:bCs/>
      </w:rPr>
      <w:instrText xml:space="preserve"> NUMPAGES </w:instrText>
    </w:r>
    <w:r>
      <w:rPr>
        <w:b/>
        <w:bCs/>
      </w:rPr>
      <w:fldChar w:fldCharType="separate"/>
    </w:r>
    <w:r>
      <w:rPr>
        <w:b/>
        <w:bCs/>
      </w:rPr>
      <w:t>8</w:t>
    </w:r>
    <w:r>
      <w:rPr>
        <w:b/>
        <w:bCs/>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5CA00">
    <w:r>
      <w:pict>
        <v:shape id="_x0000_s4097" o:spid="_x0000_s4097"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94216">
    <w:pPr>
      <w:pStyle w:val="13"/>
      <w:framePr w:wrap="auto" w:vAnchor="margin" w:hAnchor="text" w:yAlign="inline"/>
    </w:pPr>
    <w:r>
      <w:pict>
        <v:shape id="_x0000_s4106" o:spid="_x0000_s4106"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107" o:spid="_x0000_s4107"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108" o:spid="_x0000_s4108"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09" o:spid="_x0000_s4109"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10" o:spid="_x0000_s4110"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11" o:spid="_x0000_s4111"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12" o:spid="_x0000_s4112"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13" o:spid="_x0000_s4113"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14" o:spid="_x0000_s4114"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0EE51">
    <w:pPr>
      <w:pStyle w:val="13"/>
      <w:framePr w:wrap="auto" w:vAnchor="margin" w:hAnchor="text" w:yAlign="inline"/>
    </w:pPr>
    <w:r>
      <w:pict>
        <v:shape id="_x0000_s4142" o:spid="_x0000_s4142"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143" o:spid="_x0000_s4143"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144" o:spid="_x0000_s4144"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45" o:spid="_x0000_s4145"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46" o:spid="_x0000_s4146"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47" o:spid="_x0000_s4147"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48" o:spid="_x0000_s4148"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49" o:spid="_x0000_s4149"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50" o:spid="_x0000_s4150"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singleLevel"/>
    <w:tmpl w:val="B5E306ED"/>
    <w:lvl w:ilvl="0" w:tentative="0">
      <w:start w:val="1"/>
      <w:numFmt w:val="chineseCounting"/>
      <w:suff w:val="nothing"/>
      <w:lvlText w:val="%1、"/>
      <w:lvlJc w:val="left"/>
      <w:pPr>
        <w:tabs>
          <w:tab w:val="left" w:pos="0"/>
        </w:tabs>
      </w:pPr>
      <w:rPr>
        <w:rFonts w:hint="eastAsia"/>
      </w:rPr>
    </w:lvl>
  </w:abstractNum>
  <w:abstractNum w:abstractNumId="1">
    <w:nsid w:val="03D62ECE"/>
    <w:multiLevelType w:val="singleLevel"/>
    <w:tmpl w:val="03D62EC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DFFAE0"/>
    <w:rsid w:val="17810613"/>
    <w:rsid w:val="1FFFA249"/>
    <w:rsid w:val="247F23B7"/>
    <w:rsid w:val="27F47D69"/>
    <w:rsid w:val="2AB6511F"/>
    <w:rsid w:val="379EAE51"/>
    <w:rsid w:val="3DFF1168"/>
    <w:rsid w:val="3E747312"/>
    <w:rsid w:val="3E7D09E9"/>
    <w:rsid w:val="50BCCB1E"/>
    <w:rsid w:val="5F5F5291"/>
    <w:rsid w:val="691E0A99"/>
    <w:rsid w:val="6BF76954"/>
    <w:rsid w:val="6EFB32F2"/>
    <w:rsid w:val="6FFFDCD9"/>
    <w:rsid w:val="70991D2A"/>
    <w:rsid w:val="7A74CBA8"/>
    <w:rsid w:val="7B57D061"/>
    <w:rsid w:val="9EE30A79"/>
    <w:rsid w:val="ADFF3A38"/>
    <w:rsid w:val="BFAFAF1F"/>
    <w:rsid w:val="CEFB3A0F"/>
    <w:rsid w:val="DEF93F90"/>
    <w:rsid w:val="E73E8662"/>
    <w:rsid w:val="F5D65AA4"/>
    <w:rsid w:val="FBAC5644"/>
    <w:rsid w:val="FEFAE9FA"/>
    <w:rsid w:val="FF5EEC82"/>
    <w:rsid w:val="FFFF34D8"/>
    <w:rsid w:val="FFFF9751"/>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rPr>
      <w:rFonts w:ascii="Calibri" w:hAnsi="Calibri"/>
      <w:kern w:val="0"/>
      <w:sz w:val="20"/>
      <w:szCs w:val="20"/>
    </w:rPr>
  </w:style>
  <w:style w:type="paragraph" w:styleId="3">
    <w:name w:val="Plain Text"/>
    <w:basedOn w:val="1"/>
    <w:qFormat/>
    <w:uiPriority w:val="0"/>
    <w:rPr>
      <w:rFonts w:ascii="宋体" w:hAnsi="Courier New"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目录 21"/>
    <w:basedOn w:val="1"/>
    <w:next w:val="1"/>
    <w:qFormat/>
    <w:uiPriority w:val="0"/>
    <w:pPr>
      <w:spacing w:before="100" w:beforeAutospacing="1" w:after="100" w:afterAutospacing="1"/>
      <w:ind w:left="420" w:leftChars="200"/>
    </w:pPr>
  </w:style>
  <w:style w:type="paragraph" w:customStyle="1" w:styleId="10">
    <w:name w:val="图表目录1"/>
    <w:basedOn w:val="11"/>
    <w:next w:val="11"/>
    <w:qFormat/>
    <w:uiPriority w:val="0"/>
    <w:pPr>
      <w:ind w:left="200" w:leftChars="200" w:hanging="200" w:hangingChars="200"/>
    </w:pPr>
    <w:rPr>
      <w:rFonts w:ascii="Calibri" w:hAnsi="Calibri" w:eastAsia="宋体" w:cs="Times New Roman"/>
    </w:rPr>
  </w:style>
  <w:style w:type="paragraph" w:customStyle="1" w:styleId="11">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
    <w:name w:val="页眉与页脚"/>
    <w:qFormat/>
    <w:uiPriority w:val="0"/>
    <w:pPr>
      <w:framePr w:wrap="around" w:vAnchor="margin" w:hAnchor="text" w:y="1"/>
      <w:tabs>
        <w:tab w:val="right" w:pos="9020"/>
      </w:tabs>
    </w:pPr>
    <w:rPr>
      <w:rFonts w:ascii="Helvetica Neue" w:hAnsi="Helvetica Neue" w:eastAsia="宋体" w:cs="Arial Unicode MS"/>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Info spid="_x0000_s4109"/>
    <customShpInfo spid="_x0000_s4110"/>
    <customShpInfo spid="_x0000_s4111"/>
    <customShpInfo spid="_x0000_s4112"/>
    <customShpInfo spid="_x0000_s4113"/>
    <customShpInfo spid="_x0000_s4114"/>
    <customShpInfo spid="_x0000_s4142"/>
    <customShpInfo spid="_x0000_s4143"/>
    <customShpInfo spid="_x0000_s4144"/>
    <customShpInfo spid="_x0000_s4145"/>
    <customShpInfo spid="_x0000_s4146"/>
    <customShpInfo spid="_x0000_s4147"/>
    <customShpInfo spid="_x0000_s4148"/>
    <customShpInfo spid="_x0000_s4149"/>
    <customShpInfo spid="_x0000_s4150"/>
  </customShpExts>
</s:customData>
</file>

<file path=customXml/item2.xml><?xml version="1.0" encoding="utf-8"?>
<cp:coreProperties xmlns:cp="http://schemas.openxmlformats.org/package/2006/metadata/core-properties" xmlns:dc="http://purl.org/dc/elements/1.1/" xmlns:dcmitype="http://purl.org/dc/dcmitype/" xmlns:xsi="http://www.w3.org/2001/XMLSchema-instance" xmlns:dcterms="http://purl.org/dc/terms/">
  <dcterms:created xmlns:dcterms="http://purl.org/dc/terms/" xmlns:xsi="http://www.w3.org/2001/XMLSchema-instance" xsi:type="dcterms:W3CDTF">2025-10-14T04:26:00Z</dcterms:created>
  <dc:creator xmlns:dc="http://purl.org/dc/elements/1.1/">XXPX</dc:creator>
  <cp:lastModifiedBy xmlns:cp="http://schemas.openxmlformats.org/package/2006/metadata/core-properties">XXPX</cp:lastModifiedBy>
  <dcterms:modified xmlns:dcterms="http://purl.org/dc/terms/" xmlns:xsi="http://www.w3.org/2001/XMLSchema-instance" xsi:type="dcterms:W3CDTF">2025-10-14T04:27:10Z</dcterms:modified>
  <cp:revision xmlns:cp="http://schemas.openxmlformats.org/package/2006/metadata/core-properties">1</cp:revision>
</cp:coreProperties>
</file>

<file path=customXml/item3.xml><?xml version="1.0" encoding="utf-8"?>
<Properties xmlns="http://schemas.openxmlformats.org/officeDocument/2006/extended-properties" xmlns:vt="http://schemas.openxmlformats.org/officeDocument/2006/docPropsVTypes">
  <Template xmlns="http://schemas.openxmlformats.org/officeDocument/2006/extended-properties">Normal.dotm</Template>
  <Pages xmlns="http://schemas.openxmlformats.org/officeDocument/2006/extended-properties">9</Pages>
  <Words xmlns="http://schemas.openxmlformats.org/officeDocument/2006/extended-properties">0</Words>
  <Characters xmlns="http://schemas.openxmlformats.org/officeDocument/2006/extended-properties">0</Characters>
  <Lines xmlns="http://schemas.openxmlformats.org/officeDocument/2006/extended-properties">0</Lines>
  <Paragraphs xmlns="http://schemas.openxmlformats.org/officeDocument/2006/extended-properties">0</Paragraphs>
  <TotalTime xmlns="http://schemas.openxmlformats.org/officeDocument/2006/extended-properties">0</TotalTime>
  <ScaleCrop xmlns="http://schemas.openxmlformats.org/officeDocument/2006/extended-properties">false</ScaleCrop>
  <LinksUpToDate xmlns="http://schemas.openxmlformats.org/officeDocument/2006/extended-properties">false</LinksUpToDate>
  <CharactersWithSpaces xmlns="http://schemas.openxmlformats.org/officeDocument/2006/extended-properties">0</CharactersWithSpaces>
  <Application xmlns="http://schemas.openxmlformats.org/officeDocument/2006/extended-properties">WPS Office_11.8.2.12309_F1E327BC-269C-435d-A152-05C5408002CA</Application>
  <DocSecurity xmlns="http://schemas.openxmlformats.org/officeDocument/2006/extended-properties">0</DocSecurity>
</Properties>
</file>

<file path=customXml/item4.xml><?xml version="1.0" encoding="utf-8"?>
<Properties xmlns="http://schemas.openxmlformats.org/officeDocument/2006/custom-properties" xmlns:vt="http://schemas.openxmlformats.org/officeDocument/2006/docPropsVTypes">
  <property xmlns="http://schemas.openxmlformats.org/officeDocument/2006/custom-properties" name="KSOProductBuildVer" pid="2" fmtid="{D5CDD505-2E9C-101B-9397-08002B2CF9AE}">
    <vt:lpwstr xmlns:vt="http://schemas.openxmlformats.org/officeDocument/2006/docPropsVTypes">2052-11.8.2.12309</vt:lpwstr>
  </property>
  <property xmlns="http://schemas.openxmlformats.org/officeDocument/2006/custom-properties" name="ICV" pid="3" fmtid="{D5CDD505-2E9C-101B-9397-08002B2CF9AE}">
    <vt:lpwstr xmlns:vt="http://schemas.openxmlformats.org/officeDocument/2006/docPropsVTypes">09224D7546174FEA9EB1144FDDB8A50A</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0b15e2-f516-4d02-bb58-e4c8620bc4d5}">
  <ds:schemaRefs/>
</ds:datastoreItem>
</file>

<file path=customXml/itemProps3.xml><?xml version="1.0" encoding="utf-8"?>
<ds:datastoreItem xmlns:ds="http://schemas.openxmlformats.org/officeDocument/2006/customXml" ds:itemID="{623a4ce8-a908-4cf7-9b93-d90938e1de98}">
  <ds:schemaRefs/>
</ds:datastoreItem>
</file>

<file path=customXml/itemProps4.xml><?xml version="1.0" encoding="utf-8"?>
<ds:datastoreItem xmlns:ds="http://schemas.openxmlformats.org/officeDocument/2006/customXml" ds:itemID="{1fca3af1-507d-495a-993a-3e9c9e609e7c}">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4</TotalTime>
  <ScaleCrop>false</ScaleCrop>
  <LinksUpToDate>false</LinksUpToDate>
  <CharactersWithSpaces>0</CharactersWithSpaces>
  <Application>WPS Office_12.1.2.23582_F1E327BC-269C-435d-A152-05C5408002CA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2025-10-17T20:26:00Z</dcterms:created>
  <dc:creator>XXPX</dc:creator>
  <cp:lastModifiedBy>hezilan</cp:lastModifiedBy>
  <dcterms:modified xsi:type="dcterms:W3CDTF">2026-09-12T15:54:42Z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2052-12.1.2.23582</vt:lpwstr>
  </property>
  <property fmtid="{D5CDD505-2E9C-101B-9397-08002B2CF9AE}" pid="3" name="ICV">
    <vt:lpwstr>92A76F593401385DF941916AD54855C8_43</vt:lpwstr>
  </property>
</Properties>
</file>