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r>
        <w:rPr>
          <w:rFonts w:hint="eastAsia" w:ascii="仿宋" w:hAnsi="仿宋" w:eastAsia="仿宋" w:cs="仿宋"/>
          <w:b/>
          <w:bCs/>
          <w:color w:val="FF0000"/>
          <w:sz w:val="24"/>
          <w:szCs w:val="24"/>
          <w:highlight w:val="none"/>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XXXXXX</w:t>
      </w:r>
      <w:r>
        <w:rPr>
          <w:rFonts w:hint="eastAsia" w:ascii="仿宋" w:hAnsi="仿宋" w:eastAsia="仿宋" w:cs="仿宋"/>
          <w:i/>
          <w:iCs/>
          <w:color w:val="auto"/>
          <w:kern w:val="0"/>
          <w:sz w:val="24"/>
          <w:szCs w:val="24"/>
          <w:highlight w:val="none"/>
          <w:u w:val="single"/>
          <w:lang w:val="zh-CN" w:eastAsia="zh-CN" w:bidi="ar"/>
        </w:rPr>
        <w:t>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w:t>
      </w:r>
      <w:bookmarkStart w:id="1" w:name="_GoBack"/>
      <w:bookmarkEnd w:id="1"/>
      <w:r>
        <w:rPr>
          <w:rFonts w:hint="eastAsia" w:ascii="仿宋" w:hAnsi="仿宋" w:eastAsia="仿宋" w:cs="仿宋"/>
          <w:color w:val="auto"/>
          <w:sz w:val="24"/>
          <w:szCs w:val="24"/>
          <w:highlight w:val="none"/>
          <w:lang w:val="en-US" w:eastAsia="zh-CN"/>
        </w:rPr>
        <w:t>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13"/>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13"/>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w:t>
      </w:r>
      <w:r>
        <w:rPr>
          <w:rFonts w:hint="eastAsia" w:ascii="仿宋" w:hAnsi="仿宋" w:eastAsia="仿宋" w:cs="仿宋"/>
          <w:color w:val="auto"/>
          <w:kern w:val="2"/>
          <w:sz w:val="24"/>
          <w:szCs w:val="24"/>
          <w:highlight w:val="none"/>
          <w:lang w:val="en-US" w:eastAsia="zh-CN" w:bidi="ar-SA"/>
        </w:rPr>
        <w:t>源方</w:t>
      </w:r>
      <w:bookmarkEnd w:id="0"/>
      <w:r>
        <w:rPr>
          <w:rFonts w:hint="eastAsia" w:ascii="仿宋" w:hAnsi="仿宋" w:eastAsia="仿宋" w:cs="仿宋"/>
          <w:i/>
          <w:iCs/>
          <w:color w:val="auto"/>
          <w:kern w:val="0"/>
          <w:sz w:val="24"/>
          <w:szCs w:val="24"/>
          <w:highlight w:val="none"/>
          <w:u w:val="single"/>
          <w:lang w:val="en-US" w:eastAsia="zh-CN" w:bidi="ar"/>
        </w:rPr>
        <w:t>XXXXXX</w:t>
      </w:r>
      <w:r>
        <w:rPr>
          <w:rFonts w:hint="eastAsia" w:ascii="仿宋" w:hAnsi="仿宋" w:eastAsia="仿宋" w:cs="仿宋"/>
          <w:i/>
          <w:iCs/>
          <w:color w:val="auto"/>
          <w:kern w:val="0"/>
          <w:sz w:val="24"/>
          <w:szCs w:val="24"/>
          <w:highlight w:val="none"/>
          <w:u w:val="single"/>
          <w:lang w:val="zh-CN" w:eastAsia="zh-CN" w:bidi="ar"/>
        </w:rPr>
        <w:t>寻源项目</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kern w:val="2"/>
          <w:sz w:val="24"/>
          <w:szCs w:val="24"/>
          <w:highlight w:val="none"/>
          <w:lang w:val="en-US" w:eastAsia="zh-CN" w:bidi="ar-SA"/>
        </w:rPr>
        <w:t>相关工</w:t>
      </w:r>
      <w:r>
        <w:rPr>
          <w:rFonts w:hint="eastAsia" w:ascii="仿宋" w:hAnsi="仿宋" w:eastAsia="仿宋" w:cs="仿宋"/>
          <w:kern w:val="2"/>
          <w:sz w:val="24"/>
          <w:szCs w:val="24"/>
          <w:highlight w:val="none"/>
          <w:lang w:val="en-US" w:eastAsia="zh-CN" w:bidi="ar-SA"/>
        </w:rPr>
        <w:t xml:space="preserve">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若是制造商作为本次寻源的响应方的，则由制造商填写。</w:t>
      </w:r>
      <w:r>
        <w:rPr>
          <w:rFonts w:ascii="仿宋" w:hAnsi="仿宋" w:eastAsia="仿宋" w:cs="仿宋"/>
          <w:i/>
          <w:iCs/>
          <w:color w:val="0000FF"/>
          <w:kern w:val="0"/>
          <w:sz w:val="24"/>
          <w:szCs w:val="24"/>
          <w:highlight w:val="none"/>
          <w:u w:val="single"/>
          <w:lang w:val="en-US" w:eastAsia="zh-CN" w:bidi="ar"/>
        </w:rPr>
        <w:t>若是被授权的</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被授权经销商填</w:t>
      </w:r>
      <w:r>
        <w:rPr>
          <w:rFonts w:hint="eastAsia" w:ascii="仿宋" w:hAnsi="仿宋" w:eastAsia="仿宋" w:cs="仿宋"/>
          <w:i/>
          <w:iCs/>
          <w:color w:val="0000FF"/>
          <w:kern w:val="0"/>
          <w:sz w:val="24"/>
          <w:szCs w:val="24"/>
          <w:highlight w:val="none"/>
          <w:u w:val="single"/>
          <w:lang w:val="en-US" w:eastAsia="zh-CN" w:bidi="ar"/>
        </w:rPr>
        <w:t>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13"/>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i/>
          <w:iCs/>
          <w:color w:val="auto"/>
          <w:kern w:val="0"/>
          <w:sz w:val="24"/>
          <w:szCs w:val="24"/>
          <w:highlight w:val="none"/>
          <w:u w:val="single"/>
          <w:lang w:val="en-US" w:eastAsia="zh-CN" w:bidi="ar"/>
        </w:rPr>
        <w:t xml:space="preserve">XXXXXX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13"/>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13"/>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在此处提供对应证明材料。</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13"/>
        <w:spacing w:line="360" w:lineRule="auto"/>
        <w:rPr>
          <w:rFonts w:hint="eastAsia"/>
          <w:highlight w:val="none"/>
          <w:lang w:eastAsia="zh-CN"/>
        </w:rPr>
      </w:pP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代表我公司全权办理</w:t>
      </w:r>
      <w:r>
        <w:rPr>
          <w:rFonts w:hint="eastAsia" w:ascii="仿宋" w:hAnsi="仿宋" w:eastAsia="仿宋" w:cs="仿宋"/>
          <w:i w:val="0"/>
          <w:iCs w:val="0"/>
          <w:color w:val="auto"/>
          <w:kern w:val="0"/>
          <w:sz w:val="24"/>
          <w:szCs w:val="24"/>
          <w:highlight w:val="none"/>
          <w:u w:val="single"/>
          <w:lang w:val="en-US" w:eastAsia="zh-CN" w:bidi="ar"/>
        </w:rPr>
        <w:t xml:space="preserve"> XXXXX</w:t>
      </w:r>
      <w:r>
        <w:rPr>
          <w:rFonts w:hint="eastAsia" w:ascii="仿宋" w:hAnsi="仿宋" w:eastAsia="仿宋" w:cs="仿宋"/>
          <w:i w:val="0"/>
          <w:iCs w:val="0"/>
          <w:color w:val="auto"/>
          <w:kern w:val="0"/>
          <w:sz w:val="24"/>
          <w:szCs w:val="24"/>
          <w:highlight w:val="none"/>
          <w:u w:val="single"/>
          <w:lang w:val="zh-CN" w:eastAsia="zh-CN" w:bidi="ar"/>
        </w:rPr>
        <w:t>寻源项目</w:t>
      </w:r>
      <w:r>
        <w:rPr>
          <w:rFonts w:hint="eastAsia" w:ascii="仿宋" w:hAnsi="仿宋" w:eastAsia="仿宋" w:cs="仿宋"/>
          <w:b/>
          <w:bCs/>
          <w:i w:val="0"/>
          <w:i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w:t>
      </w:r>
      <w:r>
        <w:rPr>
          <w:rFonts w:hint="eastAsia" w:ascii="仿宋" w:hAnsi="仿宋" w:eastAsia="仿宋" w:cs="仿宋"/>
          <w:color w:val="000000"/>
          <w:sz w:val="24"/>
          <w:szCs w:val="24"/>
          <w:highlight w:val="none"/>
          <w:lang w:val="en-US" w:eastAsia="zh-CN"/>
        </w:rPr>
        <w:t>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XXXXXX</w:t>
      </w:r>
      <w:r>
        <w:rPr>
          <w:rFonts w:hint="eastAsia" w:ascii="仿宋" w:hAnsi="仿宋" w:eastAsia="仿宋" w:cs="仿宋"/>
          <w:i/>
          <w:iCs/>
          <w:color w:val="0000FF"/>
          <w:kern w:val="0"/>
          <w:sz w:val="24"/>
          <w:szCs w:val="24"/>
          <w:highlight w:val="none"/>
          <w:u w:val="single"/>
          <w:lang w:val="zh-CN" w:eastAsia="zh-CN" w:bidi="ar"/>
        </w:rPr>
        <w:t>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7"/>
        <w:spacing w:line="360" w:lineRule="auto"/>
        <w:rPr>
          <w:rFonts w:hint="eastAsia" w:ascii="仿宋" w:hAnsi="仿宋" w:eastAsia="仿宋" w:cs="仿宋"/>
          <w:snapToGrid w:val="0"/>
          <w:kern w:val="24"/>
          <w:sz w:val="24"/>
          <w:szCs w:val="24"/>
          <w:highlight w:val="none"/>
        </w:rPr>
      </w:pPr>
    </w:p>
    <w:p>
      <w:pPr>
        <w:pStyle w:val="27"/>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13"/>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1"/>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XXXXX</w:t>
      </w:r>
      <w:r>
        <w:rPr>
          <w:rFonts w:hint="eastAsia" w:ascii="仿宋" w:hAnsi="仿宋" w:eastAsia="仿宋" w:cs="仿宋"/>
          <w:i/>
          <w:iCs/>
          <w:color w:val="auto"/>
          <w:kern w:val="0"/>
          <w:sz w:val="24"/>
          <w:szCs w:val="24"/>
          <w:highlight w:val="none"/>
          <w:u w:val="single"/>
          <w:lang w:val="zh-CN" w:eastAsia="zh-CN" w:bidi="ar"/>
        </w:rPr>
        <w:t>寻源项目</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中，本项目所提供产品满足自主可控的要求，符合南方电网相关的数据安全标准和法</w:t>
      </w:r>
      <w:r>
        <w:rPr>
          <w:rFonts w:hint="eastAsia" w:ascii="仿宋" w:hAnsi="仿宋" w:eastAsia="仿宋" w:cs="仿宋"/>
          <w:sz w:val="24"/>
          <w:szCs w:val="24"/>
          <w:highlight w:val="none"/>
          <w:lang w:val="en-US" w:eastAsia="zh-CN"/>
        </w:rPr>
        <w:t>规，切实保护招标方的隐私和数据安全。</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XXXX</w:t>
      </w:r>
      <w:r>
        <w:rPr>
          <w:rFonts w:hint="eastAsia" w:ascii="仿宋" w:hAnsi="仿宋" w:eastAsia="仿宋" w:cs="仿宋"/>
          <w:i/>
          <w:iCs/>
          <w:color w:val="auto"/>
          <w:kern w:val="0"/>
          <w:sz w:val="24"/>
          <w:szCs w:val="24"/>
          <w:highlight w:val="none"/>
          <w:u w:val="single"/>
          <w:lang w:val="zh-CN" w:eastAsia="zh-CN" w:bidi="ar"/>
        </w:rPr>
        <w:t>寻源项目</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中选后，提供满足要求的核心芯片应用情况表及芯片供应商承诺函（附件：核心芯片应用情况表及芯片供应商承诺函）。</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1"/>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（说明：代理商提供，并加盖公章；若后续的签约和履行阶段无需委托其经销商实施的，则无需提供。）</w:t>
      </w:r>
    </w:p>
    <w:p>
      <w:pPr>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（说明：代理商提供，并加盖公章；若后续的签约和履行阶段无需委托其经销商实施的，则无需提供。）</w:t>
      </w:r>
    </w:p>
    <w:p>
      <w:pPr>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13"/>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13"/>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13"/>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pStyle w:val="13"/>
        <w:keepNext w:val="0"/>
        <w:keepLines w:val="0"/>
        <w:pageBreakBefore/>
        <w:widowControl w:val="0"/>
        <w:kinsoku/>
        <w:wordWrap/>
        <w:overflowPunct/>
        <w:topLinePunct w:val="0"/>
        <w:autoSpaceDE/>
        <w:autoSpaceDN/>
        <w:bidi w:val="0"/>
        <w:adjustRightInd/>
        <w:snapToGrid/>
        <w:textAlignment w:val="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3"/>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rPr>
      </w:pPr>
    </w:p>
    <w:p>
      <w:pPr>
        <w:pStyle w:val="14"/>
        <w:rPr>
          <w:rFonts w:hint="eastAsia"/>
          <w:highlight w:val="none"/>
        </w:rPr>
      </w:pPr>
    </w:p>
    <w:p>
      <w:pPr>
        <w:rPr>
          <w:rFonts w:hint="eastAsia"/>
          <w:highlight w:val="none"/>
        </w:rPr>
      </w:pPr>
    </w:p>
    <w:p>
      <w:pPr>
        <w:pStyle w:val="13"/>
        <w:spacing w:line="360" w:lineRule="auto"/>
        <w:rPr>
          <w:rFonts w:hint="eastAsia"/>
          <w:highlight w:val="none"/>
        </w:rPr>
      </w:pPr>
    </w:p>
    <w:p>
      <w:pPr>
        <w:pStyle w:val="4"/>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default"/>
          <w:highlight w:val="none"/>
          <w:lang w:val="en-US" w:eastAsia="zh-CN"/>
        </w:rPr>
      </w:pPr>
    </w:p>
    <w:p>
      <w:pPr>
        <w:spacing w:line="360" w:lineRule="auto"/>
        <w:rPr>
          <w:rFonts w:hint="default"/>
          <w:highlight w:val="none"/>
          <w:lang w:val="en-US" w:eastAsia="zh-CN"/>
        </w:rPr>
      </w:pPr>
    </w:p>
    <w:p>
      <w:pPr>
        <w:pStyle w:val="4"/>
        <w:numPr>
          <w:ilvl w:val="1"/>
          <w:numId w:val="0"/>
        </w:numPr>
        <w:bidi w:val="0"/>
        <w:spacing w:line="360" w:lineRule="auto"/>
        <w:ind w:leftChars="0"/>
        <w:rPr>
          <w:rFonts w:hint="eastAsia" w:ascii="仿宋" w:hAnsi="仿宋" w:eastAsia="仿宋" w:cs="仿宋"/>
          <w:color w:val="FF0000"/>
          <w:sz w:val="24"/>
          <w:szCs w:val="24"/>
          <w:highlight w:val="none"/>
          <w:lang w:eastAsia="zh-CN"/>
        </w:rPr>
      </w:pPr>
      <w:r>
        <w:rPr>
          <w:rFonts w:hint="eastAsia" w:ascii="仿宋" w:hAnsi="仿宋" w:eastAsia="仿宋" w:cs="仿宋"/>
          <w:sz w:val="24"/>
          <w:szCs w:val="24"/>
          <w:highlight w:val="none"/>
          <w:lang w:val="en-US" w:eastAsia="zh-CN"/>
        </w:rPr>
        <w:t>4.2技术参数及相关证明材料</w:t>
      </w:r>
      <w:r>
        <w:rPr>
          <w:rFonts w:hint="eastAsia" w:ascii="仿宋" w:hAnsi="仿宋" w:eastAsia="仿宋" w:cs="仿宋"/>
          <w:color w:val="FF0000"/>
          <w:sz w:val="24"/>
          <w:szCs w:val="24"/>
          <w:highlight w:val="none"/>
          <w:lang w:val="en-US" w:eastAsia="zh-CN"/>
        </w:rPr>
        <w:t>（按寻源实际需求设置，以下内容仅供参考）</w:t>
      </w:r>
    </w:p>
    <w:p>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tbl>
      <w:tblPr>
        <w:tblStyle w:val="22"/>
        <w:tblW w:w="94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99"/>
        <w:gridCol w:w="1000"/>
        <w:gridCol w:w="6063"/>
        <w:gridCol w:w="14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参数类型</w:t>
            </w:r>
          </w:p>
        </w:tc>
        <w:tc>
          <w:tcPr>
            <w:tcW w:w="6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标准参数值</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证明材料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型式或型号</w:t>
            </w:r>
          </w:p>
        </w:tc>
        <w:tc>
          <w:tcPr>
            <w:tcW w:w="6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报价</w:t>
            </w:r>
            <w:r>
              <w:rPr>
                <w:rFonts w:hint="eastAsia" w:ascii="宋体" w:hAnsi="宋体" w:eastAsia="宋体" w:cs="宋体"/>
                <w:i w:val="0"/>
                <w:iCs w:val="0"/>
                <w:color w:val="000000"/>
                <w:kern w:val="0"/>
                <w:sz w:val="21"/>
                <w:szCs w:val="21"/>
                <w:u w:val="none"/>
                <w:lang w:val="en-US" w:eastAsia="zh-CN" w:bidi="ar"/>
              </w:rPr>
              <w:t>人填写</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0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功能要求</w:t>
            </w:r>
          </w:p>
        </w:tc>
        <w:tc>
          <w:tcPr>
            <w:tcW w:w="61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具备可视化的安装、监控、告警页面，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支持常用的类型转换、窗口函数等，兼容标准的ANSI sql</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61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1）集群管理：a.安装部署：应具备自动化的安装界面或者脚本。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b.升级扩容：应具备自动化的升级扩容界面或脚本，同时支持在线的扩容升级。</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61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2）监控运维：应具备完善的监控、告警体系，对平台的各项指标进行监控，包括但不限于（CPU、内存、磁盘、IO、网络等），同时应具备历史数据分析的功能；支持邮件、短信、电话、集团 WeAct 等的告警对接。</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61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3）sql 兼容性：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a.兼容标准的 ANSI SQL。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b.并支持标准的 JDBC/ODBC/API 的链接。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c.需提供可视化的 sql 开发工具。</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6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4）安全：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a.应具备多种安全技术和措施保障数据的安全性和保密性；包括数据加密（存储加密）、访问控制、审计等功能。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b.容灾备份：应具备容灾、备份(应支持全量、增量)的能力。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c.★集群内部应具备高可用的功能，无单点故障，RTO 达到秒级。</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6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5）权限：支持到库/表的访问控制（RBAC 或 ABAC）。</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6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6）★常用函数：应具备常用的 sql 函数（如日期、字符串、窗口、聚合、类型转换、GIS 函数等）。</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6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7）★数据存储：应支持分区表以及自定义分区，支持冷热数据分层。</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6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8）▲支持一个管控面管理多个集群、包括展示集群对应产品/组件版本、集群之间的节点隔离功能；或者支持多租户的功能。</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6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9）★数据仓库支持单集群不少于2000节点集群规模。提供第三方认证证书。</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6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10）★数据仓库通过全球权威信息技术安全性评估标准CC EAL2 + ALC_FLR.2级别认证。提供第三方认证证书。</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6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11）★数据仓库支持在线升级，支持小版本升级成功后回退。提供详细升级指导说明。</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6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12）★数据仓库兼容MySQL、Teradata、Oracle常用语法，可以在创建库表时指定兼容模式。提供详细开发指南证明材料及语法兼容性差异说明。</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95"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6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a.数据读写：单节点写入性能（150MB/s），单节点数据导出（100MB/s），点查询性能（百亿条精确查询秒级响应）。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b.★数据分析：分组（单节点 2000 万条/s）、排序（单节点 300 万条/s），多表关联（单节点 500 万条/s）。</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提供国家认可实验室认证（经CNAS/CMA认可）出具的委托检测报告或承诺函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0"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6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14)关键技术条款: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▲所投产品必须为市场上成熟的、独立的、可靠的软件产品，能够满足本项目部署、应用及兼容性的要求，不满足的内容须由</w:t>
            </w:r>
            <w:r>
              <w:rPr>
                <w:rFonts w:hint="eastAsia" w:ascii="宋体" w:hAnsi="宋体" w:cs="宋体"/>
                <w:i w:val="0"/>
                <w:iCs w:val="0"/>
                <w:color w:val="000000"/>
                <w:kern w:val="0"/>
                <w:sz w:val="20"/>
                <w:szCs w:val="20"/>
                <w:u w:val="none"/>
                <w:lang w:val="en-US" w:eastAsia="zh-CN" w:bidi="ar"/>
              </w:rPr>
              <w:t>报价</w:t>
            </w:r>
            <w:r>
              <w:rPr>
                <w:rFonts w:hint="eastAsia" w:ascii="宋体" w:hAnsi="宋体" w:eastAsia="宋体" w:cs="宋体"/>
                <w:i w:val="0"/>
                <w:iCs w:val="0"/>
                <w:color w:val="000000"/>
                <w:kern w:val="0"/>
                <w:sz w:val="20"/>
                <w:szCs w:val="20"/>
                <w:u w:val="none"/>
                <w:lang w:val="en-US" w:eastAsia="zh-CN" w:bidi="ar"/>
              </w:rPr>
              <w:t>人按进度计划及技术要求提供集成开发及实施服务。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w:t>
            </w:r>
            <w:r>
              <w:rPr>
                <w:rFonts w:hint="eastAsia" w:ascii="宋体" w:hAnsi="宋体" w:cs="宋体"/>
                <w:i w:val="0"/>
                <w:iCs w:val="0"/>
                <w:color w:val="000000"/>
                <w:kern w:val="0"/>
                <w:sz w:val="20"/>
                <w:szCs w:val="20"/>
                <w:u w:val="none"/>
                <w:lang w:val="en-US" w:eastAsia="zh-CN" w:bidi="ar"/>
              </w:rPr>
              <w:t>报价</w:t>
            </w:r>
            <w:r>
              <w:rPr>
                <w:rFonts w:hint="eastAsia" w:ascii="宋体" w:hAnsi="宋体" w:eastAsia="宋体" w:cs="宋体"/>
                <w:i w:val="0"/>
                <w:iCs w:val="0"/>
                <w:color w:val="000000"/>
                <w:kern w:val="0"/>
                <w:sz w:val="20"/>
                <w:szCs w:val="20"/>
                <w:u w:val="none"/>
                <w:lang w:val="en-US" w:eastAsia="zh-CN" w:bidi="ar"/>
              </w:rPr>
              <w:t>人须提供 MPP 分析型数据库的 license，所提供的产品license 必须不限使用周期，不得以任何形式额外收费。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▲所投产品需完全适配</w:t>
            </w:r>
            <w:r>
              <w:rPr>
                <w:rFonts w:hint="eastAsia" w:ascii="宋体" w:hAnsi="宋体" w:cs="宋体"/>
                <w:i w:val="0"/>
                <w:iCs w:val="0"/>
                <w:color w:val="000000"/>
                <w:kern w:val="0"/>
                <w:sz w:val="20"/>
                <w:szCs w:val="20"/>
                <w:u w:val="none"/>
                <w:lang w:val="en-US" w:eastAsia="zh-CN" w:bidi="ar"/>
              </w:rPr>
              <w:t>采购</w:t>
            </w:r>
            <w:r>
              <w:rPr>
                <w:rFonts w:hint="eastAsia" w:ascii="宋体" w:hAnsi="宋体" w:eastAsia="宋体" w:cs="宋体"/>
                <w:i w:val="0"/>
                <w:iCs w:val="0"/>
                <w:color w:val="000000"/>
                <w:kern w:val="0"/>
                <w:sz w:val="20"/>
                <w:szCs w:val="20"/>
                <w:u w:val="none"/>
                <w:lang w:val="en-US" w:eastAsia="zh-CN" w:bidi="ar"/>
              </w:rPr>
              <w:t>人的 IaaS、PaaS 环境（包括但不限于操作系统、虚拟机、数据库、中间件、K8s、对象存储等）。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▲所投产品须符合自主可控要求，所投产品涉及的操作系统、数据库须在中国信息安全测评中心发布的《安全可靠测评结果公告》附表内（提供在附表内的公告截图）。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▲如所投产品涉及的操作系统、数据库为</w:t>
            </w:r>
            <w:r>
              <w:rPr>
                <w:rFonts w:hint="eastAsia" w:ascii="宋体" w:hAnsi="宋体" w:cs="宋体"/>
                <w:i w:val="0"/>
                <w:iCs w:val="0"/>
                <w:color w:val="000000"/>
                <w:kern w:val="0"/>
                <w:sz w:val="20"/>
                <w:szCs w:val="20"/>
                <w:u w:val="none"/>
                <w:lang w:val="en-US" w:eastAsia="zh-CN" w:bidi="ar"/>
              </w:rPr>
              <w:t>报价</w:t>
            </w:r>
            <w:r>
              <w:rPr>
                <w:rFonts w:hint="eastAsia" w:ascii="宋体" w:hAnsi="宋体" w:eastAsia="宋体" w:cs="宋体"/>
                <w:i w:val="0"/>
                <w:iCs w:val="0"/>
                <w:color w:val="000000"/>
                <w:kern w:val="0"/>
                <w:sz w:val="20"/>
                <w:szCs w:val="20"/>
                <w:u w:val="none"/>
                <w:lang w:val="en-US" w:eastAsia="zh-CN" w:bidi="ar"/>
              </w:rPr>
              <w:t>人自主研发且未列入上述公告附表的版本，</w:t>
            </w:r>
            <w:r>
              <w:rPr>
                <w:rFonts w:hint="eastAsia" w:ascii="宋体" w:hAnsi="宋体" w:cs="宋体"/>
                <w:i w:val="0"/>
                <w:iCs w:val="0"/>
                <w:color w:val="000000"/>
                <w:kern w:val="0"/>
                <w:sz w:val="20"/>
                <w:szCs w:val="20"/>
                <w:u w:val="none"/>
                <w:lang w:val="en-US" w:eastAsia="zh-CN" w:bidi="ar"/>
              </w:rPr>
              <w:t>报价</w:t>
            </w:r>
            <w:r>
              <w:rPr>
                <w:rFonts w:hint="eastAsia" w:ascii="宋体" w:hAnsi="宋体" w:eastAsia="宋体" w:cs="宋体"/>
                <w:i w:val="0"/>
                <w:iCs w:val="0"/>
                <w:color w:val="000000"/>
                <w:kern w:val="0"/>
                <w:sz w:val="20"/>
                <w:szCs w:val="20"/>
                <w:u w:val="none"/>
                <w:lang w:val="en-US" w:eastAsia="zh-CN" w:bidi="ar"/>
              </w:rPr>
              <w:t>人须承诺：在项目验收前完成适配上述公告附表的自主可控版本替代工作；替代完成后须确保原有业务功能无损、数据无缝迁移、性能指标不低于原版本，并完成自主可控符合性验证测试，测试合格后方可通过项目验收。版本采购 /研发、部署测试、数据迁移、人员培训、上述自主可控符合性验证测试等全部工作对应的费用均由</w:t>
            </w:r>
            <w:r>
              <w:rPr>
                <w:rFonts w:hint="eastAsia" w:ascii="宋体" w:hAnsi="宋体" w:cs="宋体"/>
                <w:i w:val="0"/>
                <w:iCs w:val="0"/>
                <w:color w:val="000000"/>
                <w:kern w:val="0"/>
                <w:sz w:val="20"/>
                <w:szCs w:val="20"/>
                <w:u w:val="none"/>
                <w:lang w:val="en-US" w:eastAsia="zh-CN" w:bidi="ar"/>
              </w:rPr>
              <w:t>报价</w:t>
            </w:r>
            <w:r>
              <w:rPr>
                <w:rFonts w:hint="eastAsia" w:ascii="宋体" w:hAnsi="宋体" w:eastAsia="宋体" w:cs="宋体"/>
                <w:i w:val="0"/>
                <w:iCs w:val="0"/>
                <w:color w:val="000000"/>
                <w:kern w:val="0"/>
                <w:sz w:val="20"/>
                <w:szCs w:val="20"/>
                <w:u w:val="none"/>
                <w:lang w:val="en-US" w:eastAsia="zh-CN" w:bidi="ar"/>
              </w:rPr>
              <w:t>人自理，</w:t>
            </w:r>
            <w:r>
              <w:rPr>
                <w:rFonts w:hint="eastAsia" w:ascii="宋体" w:hAnsi="宋体" w:cs="宋体"/>
                <w:i w:val="0"/>
                <w:iCs w:val="0"/>
                <w:color w:val="000000"/>
                <w:kern w:val="0"/>
                <w:sz w:val="20"/>
                <w:szCs w:val="20"/>
                <w:u w:val="none"/>
                <w:lang w:val="en-US" w:eastAsia="zh-CN" w:bidi="ar"/>
              </w:rPr>
              <w:t>采购</w:t>
            </w:r>
            <w:r>
              <w:rPr>
                <w:rFonts w:hint="eastAsia" w:ascii="宋体" w:hAnsi="宋体" w:eastAsia="宋体" w:cs="宋体"/>
                <w:i w:val="0"/>
                <w:iCs w:val="0"/>
                <w:color w:val="000000"/>
                <w:kern w:val="0"/>
                <w:sz w:val="20"/>
                <w:szCs w:val="20"/>
                <w:u w:val="none"/>
                <w:lang w:val="en-US" w:eastAsia="zh-CN" w:bidi="ar"/>
              </w:rPr>
              <w:t>人不另行支付。（提供承诺函并加盖公章）。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▲所投产品需要符合《信息安全技术网络安全等级保护定级指南》（GB/T 22240-2020）中相关要求，满足安全保护等级三级的要求，</w:t>
            </w:r>
            <w:r>
              <w:rPr>
                <w:rFonts w:hint="eastAsia" w:ascii="宋体" w:hAnsi="宋体" w:cs="宋体"/>
                <w:i w:val="0"/>
                <w:iCs w:val="0"/>
                <w:color w:val="000000"/>
                <w:kern w:val="0"/>
                <w:sz w:val="20"/>
                <w:szCs w:val="20"/>
                <w:u w:val="none"/>
                <w:lang w:val="en-US" w:eastAsia="zh-CN" w:bidi="ar"/>
              </w:rPr>
              <w:t>报价</w:t>
            </w:r>
            <w:r>
              <w:rPr>
                <w:rFonts w:hint="eastAsia" w:ascii="宋体" w:hAnsi="宋体" w:eastAsia="宋体" w:cs="宋体"/>
                <w:i w:val="0"/>
                <w:iCs w:val="0"/>
                <w:color w:val="000000"/>
                <w:kern w:val="0"/>
                <w:sz w:val="20"/>
                <w:szCs w:val="20"/>
                <w:u w:val="none"/>
                <w:lang w:val="en-US" w:eastAsia="zh-CN" w:bidi="ar"/>
              </w:rPr>
              <w:t>人需配合</w:t>
            </w:r>
            <w:r>
              <w:rPr>
                <w:rFonts w:hint="eastAsia" w:ascii="宋体" w:hAnsi="宋体" w:cs="宋体"/>
                <w:i w:val="0"/>
                <w:iCs w:val="0"/>
                <w:color w:val="000000"/>
                <w:kern w:val="0"/>
                <w:sz w:val="20"/>
                <w:szCs w:val="20"/>
                <w:u w:val="none"/>
                <w:lang w:val="en-US" w:eastAsia="zh-CN" w:bidi="ar"/>
              </w:rPr>
              <w:t>采购</w:t>
            </w:r>
            <w:r>
              <w:rPr>
                <w:rFonts w:hint="eastAsia" w:ascii="宋体" w:hAnsi="宋体" w:eastAsia="宋体" w:cs="宋体"/>
                <w:i w:val="0"/>
                <w:iCs w:val="0"/>
                <w:color w:val="000000"/>
                <w:kern w:val="0"/>
                <w:sz w:val="20"/>
                <w:szCs w:val="20"/>
                <w:u w:val="none"/>
                <w:lang w:val="en-US" w:eastAsia="zh-CN" w:bidi="ar"/>
              </w:rPr>
              <w:t>人完成相关测评工作。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▲所投产品需具备私有化部署能力，兼容两种及以上架构的云计算平台，支持虚拟机和物理机两种环境部署并同时兼容 X86 和 ARM 架构处理器。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w:t>
            </w:r>
            <w:r>
              <w:rPr>
                <w:rFonts w:hint="eastAsia" w:ascii="宋体" w:hAnsi="宋体" w:cs="宋体"/>
                <w:i w:val="0"/>
                <w:iCs w:val="0"/>
                <w:color w:val="000000"/>
                <w:kern w:val="0"/>
                <w:sz w:val="20"/>
                <w:szCs w:val="20"/>
                <w:u w:val="none"/>
                <w:lang w:val="en-US" w:eastAsia="zh-CN" w:bidi="ar"/>
              </w:rPr>
              <w:t>采购</w:t>
            </w:r>
            <w:r>
              <w:rPr>
                <w:rFonts w:hint="eastAsia" w:ascii="宋体" w:hAnsi="宋体" w:eastAsia="宋体" w:cs="宋体"/>
                <w:i w:val="0"/>
                <w:iCs w:val="0"/>
                <w:color w:val="000000"/>
                <w:kern w:val="0"/>
                <w:sz w:val="20"/>
                <w:szCs w:val="20"/>
                <w:u w:val="none"/>
                <w:lang w:val="en-US" w:eastAsia="zh-CN" w:bidi="ar"/>
              </w:rPr>
              <w:t>人有权组织对</w:t>
            </w:r>
            <w:r>
              <w:rPr>
                <w:rFonts w:hint="eastAsia" w:ascii="宋体" w:hAnsi="宋体" w:cs="宋体"/>
                <w:i w:val="0"/>
                <w:iCs w:val="0"/>
                <w:color w:val="000000"/>
                <w:kern w:val="0"/>
                <w:sz w:val="20"/>
                <w:szCs w:val="20"/>
                <w:u w:val="none"/>
                <w:lang w:val="en-US" w:eastAsia="zh-CN" w:bidi="ar"/>
              </w:rPr>
              <w:t>成交</w:t>
            </w:r>
            <w:r>
              <w:rPr>
                <w:rFonts w:hint="eastAsia" w:ascii="宋体" w:hAnsi="宋体" w:eastAsia="宋体" w:cs="宋体"/>
                <w:i w:val="0"/>
                <w:iCs w:val="0"/>
                <w:color w:val="000000"/>
                <w:kern w:val="0"/>
                <w:sz w:val="20"/>
                <w:szCs w:val="20"/>
                <w:u w:val="none"/>
                <w:lang w:val="en-US" w:eastAsia="zh-CN" w:bidi="ar"/>
              </w:rPr>
              <w:t>候选人所投产品开展功能、性能符合性测试，测试工作将于</w:t>
            </w:r>
            <w:r>
              <w:rPr>
                <w:rFonts w:hint="eastAsia" w:ascii="宋体" w:hAnsi="宋体" w:cs="宋体"/>
                <w:i w:val="0"/>
                <w:iCs w:val="0"/>
                <w:color w:val="000000"/>
                <w:kern w:val="0"/>
                <w:sz w:val="20"/>
                <w:szCs w:val="20"/>
                <w:u w:val="none"/>
                <w:lang w:val="en-US" w:eastAsia="zh-CN" w:bidi="ar"/>
              </w:rPr>
              <w:t>成交</w:t>
            </w:r>
            <w:r>
              <w:rPr>
                <w:rFonts w:hint="eastAsia" w:ascii="宋体" w:hAnsi="宋体" w:eastAsia="宋体" w:cs="宋体"/>
                <w:i w:val="0"/>
                <w:iCs w:val="0"/>
                <w:color w:val="000000"/>
                <w:kern w:val="0"/>
                <w:sz w:val="20"/>
                <w:szCs w:val="20"/>
                <w:u w:val="none"/>
                <w:lang w:val="en-US" w:eastAsia="zh-CN" w:bidi="ar"/>
              </w:rPr>
              <w:t>候选人排名确定后组织实施，</w:t>
            </w:r>
            <w:r>
              <w:rPr>
                <w:rFonts w:hint="eastAsia" w:ascii="宋体" w:hAnsi="宋体" w:cs="宋体"/>
                <w:i w:val="0"/>
                <w:iCs w:val="0"/>
                <w:color w:val="000000"/>
                <w:kern w:val="0"/>
                <w:sz w:val="20"/>
                <w:szCs w:val="20"/>
                <w:u w:val="none"/>
                <w:lang w:val="en-US" w:eastAsia="zh-CN" w:bidi="ar"/>
              </w:rPr>
              <w:t>成交</w:t>
            </w:r>
            <w:r>
              <w:rPr>
                <w:rFonts w:hint="eastAsia" w:ascii="宋体" w:hAnsi="宋体" w:eastAsia="宋体" w:cs="宋体"/>
                <w:i w:val="0"/>
                <w:iCs w:val="0"/>
                <w:color w:val="000000"/>
                <w:kern w:val="0"/>
                <w:sz w:val="20"/>
                <w:szCs w:val="20"/>
                <w:u w:val="none"/>
                <w:lang w:val="en-US" w:eastAsia="zh-CN" w:bidi="ar"/>
              </w:rPr>
              <w:t>候选人应按要求参与测试。若</w:t>
            </w:r>
            <w:r>
              <w:rPr>
                <w:rFonts w:hint="eastAsia" w:ascii="宋体" w:hAnsi="宋体" w:cs="宋体"/>
                <w:i w:val="0"/>
                <w:iCs w:val="0"/>
                <w:color w:val="000000"/>
                <w:kern w:val="0"/>
                <w:sz w:val="20"/>
                <w:szCs w:val="20"/>
                <w:u w:val="none"/>
                <w:lang w:val="en-US" w:eastAsia="zh-CN" w:bidi="ar"/>
              </w:rPr>
              <w:t>成交</w:t>
            </w:r>
            <w:r>
              <w:rPr>
                <w:rFonts w:hint="eastAsia" w:ascii="宋体" w:hAnsi="宋体" w:eastAsia="宋体" w:cs="宋体"/>
                <w:i w:val="0"/>
                <w:iCs w:val="0"/>
                <w:color w:val="000000"/>
                <w:kern w:val="0"/>
                <w:sz w:val="20"/>
                <w:szCs w:val="20"/>
                <w:u w:val="none"/>
                <w:lang w:val="en-US" w:eastAsia="zh-CN" w:bidi="ar"/>
              </w:rPr>
              <w:t>候选人所投产品的最终测试结果不符合</w:t>
            </w:r>
            <w:r>
              <w:rPr>
                <w:rFonts w:hint="eastAsia" w:ascii="宋体" w:hAnsi="宋体" w:cs="宋体"/>
                <w:i w:val="0"/>
                <w:iCs w:val="0"/>
                <w:color w:val="000000"/>
                <w:kern w:val="0"/>
                <w:sz w:val="20"/>
                <w:szCs w:val="20"/>
                <w:u w:val="none"/>
                <w:lang w:val="en-US" w:eastAsia="zh-CN" w:bidi="ar"/>
              </w:rPr>
              <w:t>采购</w:t>
            </w:r>
            <w:r>
              <w:rPr>
                <w:rFonts w:hint="eastAsia" w:ascii="宋体" w:hAnsi="宋体" w:eastAsia="宋体" w:cs="宋体"/>
                <w:i w:val="0"/>
                <w:iCs w:val="0"/>
                <w:color w:val="000000"/>
                <w:kern w:val="0"/>
                <w:sz w:val="20"/>
                <w:szCs w:val="20"/>
                <w:u w:val="none"/>
                <w:lang w:val="en-US" w:eastAsia="zh-CN" w:bidi="ar"/>
              </w:rPr>
              <w:t>文件规定，或与</w:t>
            </w:r>
            <w:r>
              <w:rPr>
                <w:rFonts w:hint="eastAsia" w:ascii="宋体" w:hAnsi="宋体" w:cs="宋体"/>
                <w:i w:val="0"/>
                <w:iCs w:val="0"/>
                <w:color w:val="000000"/>
                <w:kern w:val="0"/>
                <w:sz w:val="20"/>
                <w:szCs w:val="20"/>
                <w:u w:val="none"/>
                <w:lang w:val="en-US" w:eastAsia="zh-CN" w:bidi="ar"/>
              </w:rPr>
              <w:t>响应</w:t>
            </w:r>
            <w:r>
              <w:rPr>
                <w:rFonts w:hint="eastAsia" w:ascii="宋体" w:hAnsi="宋体" w:eastAsia="宋体" w:cs="宋体"/>
                <w:i w:val="0"/>
                <w:iCs w:val="0"/>
                <w:color w:val="000000"/>
                <w:kern w:val="0"/>
                <w:sz w:val="20"/>
                <w:szCs w:val="20"/>
                <w:u w:val="none"/>
                <w:lang w:val="en-US" w:eastAsia="zh-CN" w:bidi="ar"/>
              </w:rPr>
              <w:t>文件所载明的内容不一致，</w:t>
            </w:r>
            <w:r>
              <w:rPr>
                <w:rFonts w:hint="eastAsia" w:ascii="宋体" w:hAnsi="宋体" w:cs="宋体"/>
                <w:i w:val="0"/>
                <w:iCs w:val="0"/>
                <w:color w:val="000000"/>
                <w:kern w:val="0"/>
                <w:sz w:val="20"/>
                <w:szCs w:val="20"/>
                <w:u w:val="none"/>
                <w:lang w:val="en-US" w:eastAsia="zh-CN" w:bidi="ar"/>
              </w:rPr>
              <w:t>采购</w:t>
            </w:r>
            <w:r>
              <w:rPr>
                <w:rFonts w:hint="eastAsia" w:ascii="宋体" w:hAnsi="宋体" w:eastAsia="宋体" w:cs="宋体"/>
                <w:i w:val="0"/>
                <w:iCs w:val="0"/>
                <w:color w:val="000000"/>
                <w:kern w:val="0"/>
                <w:sz w:val="20"/>
                <w:szCs w:val="20"/>
                <w:u w:val="none"/>
                <w:lang w:val="en-US" w:eastAsia="zh-CN" w:bidi="ar"/>
              </w:rPr>
              <w:t>人有权取消该</w:t>
            </w:r>
            <w:r>
              <w:rPr>
                <w:rFonts w:hint="eastAsia" w:ascii="宋体" w:hAnsi="宋体" w:cs="宋体"/>
                <w:i w:val="0"/>
                <w:iCs w:val="0"/>
                <w:color w:val="000000"/>
                <w:kern w:val="0"/>
                <w:sz w:val="20"/>
                <w:szCs w:val="20"/>
                <w:u w:val="none"/>
                <w:lang w:val="en-US" w:eastAsia="zh-CN" w:bidi="ar"/>
              </w:rPr>
              <w:t>成交</w:t>
            </w:r>
            <w:r>
              <w:rPr>
                <w:rFonts w:hint="eastAsia" w:ascii="宋体" w:hAnsi="宋体" w:eastAsia="宋体" w:cs="宋体"/>
                <w:i w:val="0"/>
                <w:iCs w:val="0"/>
                <w:color w:val="000000"/>
                <w:kern w:val="0"/>
                <w:sz w:val="20"/>
                <w:szCs w:val="20"/>
                <w:u w:val="none"/>
                <w:lang w:val="en-US" w:eastAsia="zh-CN" w:bidi="ar"/>
              </w:rPr>
              <w:t>候选人的</w:t>
            </w:r>
            <w:r>
              <w:rPr>
                <w:rFonts w:hint="eastAsia" w:ascii="宋体" w:hAnsi="宋体" w:cs="宋体"/>
                <w:i w:val="0"/>
                <w:iCs w:val="0"/>
                <w:color w:val="000000"/>
                <w:kern w:val="0"/>
                <w:sz w:val="20"/>
                <w:szCs w:val="20"/>
                <w:u w:val="none"/>
                <w:lang w:val="en-US" w:eastAsia="zh-CN" w:bidi="ar"/>
              </w:rPr>
              <w:t>成交</w:t>
            </w:r>
            <w:r>
              <w:rPr>
                <w:rFonts w:hint="eastAsia" w:ascii="宋体" w:hAnsi="宋体" w:eastAsia="宋体" w:cs="宋体"/>
                <w:i w:val="0"/>
                <w:iCs w:val="0"/>
                <w:color w:val="000000"/>
                <w:kern w:val="0"/>
                <w:sz w:val="20"/>
                <w:szCs w:val="20"/>
                <w:u w:val="none"/>
                <w:lang w:val="en-US" w:eastAsia="zh-CN" w:bidi="ar"/>
              </w:rPr>
              <w:t>资格，并可选择后一顺位</w:t>
            </w:r>
            <w:r>
              <w:rPr>
                <w:rFonts w:hint="eastAsia" w:ascii="宋体" w:hAnsi="宋体" w:cs="宋体"/>
                <w:i w:val="0"/>
                <w:iCs w:val="0"/>
                <w:color w:val="000000"/>
                <w:kern w:val="0"/>
                <w:sz w:val="20"/>
                <w:szCs w:val="20"/>
                <w:u w:val="none"/>
                <w:lang w:val="en-US" w:eastAsia="zh-CN" w:bidi="ar"/>
              </w:rPr>
              <w:t>成交</w:t>
            </w:r>
            <w:r>
              <w:rPr>
                <w:rFonts w:hint="eastAsia" w:ascii="宋体" w:hAnsi="宋体" w:eastAsia="宋体" w:cs="宋体"/>
                <w:i w:val="0"/>
                <w:iCs w:val="0"/>
                <w:color w:val="000000"/>
                <w:kern w:val="0"/>
                <w:sz w:val="20"/>
                <w:szCs w:val="20"/>
                <w:u w:val="none"/>
                <w:lang w:val="en-US" w:eastAsia="zh-CN" w:bidi="ar"/>
              </w:rPr>
              <w:t>候选人接续参与相关产品测试（提供承诺函并加盖公章）。</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提供产品资料及相关承诺函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售后服务要求</w:t>
            </w:r>
          </w:p>
        </w:tc>
        <w:tc>
          <w:tcPr>
            <w:tcW w:w="6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15）售后服务要求：</w:t>
            </w:r>
            <w:r>
              <w:rPr>
                <w:rFonts w:hint="eastAsia" w:ascii="宋体" w:hAnsi="宋体" w:cs="宋体"/>
                <w:i w:val="0"/>
                <w:iCs w:val="0"/>
                <w:color w:val="000000"/>
                <w:kern w:val="0"/>
                <w:sz w:val="20"/>
                <w:szCs w:val="20"/>
                <w:u w:val="none"/>
                <w:lang w:val="en-US" w:eastAsia="zh-CN" w:bidi="ar"/>
              </w:rPr>
              <w:t>报价</w:t>
            </w:r>
            <w:r>
              <w:rPr>
                <w:rFonts w:hint="eastAsia" w:ascii="宋体" w:hAnsi="宋体" w:eastAsia="宋体" w:cs="宋体"/>
                <w:i w:val="0"/>
                <w:iCs w:val="0"/>
                <w:color w:val="000000"/>
                <w:kern w:val="0"/>
                <w:sz w:val="20"/>
                <w:szCs w:val="20"/>
                <w:u w:val="none"/>
                <w:lang w:val="en-US" w:eastAsia="zh-CN" w:bidi="ar"/>
              </w:rPr>
              <w:t>人应提供全面的培训服务，包括线上培训课程、线下集中培训、现场操作指导等，确保</w:t>
            </w:r>
            <w:r>
              <w:rPr>
                <w:rFonts w:hint="eastAsia" w:ascii="宋体" w:hAnsi="宋体" w:cs="宋体"/>
                <w:i w:val="0"/>
                <w:iCs w:val="0"/>
                <w:color w:val="000000"/>
                <w:kern w:val="0"/>
                <w:sz w:val="20"/>
                <w:szCs w:val="20"/>
                <w:u w:val="none"/>
                <w:lang w:val="en-US" w:eastAsia="zh-CN" w:bidi="ar"/>
              </w:rPr>
              <w:t>采购</w:t>
            </w:r>
            <w:r>
              <w:rPr>
                <w:rFonts w:hint="eastAsia" w:ascii="宋体" w:hAnsi="宋体" w:eastAsia="宋体" w:cs="宋体"/>
                <w:i w:val="0"/>
                <w:iCs w:val="0"/>
                <w:color w:val="000000"/>
                <w:kern w:val="0"/>
                <w:sz w:val="20"/>
                <w:szCs w:val="20"/>
                <w:u w:val="none"/>
                <w:lang w:val="en-US" w:eastAsia="zh-CN" w:bidi="ar"/>
              </w:rPr>
              <w:t>人用户能够熟练使用大数据平台和 MPP 数据库相关软件产品。在质保期内，对于软件故障等问题，</w:t>
            </w:r>
            <w:r>
              <w:rPr>
                <w:rFonts w:hint="eastAsia" w:ascii="宋体" w:hAnsi="宋体" w:cs="宋体"/>
                <w:i w:val="0"/>
                <w:iCs w:val="0"/>
                <w:color w:val="000000"/>
                <w:kern w:val="0"/>
                <w:sz w:val="20"/>
                <w:szCs w:val="20"/>
                <w:u w:val="none"/>
                <w:lang w:val="en-US" w:eastAsia="zh-CN" w:bidi="ar"/>
              </w:rPr>
              <w:t>报价</w:t>
            </w:r>
            <w:r>
              <w:rPr>
                <w:rFonts w:hint="eastAsia" w:ascii="宋体" w:hAnsi="宋体" w:eastAsia="宋体" w:cs="宋体"/>
                <w:i w:val="0"/>
                <w:iCs w:val="0"/>
                <w:color w:val="000000"/>
                <w:kern w:val="0"/>
                <w:sz w:val="20"/>
                <w:szCs w:val="20"/>
                <w:u w:val="none"/>
                <w:lang w:val="en-US" w:eastAsia="zh-CN" w:bidi="ar"/>
              </w:rPr>
              <w:t>人应在接到通知后 [1] 小时内响应，[2]个工作日内解决问题；对于非软件故障的用户咨询，应在[4]小时内给予解答。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自主可控要求</w:t>
            </w:r>
          </w:p>
        </w:tc>
        <w:tc>
          <w:tcPr>
            <w:tcW w:w="6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16）★自主可控要求：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产品须符合自主可控要求，产品涉及的操作系统、数据库须在中国信息安全测评中心发布的《安全可靠测评结果公告》附表内。若不在附表内则须承诺：在项目验收前完成适配上述公告附表的自主可控版本替代工作；替代完成后须确保原有业务功能无损、数据无缝迁移、性能指标不低于原版本，并完成自主可控符合性验证测试，测试合格后方可通过项目验收。</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提供产品自主可控证明材料或承诺函</w:t>
            </w:r>
          </w:p>
        </w:tc>
      </w:tr>
    </w:tbl>
    <w:p>
      <w:pPr>
        <w:spacing w:line="360" w:lineRule="auto"/>
        <w:rPr>
          <w:rFonts w:hint="eastAsia" w:ascii="仿宋" w:hAnsi="仿宋" w:eastAsia="仿宋" w:cs="仿宋"/>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4.3专利</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按照寻源公告中的专利条件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相关专利证书等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iCs/>
          <w:color w:val="0000FF"/>
          <w:sz w:val="24"/>
          <w:szCs w:val="24"/>
          <w:highlight w:val="none"/>
          <w:u w:val="single"/>
          <w:lang w:eastAsia="zh-CN"/>
        </w:rPr>
      </w:pPr>
    </w:p>
    <w:p>
      <w:pPr>
        <w:pStyle w:val="4"/>
        <w:numPr>
          <w:ilvl w:val="1"/>
          <w:numId w:val="0"/>
        </w:numPr>
        <w:bidi w:val="0"/>
        <w:spacing w:line="360" w:lineRule="auto"/>
        <w:ind w:leftChars="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4.4实施与技术方案</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按照寻源公告中的实施与技术方案条件</w:t>
      </w:r>
      <w:r>
        <w:rPr>
          <w:rFonts w:ascii="仿宋" w:hAnsi="仿宋" w:eastAsia="仿宋" w:cs="仿宋"/>
          <w:i/>
          <w:iCs/>
          <w:color w:val="0000FF"/>
          <w:kern w:val="0"/>
          <w:sz w:val="24"/>
          <w:szCs w:val="24"/>
          <w:highlight w:val="none"/>
          <w:u w:val="single"/>
          <w:lang w:val="en-US" w:eastAsia="zh-CN" w:bidi="ar"/>
        </w:rPr>
        <w:t>提供</w:t>
      </w:r>
      <w:r>
        <w:rPr>
          <w:rFonts w:hint="eastAsia" w:ascii="仿宋" w:hAnsi="仿宋" w:eastAsia="仿宋" w:cs="仿宋"/>
          <w:i/>
          <w:iCs/>
          <w:color w:val="0000FF"/>
          <w:kern w:val="0"/>
          <w:sz w:val="24"/>
          <w:szCs w:val="24"/>
          <w:highlight w:val="none"/>
          <w:u w:val="single"/>
          <w:lang w:val="en-US" w:eastAsia="zh-CN" w:bidi="ar"/>
        </w:rPr>
        <w:t>说明或文件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iCs/>
          <w:color w:val="0000FF"/>
          <w:sz w:val="24"/>
          <w:szCs w:val="24"/>
          <w:highlight w:val="none"/>
          <w:u w:val="single"/>
          <w:lang w:eastAsia="zh-CN"/>
        </w:rPr>
      </w:pP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4.5项目团队以及管理方案</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按照寻源公告中的项目团队以及管理方案条件</w:t>
      </w:r>
      <w:r>
        <w:rPr>
          <w:rFonts w:ascii="仿宋" w:hAnsi="仿宋" w:eastAsia="仿宋" w:cs="仿宋"/>
          <w:i/>
          <w:iCs/>
          <w:color w:val="0000FF"/>
          <w:kern w:val="0"/>
          <w:sz w:val="24"/>
          <w:szCs w:val="24"/>
          <w:highlight w:val="none"/>
          <w:u w:val="single"/>
          <w:lang w:val="en-US" w:eastAsia="zh-CN" w:bidi="ar"/>
        </w:rPr>
        <w:t>提供</w:t>
      </w:r>
      <w:r>
        <w:rPr>
          <w:rFonts w:hint="eastAsia" w:ascii="仿宋" w:hAnsi="仿宋" w:eastAsia="仿宋" w:cs="仿宋"/>
          <w:i/>
          <w:iCs/>
          <w:color w:val="0000FF"/>
          <w:kern w:val="0"/>
          <w:sz w:val="24"/>
          <w:szCs w:val="24"/>
          <w:highlight w:val="none"/>
          <w:u w:val="single"/>
          <w:lang w:val="en-US" w:eastAsia="zh-CN" w:bidi="ar"/>
        </w:rPr>
        <w:t>说明或文件</w:t>
      </w:r>
      <w:r>
        <w:rPr>
          <w:rFonts w:ascii="仿宋" w:hAnsi="仿宋" w:eastAsia="仿宋" w:cs="仿宋"/>
          <w:i/>
          <w:iCs/>
          <w:color w:val="0000FF"/>
          <w:kern w:val="0"/>
          <w:sz w:val="24"/>
          <w:szCs w:val="24"/>
          <w:highlight w:val="none"/>
          <w:u w:val="single"/>
          <w:lang w:val="en-US" w:eastAsia="zh-CN" w:bidi="ar"/>
        </w:rPr>
        <w:t>。）</w:t>
      </w:r>
    </w:p>
    <w:p>
      <w:pPr>
        <w:rPr>
          <w:rFonts w:hint="default"/>
          <w:lang w:val="en-US" w:eastAsia="zh-CN"/>
        </w:rPr>
      </w:pPr>
    </w:p>
    <w:p>
      <w:pPr>
        <w:pStyle w:val="4"/>
        <w:numPr>
          <w:ilvl w:val="1"/>
          <w:numId w:val="0"/>
        </w:numPr>
        <w:bidi w:val="0"/>
        <w:spacing w:line="360" w:lineRule="auto"/>
        <w:ind w:leftChars="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4.6售后服务</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按照寻源公告中的售后服务条件</w:t>
      </w:r>
      <w:r>
        <w:rPr>
          <w:rFonts w:ascii="仿宋" w:hAnsi="仿宋" w:eastAsia="仿宋" w:cs="仿宋"/>
          <w:i/>
          <w:iCs/>
          <w:color w:val="0000FF"/>
          <w:kern w:val="0"/>
          <w:sz w:val="24"/>
          <w:szCs w:val="24"/>
          <w:highlight w:val="none"/>
          <w:u w:val="single"/>
          <w:lang w:val="en-US" w:eastAsia="zh-CN" w:bidi="ar"/>
        </w:rPr>
        <w:t>提供</w:t>
      </w:r>
      <w:r>
        <w:rPr>
          <w:rFonts w:hint="eastAsia" w:ascii="仿宋" w:hAnsi="仿宋" w:eastAsia="仿宋" w:cs="仿宋"/>
          <w:i/>
          <w:iCs/>
          <w:color w:val="0000FF"/>
          <w:kern w:val="0"/>
          <w:sz w:val="24"/>
          <w:szCs w:val="24"/>
          <w:highlight w:val="none"/>
          <w:u w:val="single"/>
          <w:lang w:val="en-US" w:eastAsia="zh-CN" w:bidi="ar"/>
        </w:rPr>
        <w:t>说明或文件</w:t>
      </w:r>
      <w:r>
        <w:rPr>
          <w:rFonts w:ascii="仿宋" w:hAnsi="仿宋" w:eastAsia="仿宋" w:cs="仿宋"/>
          <w:i/>
          <w:iCs/>
          <w:color w:val="0000FF"/>
          <w:kern w:val="0"/>
          <w:sz w:val="24"/>
          <w:szCs w:val="24"/>
          <w:highlight w:val="none"/>
          <w:u w:val="single"/>
          <w:lang w:val="en-US" w:eastAsia="zh-CN" w:bidi="ar"/>
        </w:rPr>
        <w:t>。）</w:t>
      </w:r>
    </w:p>
    <w:p>
      <w:pPr>
        <w:rPr>
          <w:rFonts w:hint="default"/>
          <w:lang w:val="en-US" w:eastAsia="zh-CN"/>
        </w:rPr>
      </w:pPr>
    </w:p>
    <w:p>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4.7其他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rPr>
          <w:rFonts w:hint="eastAsia"/>
          <w:highlight w:val="none"/>
          <w:lang w:eastAsia="zh-CN"/>
        </w:rPr>
      </w:pPr>
    </w:p>
    <w:p>
      <w:pPr>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720"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pStyle w:val="13"/>
        <w:rPr>
          <w:rFonts w:hint="eastAsia"/>
          <w:highlight w:val="none"/>
        </w:rPr>
      </w:pPr>
    </w:p>
    <w:p>
      <w:pPr>
        <w:pStyle w:val="14"/>
        <w:rPr>
          <w:rFonts w:hint="eastAsia"/>
          <w:highlight w:val="none"/>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03"/>
        <w:gridCol w:w="527"/>
        <w:gridCol w:w="643"/>
        <w:gridCol w:w="1082"/>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0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52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64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08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kern w:val="2"/>
                <w:sz w:val="24"/>
                <w:szCs w:val="24"/>
                <w:highlight w:val="none"/>
                <w:lang w:val="en-US" w:eastAsia="zh-CN" w:bidi="ar-SA"/>
              </w:rPr>
            </w:pPr>
            <w:r>
              <w:rPr>
                <w:rFonts w:hint="eastAsia" w:ascii="仿宋" w:hAnsi="仿宋" w:eastAsia="仿宋" w:cs="仿宋"/>
                <w:bCs/>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5880"/>
              </w:tabs>
              <w:snapToGrid w:val="0"/>
              <w:spacing w:line="360" w:lineRule="auto"/>
              <w:jc w:val="center"/>
              <w:rPr>
                <w:rFonts w:hint="default" w:ascii="仿宋_GB2312" w:hAnsi="仿宋_GB2312" w:eastAsia="仿宋_GB2312" w:cs="仿宋_GB2312"/>
                <w:b w:val="0"/>
                <w:bCs w:val="0"/>
                <w:color w:val="auto"/>
                <w:kern w:val="2"/>
                <w:sz w:val="24"/>
                <w:szCs w:val="24"/>
                <w:highlight w:val="none"/>
                <w:lang w:val="en-US" w:eastAsia="zh-CN" w:bidi="ar-SA"/>
              </w:rPr>
            </w:pPr>
            <w:r>
              <w:rPr>
                <w:rFonts w:hint="default" w:ascii="仿宋_GB2312" w:hAnsi="仿宋_GB2312" w:eastAsia="仿宋_GB2312" w:cs="仿宋_GB2312"/>
                <w:b w:val="0"/>
                <w:bCs w:val="0"/>
                <w:color w:val="auto"/>
                <w:sz w:val="24"/>
                <w:szCs w:val="24"/>
                <w:highlight w:val="none"/>
                <w:lang w:val="en-US" w:eastAsia="zh-CN"/>
              </w:rPr>
              <w:t>MPP分析型数据库</w:t>
            </w:r>
          </w:p>
        </w:tc>
        <w:tc>
          <w:tcPr>
            <w:tcW w:w="1303" w:type="dxa"/>
            <w:tcBorders>
              <w:top w:val="single" w:color="auto" w:sz="4" w:space="0"/>
              <w:left w:val="single" w:color="auto" w:sz="4" w:space="0"/>
              <w:bottom w:val="single" w:color="auto" w:sz="4" w:space="0"/>
              <w:right w:val="single" w:color="auto" w:sz="4" w:space="0"/>
            </w:tcBorders>
            <w:shd w:val="clear" w:color="auto" w:fill="auto"/>
            <w:noWrap w:val="0"/>
            <w:vAlign w:val="top"/>
          </w:tcPr>
          <w:p>
            <w:pPr>
              <w:tabs>
                <w:tab w:val="left" w:pos="5880"/>
              </w:tabs>
              <w:snapToGrid w:val="0"/>
              <w:spacing w:line="360" w:lineRule="auto"/>
              <w:jc w:val="center"/>
              <w:rPr>
                <w:rFonts w:hint="eastAsia" w:ascii="仿宋_GB2312" w:hAnsi="仿宋_GB2312" w:eastAsia="仿宋_GB2312" w:cs="仿宋_GB2312"/>
                <w:b w:val="0"/>
                <w:bCs w:val="0"/>
                <w:color w:val="auto"/>
                <w:kern w:val="2"/>
                <w:sz w:val="24"/>
                <w:szCs w:val="24"/>
                <w:highlight w:val="none"/>
                <w:lang w:val="en-US" w:eastAsia="zh-CN" w:bidi="ar-SA"/>
              </w:rPr>
            </w:pPr>
          </w:p>
        </w:tc>
        <w:tc>
          <w:tcPr>
            <w:tcW w:w="52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5880"/>
              </w:tabs>
              <w:snapToGrid w:val="0"/>
              <w:spacing w:line="360" w:lineRule="auto"/>
              <w:jc w:val="center"/>
              <w:rPr>
                <w:rFonts w:hint="eastAsia" w:ascii="仿宋_GB2312" w:hAnsi="仿宋_GB2312" w:eastAsia="仿宋_GB2312" w:cs="仿宋_GB2312"/>
                <w:b w:val="0"/>
                <w:bCs w:val="0"/>
                <w:color w:val="auto"/>
                <w:kern w:val="2"/>
                <w:sz w:val="24"/>
                <w:szCs w:val="24"/>
                <w:highlight w:val="none"/>
                <w:lang w:val="en-US" w:eastAsia="zh-CN" w:bidi="ar-SA"/>
              </w:rPr>
            </w:pPr>
            <w:r>
              <w:rPr>
                <w:rFonts w:hint="eastAsia" w:ascii="仿宋_GB2312" w:hAnsi="仿宋_GB2312" w:eastAsia="仿宋_GB2312" w:cs="仿宋_GB2312"/>
                <w:b w:val="0"/>
                <w:bCs w:val="0"/>
                <w:color w:val="auto"/>
                <w:kern w:val="2"/>
                <w:sz w:val="24"/>
                <w:szCs w:val="24"/>
                <w:highlight w:val="none"/>
                <w:lang w:val="en-US" w:eastAsia="zh-CN" w:bidi="ar-SA"/>
              </w:rPr>
              <w:t>核数</w:t>
            </w:r>
          </w:p>
        </w:tc>
        <w:tc>
          <w:tcPr>
            <w:tcW w:w="64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5880"/>
              </w:tabs>
              <w:snapToGrid w:val="0"/>
              <w:spacing w:line="360" w:lineRule="auto"/>
              <w:jc w:val="center"/>
              <w:rPr>
                <w:rFonts w:hint="default" w:ascii="仿宋" w:hAnsi="仿宋" w:eastAsia="宋体" w:cs="仿宋"/>
                <w:color w:val="auto"/>
                <w:kern w:val="2"/>
                <w:sz w:val="24"/>
                <w:szCs w:val="24"/>
                <w:highlight w:val="none"/>
                <w:lang w:val="en-US" w:eastAsia="zh-CN" w:bidi="ar-SA"/>
              </w:rPr>
            </w:pPr>
            <w:r>
              <w:rPr>
                <w:rFonts w:hint="default" w:ascii="仿宋_GB2312" w:hAnsi="仿宋_GB2312" w:eastAsia="仿宋_GB2312" w:cs="仿宋_GB2312"/>
                <w:b w:val="0"/>
                <w:bCs w:val="0"/>
                <w:color w:val="auto"/>
                <w:sz w:val="24"/>
                <w:szCs w:val="24"/>
                <w:highlight w:val="none"/>
                <w:lang w:val="en-US" w:eastAsia="zh-CN"/>
              </w:rPr>
              <w:t>512vcpu</w:t>
            </w:r>
          </w:p>
        </w:tc>
        <w:tc>
          <w:tcPr>
            <w:tcW w:w="108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spacing w:line="360" w:lineRule="auto"/>
              <w:jc w:val="center"/>
              <w:textAlignment w:val="center"/>
              <w:rPr>
                <w:rFonts w:hint="eastAsia" w:ascii="仿宋" w:hAnsi="仿宋" w:eastAsia="宋体"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2010600030101010101"/>
    <w:charset w:val="88"/>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6B03"/>
    <w:rsid w:val="0F672F6E"/>
    <w:rsid w:val="0FA364D6"/>
    <w:rsid w:val="0FC70711"/>
    <w:rsid w:val="0FEA5585"/>
    <w:rsid w:val="115F642C"/>
    <w:rsid w:val="11872D38"/>
    <w:rsid w:val="11E179DF"/>
    <w:rsid w:val="12154D3D"/>
    <w:rsid w:val="12706417"/>
    <w:rsid w:val="12FC7CAB"/>
    <w:rsid w:val="136FAF34"/>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B75FB"/>
    <w:rsid w:val="335039CF"/>
    <w:rsid w:val="33CF7CBE"/>
    <w:rsid w:val="33FE78CF"/>
    <w:rsid w:val="34A2025B"/>
    <w:rsid w:val="34B561E0"/>
    <w:rsid w:val="34FD1C7B"/>
    <w:rsid w:val="354B3A06"/>
    <w:rsid w:val="35A61FCC"/>
    <w:rsid w:val="35D70AF0"/>
    <w:rsid w:val="35FC399A"/>
    <w:rsid w:val="36405F7D"/>
    <w:rsid w:val="364671BC"/>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5E1D11"/>
    <w:rsid w:val="3F6A324D"/>
    <w:rsid w:val="3F784273"/>
    <w:rsid w:val="3F7D40ED"/>
    <w:rsid w:val="3FAE412E"/>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4C4434"/>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AD64F49"/>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4E6197"/>
    <w:rsid w:val="5B527A35"/>
    <w:rsid w:val="5B5F58A1"/>
    <w:rsid w:val="5BA3470D"/>
    <w:rsid w:val="5BBE4904"/>
    <w:rsid w:val="5C3942F1"/>
    <w:rsid w:val="5C81334F"/>
    <w:rsid w:val="5C826E66"/>
    <w:rsid w:val="5C8A31FF"/>
    <w:rsid w:val="5C8C51C9"/>
    <w:rsid w:val="5CF8184F"/>
    <w:rsid w:val="5D0905C7"/>
    <w:rsid w:val="5D5932D1"/>
    <w:rsid w:val="5D845EA0"/>
    <w:rsid w:val="5DA07D5A"/>
    <w:rsid w:val="5DB1394D"/>
    <w:rsid w:val="5E826883"/>
    <w:rsid w:val="5EAF73F9"/>
    <w:rsid w:val="5EB809CA"/>
    <w:rsid w:val="5EC450EE"/>
    <w:rsid w:val="5EC51A8B"/>
    <w:rsid w:val="5F548980"/>
    <w:rsid w:val="5F9C1BC7"/>
    <w:rsid w:val="5FABF9CE"/>
    <w:rsid w:val="5FE5B467"/>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26547D"/>
    <w:rsid w:val="6E5E35C1"/>
    <w:rsid w:val="6EAA25F1"/>
    <w:rsid w:val="6EAC5256"/>
    <w:rsid w:val="6EE83DD3"/>
    <w:rsid w:val="6EF908E0"/>
    <w:rsid w:val="6F1B2E85"/>
    <w:rsid w:val="6F2F600D"/>
    <w:rsid w:val="6F360CBA"/>
    <w:rsid w:val="6F59081C"/>
    <w:rsid w:val="6F79DD6A"/>
    <w:rsid w:val="6FB35F6F"/>
    <w:rsid w:val="6FBB39A3"/>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C1868E6"/>
    <w:rsid w:val="7C7F6448"/>
    <w:rsid w:val="7CB50EE6"/>
    <w:rsid w:val="7CFC55FB"/>
    <w:rsid w:val="7D2B1642"/>
    <w:rsid w:val="7D4603FA"/>
    <w:rsid w:val="7D586CD5"/>
    <w:rsid w:val="7D7F5C64"/>
    <w:rsid w:val="7DB84B82"/>
    <w:rsid w:val="7DEFADAD"/>
    <w:rsid w:val="7E9B797F"/>
    <w:rsid w:val="7F030EC3"/>
    <w:rsid w:val="7F4A64A2"/>
    <w:rsid w:val="7F4C0ABC"/>
    <w:rsid w:val="7F74591C"/>
    <w:rsid w:val="7F9B327E"/>
    <w:rsid w:val="7FFF53E7"/>
    <w:rsid w:val="9DFAAFE1"/>
    <w:rsid w:val="BDBF5BB2"/>
    <w:rsid w:val="CFFF5DBD"/>
    <w:rsid w:val="D2F70FE3"/>
    <w:rsid w:val="DB7BFC70"/>
    <w:rsid w:val="DCF2EAFE"/>
    <w:rsid w:val="DDFA6A2F"/>
    <w:rsid w:val="E4FFA52F"/>
    <w:rsid w:val="E67B1C68"/>
    <w:rsid w:val="F1D7DC87"/>
    <w:rsid w:val="F3FE2B88"/>
    <w:rsid w:val="F4EF21E7"/>
    <w:rsid w:val="F4F7BB4F"/>
    <w:rsid w:val="F6BE9371"/>
    <w:rsid w:val="F785AA70"/>
    <w:rsid w:val="F7EFAA55"/>
    <w:rsid w:val="FBFD98BC"/>
    <w:rsid w:val="FDFB5885"/>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kern w:val="2"/>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4240</Words>
  <Characters>4522</Characters>
  <Lines>0</Lines>
  <Paragraphs>0</Paragraphs>
  <TotalTime>0</TotalTime>
  <ScaleCrop>false</ScaleCrop>
  <LinksUpToDate>false</LinksUpToDate>
  <CharactersWithSpaces>5237</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2023-10-25T09:32:00Z</dcterms:created>
  <dc:creator>风影</dc:creator>
  <cp:lastModifiedBy>HZHB-CHENXIAOCHUN</cp:lastModifiedBy>
  <dcterms:modified xsi:type="dcterms:W3CDTF">2026-09-15T10:11:31Z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eyJoZGlkIjoiZWRlNDJjODBjOTcxODhlMDgyNGI0YWNlYWI4YzFiZWYiLCJ1c2VySWQiOiIxMjg5OTM5ODgxIn0=</vt:lpwstr>
  </property>
</Properties>
</file>