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100"/>
        </w:tabs>
        <w:adjustRightInd w:val="0"/>
        <w:snapToGrid w:val="0"/>
        <w:spacing w:line="348" w:lineRule="auto"/>
        <w:ind w:firstLine="840" w:firstLineChars="300"/>
        <w:rPr>
          <w:rFonts w:ascii="宋体" w:hAnsi="宋体"/>
          <w:sz w:val="28"/>
          <w:szCs w:val="28"/>
        </w:rPr>
      </w:pPr>
    </w:p>
    <w:p>
      <w:pPr>
        <w:pStyle w:val="2"/>
        <w:spacing w:line="240" w:lineRule="auto"/>
        <w:jc w:val="center"/>
        <w:rPr>
          <w:sz w:val="40"/>
          <w:szCs w:val="40"/>
          <w:lang w:val="zh-CN"/>
        </w:rPr>
      </w:pPr>
      <w:bookmarkStart w:id="0" w:name="_Toc351322324"/>
      <w:bookmarkStart w:id="1" w:name="_Toc432171539"/>
      <w:bookmarkStart w:id="2" w:name="_Toc350159239"/>
      <w:r>
        <w:rPr>
          <w:rFonts w:hint="eastAsia"/>
          <w:sz w:val="40"/>
          <w:szCs w:val="40"/>
          <w:lang w:val="zh-CN"/>
        </w:rPr>
        <w:t>报价表</w:t>
      </w:r>
      <w:bookmarkEnd w:id="0"/>
      <w:bookmarkEnd w:id="1"/>
      <w:bookmarkEnd w:id="2"/>
    </w:p>
    <w:p>
      <w:pPr>
        <w:spacing w:line="360" w:lineRule="auto"/>
        <w:rPr>
          <w:sz w:val="24"/>
        </w:rPr>
      </w:pPr>
      <w:r>
        <w:rPr>
          <w:rFonts w:hint="eastAsia"/>
          <w:sz w:val="24"/>
        </w:rPr>
        <w:t>投标人名称（盖公章或电子章）：</w:t>
      </w:r>
    </w:p>
    <w:p>
      <w:pPr>
        <w:spacing w:line="360" w:lineRule="auto"/>
      </w:pPr>
      <w:r>
        <w:rPr>
          <w:rFonts w:hint="eastAsia"/>
          <w:sz w:val="24"/>
        </w:rPr>
        <w:t xml:space="preserve">                                                           单位：元</w:t>
      </w:r>
    </w:p>
    <w:tbl>
      <w:tblPr>
        <w:tblStyle w:val="7"/>
        <w:tblW w:w="98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82"/>
        <w:gridCol w:w="2310"/>
        <w:gridCol w:w="1740"/>
        <w:gridCol w:w="1725"/>
        <w:gridCol w:w="24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8" w:hRule="atLeast"/>
          <w:jc w:val="center"/>
        </w:trPr>
        <w:tc>
          <w:tcPr>
            <w:tcW w:w="158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标的名称</w:t>
            </w:r>
          </w:p>
        </w:tc>
        <w:tc>
          <w:tcPr>
            <w:tcW w:w="23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标包名称</w:t>
            </w:r>
          </w:p>
        </w:tc>
        <w:tc>
          <w:tcPr>
            <w:tcW w:w="17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技术要求</w:t>
            </w:r>
          </w:p>
        </w:tc>
        <w:tc>
          <w:tcPr>
            <w:tcW w:w="17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投标价</w:t>
            </w:r>
          </w:p>
        </w:tc>
        <w:tc>
          <w:tcPr>
            <w:tcW w:w="245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2"/>
              </w:rPr>
            </w:pPr>
            <w:r>
              <w:rPr>
                <w:rFonts w:hint="eastAsia" w:ascii="宋体" w:hAnsi="宋体" w:eastAsia="宋体" w:cs="宋体"/>
                <w:i w:val="0"/>
                <w:iCs w:val="0"/>
                <w:color w:val="000000"/>
                <w:kern w:val="0"/>
                <w:sz w:val="22"/>
                <w:szCs w:val="22"/>
                <w:u w:val="none"/>
                <w:lang w:val="en-US" w:eastAsia="zh-CN" w:bidi="ar"/>
              </w:rPr>
              <w:t>车辆租赁服务</w:t>
            </w:r>
          </w:p>
        </w:tc>
        <w:tc>
          <w:tcPr>
            <w:tcW w:w="23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sz w:val="22"/>
                <w:szCs w:val="22"/>
                <w:lang w:eastAsia="zh-CN"/>
              </w:rPr>
            </w:pPr>
            <w:r>
              <w:rPr>
                <w:rFonts w:hint="eastAsia" w:ascii="宋体" w:hAnsi="宋体" w:eastAsia="宋体" w:cs="宋体"/>
                <w:i w:val="0"/>
                <w:iCs w:val="0"/>
                <w:color w:val="000000"/>
                <w:kern w:val="0"/>
                <w:sz w:val="22"/>
                <w:szCs w:val="22"/>
                <w:u w:val="none"/>
                <w:lang w:val="en-US" w:eastAsia="zh-CN" w:bidi="ar"/>
              </w:rPr>
              <w:t>南宁局车辆租赁服务</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详见技术规范书</w:t>
            </w:r>
          </w:p>
        </w:tc>
        <w:tc>
          <w:tcPr>
            <w:tcW w:w="172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szCs w:val="22"/>
              </w:rPr>
            </w:pPr>
          </w:p>
        </w:tc>
        <w:tc>
          <w:tcPr>
            <w:tcW w:w="24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本项目签订单价合同，</w:t>
            </w:r>
            <w:r>
              <w:rPr>
                <w:rStyle w:val="12"/>
                <w:rFonts w:hint="eastAsia" w:ascii="宋体" w:hAnsi="宋体" w:eastAsia="宋体" w:cs="宋体"/>
                <w:color w:val="auto"/>
                <w:sz w:val="22"/>
                <w:szCs w:val="22"/>
                <w:lang w:val="en-US" w:eastAsia="zh-CN" w:bidi="ar"/>
              </w:rPr>
              <w:t>投标报价为分项价格表中的“综合单价”</w:t>
            </w:r>
          </w:p>
        </w:tc>
      </w:tr>
    </w:tbl>
    <w:p>
      <w:pPr>
        <w:spacing w:line="360" w:lineRule="auto"/>
        <w:rPr>
          <w:sz w:val="24"/>
        </w:rPr>
      </w:pPr>
      <w:r>
        <w:rPr>
          <w:rFonts w:hint="eastAsia"/>
          <w:sz w:val="24"/>
        </w:rPr>
        <w:t>注：</w:t>
      </w:r>
    </w:p>
    <w:p>
      <w:pPr>
        <w:numPr>
          <w:ilvl w:val="0"/>
          <w:numId w:val="1"/>
        </w:numPr>
        <w:spacing w:line="360" w:lineRule="auto"/>
        <w:rPr>
          <w:rFonts w:hint="eastAsia"/>
          <w:sz w:val="24"/>
        </w:rPr>
      </w:pPr>
      <w:r>
        <w:rPr>
          <w:rFonts w:hint="eastAsia"/>
          <w:sz w:val="24"/>
        </w:rPr>
        <w:t>合同</w:t>
      </w:r>
      <w:r>
        <w:rPr>
          <w:rFonts w:hint="eastAsia"/>
          <w:sz w:val="24"/>
          <w:lang w:eastAsia="zh-CN"/>
        </w:rPr>
        <w:t>结算</w:t>
      </w:r>
      <w:r>
        <w:rPr>
          <w:rFonts w:hint="eastAsia"/>
          <w:sz w:val="24"/>
        </w:rPr>
        <w:t>金额根据实际发生</w:t>
      </w:r>
      <w:r>
        <w:rPr>
          <w:rFonts w:hint="eastAsia"/>
          <w:sz w:val="24"/>
          <w:lang w:eastAsia="zh-CN"/>
        </w:rPr>
        <w:t>班次数量据实结算</w:t>
      </w:r>
      <w:r>
        <w:rPr>
          <w:rFonts w:hint="eastAsia"/>
          <w:sz w:val="24"/>
        </w:rPr>
        <w:t>。</w:t>
      </w:r>
    </w:p>
    <w:p>
      <w:pPr>
        <w:numPr>
          <w:ilvl w:val="0"/>
          <w:numId w:val="1"/>
        </w:numPr>
        <w:spacing w:line="360" w:lineRule="auto"/>
        <w:rPr>
          <w:rFonts w:hint="eastAsia"/>
          <w:sz w:val="24"/>
        </w:rPr>
      </w:pPr>
      <w:r>
        <w:rPr>
          <w:rFonts w:hint="eastAsia"/>
          <w:sz w:val="24"/>
        </w:rPr>
        <w:t>投标人为执行合同所发生的一切费用均已包含在</w:t>
      </w:r>
      <w:r>
        <w:rPr>
          <w:rFonts w:hint="eastAsia"/>
          <w:sz w:val="24"/>
          <w:lang w:val="en-US" w:eastAsia="zh-CN"/>
        </w:rPr>
        <w:t>报价</w:t>
      </w:r>
      <w:r>
        <w:rPr>
          <w:rFonts w:hint="eastAsia"/>
          <w:sz w:val="24"/>
        </w:rPr>
        <w:t>中。</w:t>
      </w:r>
    </w:p>
    <w:p>
      <w:pPr>
        <w:numPr>
          <w:ilvl w:val="0"/>
          <w:numId w:val="0"/>
        </w:numPr>
        <w:spacing w:line="360" w:lineRule="auto"/>
        <w:ind w:leftChars="0"/>
        <w:rPr>
          <w:rFonts w:hint="eastAsia"/>
          <w:color w:val="auto"/>
          <w:sz w:val="24"/>
          <w:highlight w:val="none"/>
        </w:rPr>
      </w:pPr>
      <w:r>
        <w:rPr>
          <w:rFonts w:hint="eastAsia"/>
          <w:color w:val="auto"/>
          <w:sz w:val="24"/>
          <w:highlight w:val="none"/>
          <w:lang w:val="en-US" w:eastAsia="zh-CN"/>
        </w:rPr>
        <w:t>3、分</w:t>
      </w:r>
      <w:r>
        <w:rPr>
          <w:rFonts w:hint="eastAsia"/>
          <w:color w:val="auto"/>
          <w:sz w:val="24"/>
          <w:highlight w:val="none"/>
          <w:lang w:eastAsia="zh-CN"/>
        </w:rPr>
        <w:t>项价格表单价</w:t>
      </w:r>
      <w:r>
        <w:rPr>
          <w:rFonts w:hint="eastAsia"/>
          <w:color w:val="auto"/>
          <w:sz w:val="24"/>
          <w:highlight w:val="none"/>
        </w:rPr>
        <w:t>即为投标价。</w:t>
      </w:r>
    </w:p>
    <w:p>
      <w:pPr>
        <w:numPr>
          <w:ilvl w:val="0"/>
          <w:numId w:val="0"/>
        </w:numPr>
        <w:spacing w:line="360" w:lineRule="auto"/>
        <w:ind w:leftChars="0"/>
        <w:rPr>
          <w:rFonts w:hint="eastAsia"/>
          <w:sz w:val="24"/>
          <w:lang w:val="en-US" w:eastAsia="zh-CN"/>
        </w:rPr>
      </w:pPr>
      <w:r>
        <w:rPr>
          <w:rFonts w:hint="eastAsia"/>
          <w:sz w:val="24"/>
          <w:lang w:val="en-US" w:eastAsia="zh-CN"/>
        </w:rPr>
        <w:t>4、车辆油费、过路费、停车费、驾驶员住宿费由招标方承担。</w:t>
      </w:r>
    </w:p>
    <w:p>
      <w:pPr>
        <w:numPr>
          <w:ilvl w:val="0"/>
          <w:numId w:val="0"/>
        </w:numPr>
        <w:spacing w:line="360" w:lineRule="auto"/>
        <w:ind w:leftChars="0"/>
        <w:rPr>
          <w:snapToGrid w:val="0"/>
          <w:kern w:val="24"/>
          <w:sz w:val="24"/>
        </w:rPr>
      </w:pPr>
      <w:r>
        <w:rPr>
          <w:rFonts w:hint="eastAsia"/>
          <w:sz w:val="24"/>
          <w:lang w:val="en-US" w:eastAsia="zh-CN"/>
        </w:rPr>
        <w:t>5、费用结算以车辆在招标方要求的用车时间到达招标方要求的用车地点开始，到用车结束为止计算天数，当日用车时长4小时以内（含4小时）按半天计算，当日用车4小时以上按一天进行计算。</w:t>
      </w:r>
    </w:p>
    <w:p>
      <w:pPr>
        <w:jc w:val="center"/>
        <w:rPr>
          <w:rFonts w:ascii="宋体" w:hAnsi="宋体"/>
          <w:b/>
          <w:bCs/>
          <w:snapToGrid w:val="0"/>
          <w:kern w:val="24"/>
          <w:sz w:val="36"/>
          <w:szCs w:val="22"/>
          <w:u w:color="000000"/>
        </w:rPr>
      </w:pPr>
      <w:bookmarkStart w:id="3" w:name="_Toc324430490"/>
      <w:r>
        <w:rPr>
          <w:rFonts w:ascii="宋体" w:hAnsi="宋体"/>
          <w:b/>
          <w:bCs/>
          <w:snapToGrid w:val="0"/>
          <w:kern w:val="24"/>
          <w:sz w:val="30"/>
          <w:u w:color="000000"/>
        </w:rPr>
        <w:br w:type="page"/>
      </w:r>
      <w:r>
        <w:rPr>
          <w:rFonts w:hint="eastAsia" w:ascii="宋体" w:hAnsi="宋体"/>
          <w:b/>
          <w:bCs/>
          <w:snapToGrid w:val="0"/>
          <w:kern w:val="24"/>
          <w:sz w:val="36"/>
          <w:szCs w:val="22"/>
          <w:u w:color="000000"/>
        </w:rPr>
        <w:t>分项价格表</w:t>
      </w:r>
      <w:bookmarkEnd w:id="3"/>
    </w:p>
    <w:p>
      <w:pPr>
        <w:ind w:firstLine="6746" w:firstLineChars="3200"/>
        <w:rPr>
          <w:rFonts w:hint="eastAsia" w:eastAsia="宋体"/>
          <w:b/>
          <w:bCs/>
          <w:lang w:eastAsia="zh-CN"/>
        </w:rPr>
      </w:pPr>
      <w:r>
        <w:rPr>
          <w:rFonts w:hint="eastAsia"/>
          <w:b/>
          <w:bCs/>
          <w:lang w:eastAsia="zh-CN"/>
        </w:rPr>
        <w:t>单位：元</w:t>
      </w:r>
    </w:p>
    <w:tbl>
      <w:tblPr>
        <w:tblStyle w:val="7"/>
        <w:tblpPr w:leftFromText="180" w:rightFromText="180" w:vertAnchor="text" w:horzAnchor="page" w:tblpXSpec="center" w:tblpY="209"/>
        <w:tblOverlap w:val="never"/>
        <w:tblW w:w="498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36"/>
        <w:gridCol w:w="1722"/>
        <w:gridCol w:w="1200"/>
        <w:gridCol w:w="840"/>
        <w:gridCol w:w="1308"/>
        <w:gridCol w:w="26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9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2"/>
                <w:szCs w:val="22"/>
                <w:u w:val="none"/>
                <w:lang w:val="en-US" w:eastAsia="zh-CN" w:bidi="ar"/>
              </w:rPr>
            </w:pPr>
            <w:bookmarkStart w:id="5" w:name="_GoBack"/>
            <w:r>
              <w:rPr>
                <w:rFonts w:hint="eastAsia" w:ascii="宋体" w:hAnsi="宋体" w:eastAsia="宋体" w:cs="宋体"/>
                <w:b/>
                <w:bCs w:val="0"/>
                <w:i w:val="0"/>
                <w:color w:val="000000"/>
                <w:kern w:val="0"/>
                <w:sz w:val="22"/>
                <w:szCs w:val="22"/>
                <w:u w:val="none"/>
                <w:lang w:val="en-US" w:eastAsia="zh-CN" w:bidi="ar"/>
              </w:rPr>
              <w:t>序号</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2"/>
                <w:szCs w:val="22"/>
                <w:u w:val="none"/>
                <w:lang w:val="en-US" w:eastAsia="zh-CN" w:bidi="ar"/>
              </w:rPr>
            </w:pPr>
            <w:r>
              <w:rPr>
                <w:rFonts w:hint="eastAsia" w:ascii="宋体" w:hAnsi="宋体" w:eastAsia="宋体" w:cs="宋体"/>
                <w:b/>
                <w:bCs w:val="0"/>
                <w:i w:val="0"/>
                <w:color w:val="000000"/>
                <w:kern w:val="0"/>
                <w:sz w:val="22"/>
                <w:szCs w:val="22"/>
                <w:u w:val="none"/>
                <w:lang w:val="en-US" w:eastAsia="zh-CN" w:bidi="ar"/>
              </w:rPr>
              <w:t>车辆类型</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sz w:val="22"/>
                <w:szCs w:val="22"/>
                <w:u w:val="none"/>
                <w:lang w:val="en-US" w:eastAsia="zh-CN"/>
              </w:rPr>
            </w:pPr>
            <w:r>
              <w:rPr>
                <w:rFonts w:hint="eastAsia" w:ascii="宋体" w:hAnsi="宋体" w:eastAsia="宋体" w:cs="宋体"/>
                <w:b/>
                <w:bCs w:val="0"/>
                <w:i w:val="0"/>
                <w:color w:val="auto"/>
                <w:kern w:val="0"/>
                <w:sz w:val="22"/>
                <w:szCs w:val="22"/>
                <w:highlight w:val="none"/>
                <w:u w:val="none"/>
                <w:lang w:val="en-US" w:eastAsia="zh-CN" w:bidi="ar"/>
              </w:rPr>
              <w:t>单价</w:t>
            </w:r>
            <w:r>
              <w:rPr>
                <w:rFonts w:hint="eastAsia" w:ascii="宋体" w:hAnsi="宋体" w:eastAsia="宋体" w:cs="宋体"/>
                <w:b/>
                <w:bCs w:val="0"/>
                <w:i w:val="0"/>
                <w:color w:val="000000"/>
                <w:kern w:val="0"/>
                <w:sz w:val="22"/>
                <w:szCs w:val="22"/>
                <w:u w:val="none"/>
                <w:lang w:val="en-US" w:eastAsia="zh-CN" w:bidi="ar"/>
              </w:rPr>
              <w:br w:type="textWrapping"/>
            </w:r>
            <w:r>
              <w:rPr>
                <w:rFonts w:hint="eastAsia" w:ascii="宋体" w:hAnsi="宋体" w:eastAsia="宋体" w:cs="宋体"/>
                <w:b/>
                <w:bCs w:val="0"/>
                <w:i w:val="0"/>
                <w:color w:val="000000"/>
                <w:kern w:val="0"/>
                <w:sz w:val="22"/>
                <w:szCs w:val="22"/>
                <w:u w:val="none"/>
                <w:lang w:val="en-US" w:eastAsia="zh-CN" w:bidi="ar"/>
              </w:rPr>
              <w:t>（元/月·车）</w:t>
            </w: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2"/>
                <w:szCs w:val="22"/>
                <w:u w:val="none"/>
                <w:lang w:val="en-US" w:eastAsia="zh-CN" w:bidi="ar"/>
              </w:rPr>
            </w:pPr>
            <w:r>
              <w:rPr>
                <w:rFonts w:hint="eastAsia" w:ascii="宋体" w:hAnsi="宋体" w:eastAsia="宋体" w:cs="宋体"/>
                <w:b/>
                <w:bCs w:val="0"/>
                <w:i w:val="0"/>
                <w:color w:val="000000"/>
                <w:kern w:val="0"/>
                <w:sz w:val="22"/>
                <w:szCs w:val="22"/>
                <w:u w:val="none"/>
                <w:lang w:val="en-US" w:eastAsia="zh-CN" w:bidi="ar"/>
              </w:rPr>
              <w:t>权重</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2"/>
                <w:szCs w:val="22"/>
                <w:u w:val="none"/>
                <w:lang w:val="en-US" w:eastAsia="zh-CN" w:bidi="ar"/>
              </w:rPr>
            </w:pPr>
            <w:r>
              <w:rPr>
                <w:rFonts w:hint="eastAsia" w:ascii="宋体" w:hAnsi="宋体" w:eastAsia="宋体" w:cs="宋体"/>
                <w:b/>
                <w:bCs w:val="0"/>
                <w:i w:val="0"/>
                <w:color w:val="000000"/>
                <w:kern w:val="0"/>
                <w:sz w:val="22"/>
                <w:szCs w:val="22"/>
                <w:u w:val="none"/>
                <w:lang w:val="en-US" w:eastAsia="zh-CN" w:bidi="ar"/>
              </w:rPr>
              <w:t>加权单价</w:t>
            </w: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2"/>
                <w:szCs w:val="22"/>
                <w:u w:val="none"/>
                <w:lang w:val="en-US" w:eastAsia="zh-CN" w:bidi="ar"/>
              </w:rPr>
            </w:pPr>
            <w:r>
              <w:rPr>
                <w:rFonts w:hint="eastAsia" w:ascii="宋体" w:hAnsi="宋体" w:eastAsia="宋体" w:cs="宋体"/>
                <w:b/>
                <w:bCs w:val="0"/>
                <w:i w:val="0"/>
                <w:color w:val="000000"/>
                <w:kern w:val="0"/>
                <w:sz w:val="22"/>
                <w:szCs w:val="22"/>
                <w:u w:val="none"/>
                <w:lang w:val="en-US" w:eastAsia="zh-CN" w:bidi="ar"/>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b w:val="0"/>
                <w:bCs/>
                <w:i w:val="0"/>
                <w:color w:val="000000" w:themeColor="text1"/>
                <w:kern w:val="0"/>
                <w:sz w:val="22"/>
                <w:szCs w:val="22"/>
                <w:u w:val="none"/>
                <w:lang w:val="en-US" w:eastAsia="zh-CN" w:bidi="ar"/>
                <w14:textFill>
                  <w14:solidFill>
                    <w14:schemeClr w14:val="tx1"/>
                  </w14:solidFill>
                </w14:textFill>
              </w:rPr>
              <w:t>1</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b w:val="0"/>
                <w:bCs/>
                <w:i w:val="0"/>
                <w:color w:val="000000" w:themeColor="text1"/>
                <w:kern w:val="0"/>
                <w:sz w:val="22"/>
                <w:szCs w:val="22"/>
                <w:u w:val="none"/>
                <w:lang w:val="en-US" w:eastAsia="zh-CN" w:bidi="ar"/>
                <w14:textFill>
                  <w14:solidFill>
                    <w14:schemeClr w14:val="tx1"/>
                  </w14:solidFill>
                </w14:textFill>
              </w:rPr>
              <w:t>四驱越野车</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50%</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b w:val="0"/>
                <w:bCs/>
                <w:sz w:val="22"/>
                <w:szCs w:val="22"/>
              </w:rPr>
              <w:t>租赁车型要求及技术要求</w:t>
            </w:r>
            <w:r>
              <w:rPr>
                <w:rFonts w:hint="eastAsia" w:ascii="宋体" w:hAnsi="宋体" w:eastAsia="宋体" w:cs="宋体"/>
                <w:b w:val="0"/>
                <w:bCs/>
                <w:sz w:val="22"/>
                <w:szCs w:val="22"/>
                <w:lang w:val="en-US" w:eastAsia="zh-CN"/>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7"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2"/>
                <w:szCs w:val="22"/>
                <w:u w:val="none"/>
                <w:lang w:val="en-US" w:eastAsia="zh-CN"/>
              </w:rPr>
            </w:pPr>
            <w:r>
              <w:rPr>
                <w:rFonts w:hint="eastAsia" w:ascii="宋体" w:hAnsi="宋体" w:eastAsia="宋体" w:cs="宋体"/>
                <w:b w:val="0"/>
                <w:bCs/>
                <w:i w:val="0"/>
                <w:color w:val="000000" w:themeColor="text1"/>
                <w:kern w:val="0"/>
                <w:sz w:val="22"/>
                <w:szCs w:val="22"/>
                <w:u w:val="none"/>
                <w:lang w:val="en-US" w:eastAsia="zh-CN" w:bidi="ar"/>
                <w14:textFill>
                  <w14:solidFill>
                    <w14:schemeClr w14:val="tx1"/>
                  </w14:solidFill>
                </w14:textFill>
              </w:rPr>
              <w:t>2</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color w:val="000000" w:themeColor="text1"/>
                <w:sz w:val="22"/>
                <w:szCs w:val="22"/>
                <w:lang w:val="en-US" w:eastAsia="zh-CN"/>
                <w14:textFill>
                  <w14:solidFill>
                    <w14:schemeClr w14:val="tx1"/>
                  </w14:solidFill>
                </w14:textFill>
              </w:rPr>
              <w:t>中巴车（9-19座）</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2"/>
                <w:szCs w:val="22"/>
                <w:u w:val="none"/>
                <w:lang w:val="en-US" w:eastAsia="zh-CN"/>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val="0"/>
                <w:i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15%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2"/>
                <w:szCs w:val="22"/>
                <w:u w:val="none"/>
                <w:lang w:val="en-US" w:eastAsia="zh-CN"/>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b w:val="0"/>
                <w:bCs/>
                <w:sz w:val="22"/>
                <w:szCs w:val="22"/>
              </w:rPr>
              <w:t>租赁车型要求及技术要求</w:t>
            </w:r>
            <w:r>
              <w:rPr>
                <w:rFonts w:hint="eastAsia" w:ascii="宋体" w:hAnsi="宋体" w:eastAsia="宋体" w:cs="宋体"/>
                <w:b w:val="0"/>
                <w:bCs/>
                <w:sz w:val="22"/>
                <w:szCs w:val="22"/>
                <w:lang w:val="en-US" w:eastAsia="zh-CN"/>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2"/>
                <w:szCs w:val="22"/>
                <w:u w:val="none"/>
                <w:lang w:val="en-US" w:eastAsia="zh-CN"/>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3</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kern w:val="2"/>
                <w:sz w:val="22"/>
                <w:szCs w:val="22"/>
                <w:u w:val="none"/>
                <w:lang w:val="en-US" w:eastAsia="zh-CN" w:bidi="ar-SA"/>
              </w:rPr>
            </w:pPr>
            <w:r>
              <w:rPr>
                <w:rFonts w:hint="eastAsia" w:ascii="宋体" w:hAnsi="宋体" w:eastAsia="宋体" w:cs="宋体"/>
                <w:color w:val="000000" w:themeColor="text1"/>
                <w:sz w:val="22"/>
                <w:szCs w:val="22"/>
                <w:lang w:val="en-US" w:eastAsia="zh-CN"/>
                <w14:textFill>
                  <w14:solidFill>
                    <w14:schemeClr w14:val="tx1"/>
                  </w14:solidFill>
                </w14:textFill>
              </w:rPr>
              <w:t>大巴车（21-50座）</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sz w:val="22"/>
                <w:szCs w:val="22"/>
                <w:u w:val="none"/>
                <w:lang w:val="en-US" w:eastAsia="zh-CN"/>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15%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sz w:val="22"/>
                <w:szCs w:val="22"/>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kern w:val="2"/>
                <w:sz w:val="22"/>
                <w:szCs w:val="22"/>
                <w:lang w:val="en-US" w:eastAsia="zh-CN" w:bidi="ar-SA"/>
              </w:rPr>
            </w:pPr>
            <w:r>
              <w:rPr>
                <w:rFonts w:hint="eastAsia" w:ascii="宋体" w:hAnsi="宋体" w:eastAsia="宋体" w:cs="宋体"/>
                <w:b w:val="0"/>
                <w:bCs/>
                <w:sz w:val="22"/>
                <w:szCs w:val="22"/>
              </w:rPr>
              <w:t>租赁车型要求及技术要求</w:t>
            </w:r>
            <w:r>
              <w:rPr>
                <w:rFonts w:hint="eastAsia" w:ascii="宋体" w:hAnsi="宋体" w:eastAsia="宋体" w:cs="宋体"/>
                <w:b w:val="0"/>
                <w:bCs/>
                <w:sz w:val="22"/>
                <w:szCs w:val="22"/>
                <w:lang w:val="en-US" w:eastAsia="zh-CN"/>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4</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4.5m轻型</w:t>
            </w:r>
            <w:r>
              <w:rPr>
                <w:rFonts w:hint="eastAsia" w:ascii="宋体" w:hAnsi="宋体" w:eastAsia="宋体" w:cs="宋体"/>
                <w:color w:val="000000" w:themeColor="text1"/>
                <w:sz w:val="22"/>
                <w:szCs w:val="22"/>
                <w:highlight w:val="none"/>
                <w:lang w:eastAsia="zh-CN"/>
                <w14:textFill>
                  <w14:solidFill>
                    <w14:schemeClr w14:val="tx1"/>
                  </w14:solidFill>
                </w14:textFill>
              </w:rPr>
              <w:t>货车</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租赁车型要求及技术要求</w:t>
            </w:r>
            <w:r>
              <w:rPr>
                <w:rFonts w:hint="eastAsia" w:ascii="宋体" w:hAnsi="宋体" w:eastAsia="宋体" w:cs="宋体"/>
                <w:b w:val="0"/>
                <w:bCs/>
                <w:color w:val="000000" w:themeColor="text1"/>
                <w:sz w:val="22"/>
                <w:szCs w:val="22"/>
                <w:lang w:val="en-US" w:eastAsia="zh-CN"/>
                <w14:textFill>
                  <w14:solidFill>
                    <w14:schemeClr w14:val="tx1"/>
                  </w14:solidFill>
                </w14:textFill>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6.8m重型</w:t>
            </w:r>
            <w:r>
              <w:rPr>
                <w:rFonts w:hint="eastAsia" w:ascii="宋体" w:hAnsi="宋体" w:eastAsia="宋体" w:cs="宋体"/>
                <w:color w:val="000000" w:themeColor="text1"/>
                <w:sz w:val="22"/>
                <w:szCs w:val="22"/>
                <w:highlight w:val="none"/>
                <w:lang w:eastAsia="zh-CN"/>
                <w14:textFill>
                  <w14:solidFill>
                    <w14:schemeClr w14:val="tx1"/>
                  </w14:solidFill>
                </w14:textFill>
              </w:rPr>
              <w:t>货车</w:t>
            </w:r>
          </w:p>
          <w:p>
            <w:pPr>
              <w:widowControl/>
              <w:jc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租赁车型要求及技术要求</w:t>
            </w:r>
            <w:r>
              <w:rPr>
                <w:rFonts w:hint="eastAsia" w:ascii="宋体" w:hAnsi="宋体" w:eastAsia="宋体" w:cs="宋体"/>
                <w:b w:val="0"/>
                <w:bCs/>
                <w:color w:val="000000" w:themeColor="text1"/>
                <w:sz w:val="22"/>
                <w:szCs w:val="22"/>
                <w:lang w:val="en-US" w:eastAsia="zh-CN"/>
                <w14:textFill>
                  <w14:solidFill>
                    <w14:schemeClr w14:val="tx1"/>
                  </w14:solidFill>
                </w14:textFill>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2"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6</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9.6m重型货车</w:t>
            </w:r>
          </w:p>
          <w:p>
            <w:pPr>
              <w:widowControl/>
              <w:jc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租赁车型要求及技术要求</w:t>
            </w:r>
            <w:r>
              <w:rPr>
                <w:rFonts w:hint="eastAsia" w:ascii="宋体" w:hAnsi="宋体" w:eastAsia="宋体" w:cs="宋体"/>
                <w:b w:val="0"/>
                <w:bCs/>
                <w:color w:val="000000" w:themeColor="text1"/>
                <w:sz w:val="22"/>
                <w:szCs w:val="22"/>
                <w:lang w:val="en-US" w:eastAsia="zh-CN"/>
                <w14:textFill>
                  <w14:solidFill>
                    <w14:schemeClr w14:val="tx1"/>
                  </w14:solidFill>
                </w14:textFill>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7" w:hRule="atLeast"/>
          <w:jc w:val="center"/>
        </w:trPr>
        <w:tc>
          <w:tcPr>
            <w:tcW w:w="382"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7</w:t>
            </w:r>
          </w:p>
        </w:tc>
        <w:tc>
          <w:tcPr>
            <w:tcW w:w="10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13m重型货车</w:t>
            </w:r>
          </w:p>
        </w:tc>
        <w:tc>
          <w:tcPr>
            <w:tcW w:w="72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p>
        </w:tc>
        <w:tc>
          <w:tcPr>
            <w:tcW w:w="505"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000000" w:themeColor="text1"/>
                <w:kern w:val="2"/>
                <w:sz w:val="22"/>
                <w:szCs w:val="22"/>
                <w:u w:val="none"/>
                <w:lang w:val="en-US" w:eastAsia="zh-CN" w:bidi="ar-SA"/>
                <w14:textFill>
                  <w14:solidFill>
                    <w14:schemeClr w14:val="tx1"/>
                  </w14:solidFill>
                </w14:textFill>
              </w:rPr>
            </w:pPr>
            <w:r>
              <w:rPr>
                <w:rFonts w:hint="eastAsia" w:ascii="宋体" w:hAnsi="宋体" w:eastAsia="宋体" w:cs="宋体"/>
                <w:b w:val="0"/>
                <w:bCs/>
                <w:i w:val="0"/>
                <w:color w:val="000000" w:themeColor="text1"/>
                <w:sz w:val="22"/>
                <w:szCs w:val="22"/>
                <w:u w:val="none"/>
                <w:lang w:val="en-US" w:eastAsia="zh-CN"/>
                <w14:textFill>
                  <w14:solidFill>
                    <w14:schemeClr w14:val="tx1"/>
                  </w14:solidFill>
                </w14:textFill>
              </w:rPr>
              <w:t>5%</w:t>
            </w:r>
          </w:p>
        </w:tc>
        <w:tc>
          <w:tcPr>
            <w:tcW w:w="786"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p>
        </w:tc>
        <w:tc>
          <w:tcPr>
            <w:tcW w:w="156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租赁车型要求及技术要求</w:t>
            </w:r>
            <w:r>
              <w:rPr>
                <w:rFonts w:hint="eastAsia" w:ascii="宋体" w:hAnsi="宋体" w:eastAsia="宋体" w:cs="宋体"/>
                <w:b w:val="0"/>
                <w:bCs/>
                <w:color w:val="000000" w:themeColor="text1"/>
                <w:sz w:val="22"/>
                <w:szCs w:val="22"/>
                <w:lang w:val="en-US" w:eastAsia="zh-CN"/>
                <w14:textFill>
                  <w14:solidFill>
                    <w14:schemeClr w14:val="tx1"/>
                  </w14:solidFill>
                </w14:textFill>
              </w:rPr>
              <w:t>详见技术规范书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3" w:hRule="atLeast"/>
          <w:jc w:val="center"/>
        </w:trPr>
        <w:tc>
          <w:tcPr>
            <w:tcW w:w="5000" w:type="pct"/>
            <w:gridSpan w:val="6"/>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sz w:val="22"/>
                <w:szCs w:val="22"/>
                <w:lang w:eastAsia="zh-CN"/>
              </w:rPr>
            </w:pPr>
            <w:r>
              <w:rPr>
                <w:rFonts w:hint="eastAsia" w:ascii="宋体" w:hAnsi="宋体" w:eastAsia="宋体" w:cs="宋体"/>
                <w:b w:val="0"/>
                <w:bCs w:val="0"/>
                <w:sz w:val="22"/>
                <w:szCs w:val="22"/>
                <w:lang w:val="en-US" w:eastAsia="zh-CN"/>
              </w:rPr>
              <w:t>综合单价(权重</w:t>
            </w:r>
            <w:r>
              <w:rPr>
                <w:rFonts w:hint="eastAsia" w:ascii="宋体" w:hAnsi="宋体" w:eastAsia="宋体" w:cs="宋体"/>
                <w:b w:val="0"/>
                <w:bCs w:val="0"/>
                <w:sz w:val="22"/>
                <w:szCs w:val="22"/>
              </w:rPr>
              <w:t>单价</w:t>
            </w:r>
            <w:r>
              <w:rPr>
                <w:rFonts w:hint="eastAsia" w:ascii="宋体" w:hAnsi="宋体" w:eastAsia="宋体" w:cs="宋体"/>
                <w:b w:val="0"/>
                <w:bCs w:val="0"/>
                <w:sz w:val="22"/>
                <w:szCs w:val="22"/>
                <w:lang w:val="en-US" w:eastAsia="zh-CN"/>
              </w:rPr>
              <w:t>之和）：</w:t>
            </w:r>
          </w:p>
        </w:tc>
      </w:tr>
      <w:bookmarkEnd w:id="5"/>
    </w:tbl>
    <w:p>
      <w:pPr>
        <w:pStyle w:val="10"/>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240" w:lineRule="auto"/>
        <w:ind w:leftChars="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备注：1、投标方须提供不能少于</w:t>
      </w:r>
      <w:r>
        <w:rPr>
          <w:rFonts w:hint="eastAsia" w:ascii="宋体" w:hAnsi="宋体" w:eastAsia="宋体" w:cs="宋体"/>
          <w:b w:val="0"/>
          <w:bCs w:val="0"/>
          <w:kern w:val="2"/>
          <w:sz w:val="24"/>
          <w:szCs w:val="24"/>
          <w:highlight w:val="none"/>
          <w:u w:val="single"/>
          <w:lang w:val="en-US" w:eastAsia="zh-CN" w:bidi="ar-SA"/>
        </w:rPr>
        <w:t>4辆</w:t>
      </w:r>
      <w:r>
        <w:rPr>
          <w:rFonts w:hint="eastAsia" w:ascii="宋体" w:hAnsi="宋体" w:eastAsia="宋体" w:cs="宋体"/>
          <w:b w:val="0"/>
          <w:bCs w:val="0"/>
          <w:kern w:val="2"/>
          <w:sz w:val="24"/>
          <w:szCs w:val="24"/>
          <w:highlight w:val="none"/>
          <w:lang w:val="en-US" w:eastAsia="zh-CN" w:bidi="ar-SA"/>
        </w:rPr>
        <w:t>四驱越野车，</w:t>
      </w:r>
      <w:bookmarkStart w:id="4" w:name="OLE_LINK1"/>
      <w:r>
        <w:rPr>
          <w:rFonts w:hint="eastAsia" w:ascii="宋体" w:hAnsi="宋体" w:eastAsia="宋体" w:cs="宋体"/>
          <w:b w:val="0"/>
          <w:bCs w:val="0"/>
          <w:color w:val="auto"/>
          <w:kern w:val="2"/>
          <w:sz w:val="24"/>
          <w:szCs w:val="24"/>
          <w:highlight w:val="none"/>
          <w:lang w:val="en-US" w:eastAsia="zh-CN" w:bidi="ar-SA"/>
        </w:rPr>
        <w:t>轻型货车、重型货车、中型普通客车、大型普通客车各2辆。</w:t>
      </w:r>
      <w:bookmarkEnd w:id="4"/>
    </w:p>
    <w:p>
      <w:pPr>
        <w:pStyle w:val="3"/>
        <w:keepNext w:val="0"/>
        <w:keepLines w:val="0"/>
        <w:pageBreakBefore w:val="0"/>
        <w:widowControl w:val="0"/>
        <w:numPr>
          <w:ilvl w:val="0"/>
          <w:numId w:val="0"/>
        </w:numPr>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b w:val="0"/>
          <w:bCs w:val="0"/>
          <w:color w:val="FF0000"/>
          <w:kern w:val="2"/>
          <w:sz w:val="24"/>
          <w:szCs w:val="24"/>
          <w:highlight w:val="yellow"/>
          <w:lang w:val="en-US" w:eastAsia="zh-CN" w:bidi="ar-SA"/>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服务人员报价含人员薪酬、体检、服装、福利、社保、保险、误餐补助、节假日加班等为完成本项目所包含的全部费用。</w:t>
      </w:r>
    </w:p>
    <w:p>
      <w:pPr>
        <w:pStyle w:val="3"/>
        <w:keepNext w:val="0"/>
        <w:keepLines w:val="0"/>
        <w:pageBreakBefore w:val="0"/>
        <w:widowControl w:val="0"/>
        <w:numPr>
          <w:ilvl w:val="0"/>
          <w:numId w:val="0"/>
        </w:numPr>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3、报价不含</w:t>
      </w:r>
      <w:r>
        <w:rPr>
          <w:rFonts w:hint="eastAsia" w:ascii="宋体" w:hAnsi="宋体" w:eastAsia="宋体" w:cs="宋体"/>
          <w:b w:val="0"/>
          <w:bCs w:val="0"/>
          <w:color w:val="auto"/>
          <w:sz w:val="24"/>
          <w:szCs w:val="24"/>
          <w:highlight w:val="none"/>
        </w:rPr>
        <w:t>住宿费【住宿费及开票产生的实际税金（扣减投标方税金抵扣后）由招标方承担，按实际出差天数计算，由招标方安排住宿，住宿招标方定点酒店，住宿费标准按照《</w:t>
      </w:r>
      <w:r>
        <w:rPr>
          <w:rFonts w:hint="eastAsia" w:ascii="宋体" w:hAnsi="宋体" w:eastAsia="宋体" w:cs="宋体"/>
          <w:b w:val="0"/>
          <w:bCs w:val="0"/>
          <w:color w:val="auto"/>
          <w:sz w:val="24"/>
          <w:szCs w:val="24"/>
          <w:highlight w:val="none"/>
          <w:lang w:val="en-US" w:eastAsia="zh-CN"/>
        </w:rPr>
        <w:t>XX</w:t>
      </w:r>
      <w:r>
        <w:rPr>
          <w:rFonts w:hint="eastAsia" w:ascii="宋体" w:hAnsi="宋体" w:eastAsia="宋体" w:cs="宋体"/>
          <w:b w:val="0"/>
          <w:bCs w:val="0"/>
          <w:color w:val="auto"/>
          <w:sz w:val="24"/>
          <w:szCs w:val="24"/>
          <w:highlight w:val="none"/>
          <w:lang w:eastAsia="zh-CN"/>
        </w:rPr>
        <w:t>单位定点</w:t>
      </w:r>
      <w:r>
        <w:rPr>
          <w:rFonts w:hint="eastAsia" w:ascii="宋体" w:hAnsi="宋体" w:eastAsia="宋体" w:cs="宋体"/>
          <w:b w:val="0"/>
          <w:bCs w:val="0"/>
          <w:color w:val="auto"/>
          <w:sz w:val="24"/>
          <w:szCs w:val="24"/>
          <w:highlight w:val="none"/>
        </w:rPr>
        <w:t>协议酒店》</w:t>
      </w:r>
      <w:r>
        <w:rPr>
          <w:rFonts w:hint="eastAsia" w:ascii="宋体" w:hAnsi="宋体" w:eastAsia="宋体" w:cs="宋体"/>
          <w:b w:val="0"/>
          <w:bCs w:val="0"/>
          <w:color w:val="auto"/>
          <w:sz w:val="24"/>
          <w:szCs w:val="24"/>
          <w:highlight w:val="none"/>
          <w:lang w:eastAsia="zh-CN"/>
        </w:rPr>
        <w:t>或商旅通实际价格</w:t>
      </w:r>
      <w:r>
        <w:rPr>
          <w:rFonts w:hint="eastAsia" w:ascii="宋体" w:hAnsi="宋体" w:eastAsia="宋体" w:cs="宋体"/>
          <w:b w:val="0"/>
          <w:bCs w:val="0"/>
          <w:color w:val="auto"/>
          <w:sz w:val="24"/>
          <w:szCs w:val="24"/>
          <w:highlight w:val="none"/>
        </w:rPr>
        <w:t>执行】</w:t>
      </w:r>
      <w:r>
        <w:rPr>
          <w:rFonts w:hint="eastAsia" w:ascii="宋体" w:hAnsi="宋体" w:eastAsia="宋体" w:cs="宋体"/>
          <w:b w:val="0"/>
          <w:bCs w:val="0"/>
          <w:color w:val="auto"/>
          <w:sz w:val="24"/>
          <w:szCs w:val="24"/>
          <w:highlight w:val="none"/>
          <w:lang w:eastAsia="zh-CN"/>
        </w:rPr>
        <w:t>。</w:t>
      </w:r>
    </w:p>
    <w:p>
      <w:pPr>
        <w:bidi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每月按预估22天用车量计算，日租单价=月租单价÷22。用车天数≥22天，按月租单价结算，超出22天的天数，按“超出天数*日租单价”进行结算，与月租单价叠加。用车天数＜22天，按“实际天数*日租单价”进行结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swiss"/>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C06DB4"/>
    <w:multiLevelType w:val="multilevel"/>
    <w:tmpl w:val="29C06DB4"/>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CFF"/>
    <w:rsid w:val="00021293"/>
    <w:rsid w:val="00050123"/>
    <w:rsid w:val="0005116E"/>
    <w:rsid w:val="0005544C"/>
    <w:rsid w:val="00061588"/>
    <w:rsid w:val="0006458F"/>
    <w:rsid w:val="00080D01"/>
    <w:rsid w:val="000952F7"/>
    <w:rsid w:val="000B02D0"/>
    <w:rsid w:val="000C18BA"/>
    <w:rsid w:val="000C25D1"/>
    <w:rsid w:val="000C41CF"/>
    <w:rsid w:val="000D111F"/>
    <w:rsid w:val="000D30DB"/>
    <w:rsid w:val="000D4E00"/>
    <w:rsid w:val="000D53D5"/>
    <w:rsid w:val="000E0AD2"/>
    <w:rsid w:val="000E789E"/>
    <w:rsid w:val="00101CDC"/>
    <w:rsid w:val="001246FF"/>
    <w:rsid w:val="001327EB"/>
    <w:rsid w:val="001564D5"/>
    <w:rsid w:val="00177F6F"/>
    <w:rsid w:val="00195A18"/>
    <w:rsid w:val="001979EE"/>
    <w:rsid w:val="001B1BC6"/>
    <w:rsid w:val="001B3311"/>
    <w:rsid w:val="001B6504"/>
    <w:rsid w:val="001C0869"/>
    <w:rsid w:val="001C451D"/>
    <w:rsid w:val="001D7878"/>
    <w:rsid w:val="001E17FB"/>
    <w:rsid w:val="00223DCF"/>
    <w:rsid w:val="00226C91"/>
    <w:rsid w:val="002446A5"/>
    <w:rsid w:val="002703FA"/>
    <w:rsid w:val="00280323"/>
    <w:rsid w:val="00286E87"/>
    <w:rsid w:val="00294218"/>
    <w:rsid w:val="002A2F65"/>
    <w:rsid w:val="002A7945"/>
    <w:rsid w:val="002D27F3"/>
    <w:rsid w:val="002E5E04"/>
    <w:rsid w:val="002F1971"/>
    <w:rsid w:val="002F7E48"/>
    <w:rsid w:val="0030290F"/>
    <w:rsid w:val="0031019B"/>
    <w:rsid w:val="00315154"/>
    <w:rsid w:val="003331A8"/>
    <w:rsid w:val="0036605E"/>
    <w:rsid w:val="00366352"/>
    <w:rsid w:val="00374E21"/>
    <w:rsid w:val="00381028"/>
    <w:rsid w:val="0038437E"/>
    <w:rsid w:val="00384649"/>
    <w:rsid w:val="003B212E"/>
    <w:rsid w:val="003B4F7E"/>
    <w:rsid w:val="003B6E6E"/>
    <w:rsid w:val="003E31AD"/>
    <w:rsid w:val="003E55BC"/>
    <w:rsid w:val="003E5BC2"/>
    <w:rsid w:val="003F49A6"/>
    <w:rsid w:val="003F7955"/>
    <w:rsid w:val="00446715"/>
    <w:rsid w:val="00465555"/>
    <w:rsid w:val="00477D8D"/>
    <w:rsid w:val="004903B7"/>
    <w:rsid w:val="00495425"/>
    <w:rsid w:val="00497E6F"/>
    <w:rsid w:val="004C1BC4"/>
    <w:rsid w:val="004D5AED"/>
    <w:rsid w:val="0051116F"/>
    <w:rsid w:val="005126BA"/>
    <w:rsid w:val="00516E19"/>
    <w:rsid w:val="00531E98"/>
    <w:rsid w:val="005322FD"/>
    <w:rsid w:val="005517C6"/>
    <w:rsid w:val="00561E79"/>
    <w:rsid w:val="00573177"/>
    <w:rsid w:val="0059241E"/>
    <w:rsid w:val="005A198E"/>
    <w:rsid w:val="005A44BC"/>
    <w:rsid w:val="005C3565"/>
    <w:rsid w:val="005C72B5"/>
    <w:rsid w:val="005D2886"/>
    <w:rsid w:val="005E667A"/>
    <w:rsid w:val="005F1041"/>
    <w:rsid w:val="005F1E0A"/>
    <w:rsid w:val="00603961"/>
    <w:rsid w:val="006342DB"/>
    <w:rsid w:val="006374B7"/>
    <w:rsid w:val="00641C2E"/>
    <w:rsid w:val="0065546F"/>
    <w:rsid w:val="00663885"/>
    <w:rsid w:val="00690FDA"/>
    <w:rsid w:val="006C2514"/>
    <w:rsid w:val="006C57D4"/>
    <w:rsid w:val="006D15BF"/>
    <w:rsid w:val="006F2A49"/>
    <w:rsid w:val="00723F9D"/>
    <w:rsid w:val="00733CB7"/>
    <w:rsid w:val="007376BA"/>
    <w:rsid w:val="00740401"/>
    <w:rsid w:val="00762E3C"/>
    <w:rsid w:val="007644E2"/>
    <w:rsid w:val="0076734D"/>
    <w:rsid w:val="00772FE4"/>
    <w:rsid w:val="0077449A"/>
    <w:rsid w:val="0078116F"/>
    <w:rsid w:val="007A1335"/>
    <w:rsid w:val="007B1DF4"/>
    <w:rsid w:val="007B452B"/>
    <w:rsid w:val="007B61F6"/>
    <w:rsid w:val="007E4E32"/>
    <w:rsid w:val="0080235D"/>
    <w:rsid w:val="00816D67"/>
    <w:rsid w:val="00832A75"/>
    <w:rsid w:val="008431CC"/>
    <w:rsid w:val="00843454"/>
    <w:rsid w:val="00844CE8"/>
    <w:rsid w:val="00845FE2"/>
    <w:rsid w:val="00861647"/>
    <w:rsid w:val="00887978"/>
    <w:rsid w:val="0089282B"/>
    <w:rsid w:val="008A4E5A"/>
    <w:rsid w:val="008D705B"/>
    <w:rsid w:val="008E1BCA"/>
    <w:rsid w:val="008E664C"/>
    <w:rsid w:val="008E6FFA"/>
    <w:rsid w:val="008F143F"/>
    <w:rsid w:val="00912606"/>
    <w:rsid w:val="00923EB8"/>
    <w:rsid w:val="0093071F"/>
    <w:rsid w:val="00942A54"/>
    <w:rsid w:val="009554B0"/>
    <w:rsid w:val="0096175F"/>
    <w:rsid w:val="0096497C"/>
    <w:rsid w:val="00972B09"/>
    <w:rsid w:val="00975831"/>
    <w:rsid w:val="00984A56"/>
    <w:rsid w:val="00992BBF"/>
    <w:rsid w:val="00995686"/>
    <w:rsid w:val="009E4483"/>
    <w:rsid w:val="009E54B2"/>
    <w:rsid w:val="00A0474A"/>
    <w:rsid w:val="00A1215D"/>
    <w:rsid w:val="00A21D14"/>
    <w:rsid w:val="00A249B1"/>
    <w:rsid w:val="00A469C3"/>
    <w:rsid w:val="00A76228"/>
    <w:rsid w:val="00A77F51"/>
    <w:rsid w:val="00A8037D"/>
    <w:rsid w:val="00A874E9"/>
    <w:rsid w:val="00AC4115"/>
    <w:rsid w:val="00AC7359"/>
    <w:rsid w:val="00AD10F9"/>
    <w:rsid w:val="00AD4A50"/>
    <w:rsid w:val="00AD4B6A"/>
    <w:rsid w:val="00AD79EF"/>
    <w:rsid w:val="00AE48EA"/>
    <w:rsid w:val="00AF0C6F"/>
    <w:rsid w:val="00B21DAA"/>
    <w:rsid w:val="00B353B0"/>
    <w:rsid w:val="00B35571"/>
    <w:rsid w:val="00B3796F"/>
    <w:rsid w:val="00B5271B"/>
    <w:rsid w:val="00B601BB"/>
    <w:rsid w:val="00B82D59"/>
    <w:rsid w:val="00B82FAD"/>
    <w:rsid w:val="00B92CFF"/>
    <w:rsid w:val="00B97F41"/>
    <w:rsid w:val="00BC0B59"/>
    <w:rsid w:val="00BD1871"/>
    <w:rsid w:val="00BD18CC"/>
    <w:rsid w:val="00BE7EB1"/>
    <w:rsid w:val="00C053E6"/>
    <w:rsid w:val="00C11C79"/>
    <w:rsid w:val="00C20F10"/>
    <w:rsid w:val="00C54C9D"/>
    <w:rsid w:val="00C76641"/>
    <w:rsid w:val="00CC2D8C"/>
    <w:rsid w:val="00CC6586"/>
    <w:rsid w:val="00CD7778"/>
    <w:rsid w:val="00CE0424"/>
    <w:rsid w:val="00CE0693"/>
    <w:rsid w:val="00CE729D"/>
    <w:rsid w:val="00CF4BDA"/>
    <w:rsid w:val="00D011D1"/>
    <w:rsid w:val="00D01B01"/>
    <w:rsid w:val="00D02B43"/>
    <w:rsid w:val="00D45A22"/>
    <w:rsid w:val="00D62C23"/>
    <w:rsid w:val="00D85C82"/>
    <w:rsid w:val="00DB6252"/>
    <w:rsid w:val="00DC55D9"/>
    <w:rsid w:val="00DE336A"/>
    <w:rsid w:val="00DE3560"/>
    <w:rsid w:val="00E25316"/>
    <w:rsid w:val="00E27159"/>
    <w:rsid w:val="00E35EB5"/>
    <w:rsid w:val="00E455C5"/>
    <w:rsid w:val="00E72206"/>
    <w:rsid w:val="00E72DA4"/>
    <w:rsid w:val="00E7468A"/>
    <w:rsid w:val="00E978BD"/>
    <w:rsid w:val="00EA5F33"/>
    <w:rsid w:val="00EA6F01"/>
    <w:rsid w:val="00EA7429"/>
    <w:rsid w:val="00EC030C"/>
    <w:rsid w:val="00EC2F25"/>
    <w:rsid w:val="00EC54AE"/>
    <w:rsid w:val="00ED39AE"/>
    <w:rsid w:val="00ED7CB2"/>
    <w:rsid w:val="00EE586A"/>
    <w:rsid w:val="00F05DCF"/>
    <w:rsid w:val="00F132C7"/>
    <w:rsid w:val="00F170EB"/>
    <w:rsid w:val="00F2495C"/>
    <w:rsid w:val="00F30EEE"/>
    <w:rsid w:val="00F313FE"/>
    <w:rsid w:val="00F3168D"/>
    <w:rsid w:val="00F45E76"/>
    <w:rsid w:val="00F50C32"/>
    <w:rsid w:val="00F62694"/>
    <w:rsid w:val="00F66FF7"/>
    <w:rsid w:val="00F83129"/>
    <w:rsid w:val="00F9271A"/>
    <w:rsid w:val="00F9570A"/>
    <w:rsid w:val="00F968A5"/>
    <w:rsid w:val="00F96900"/>
    <w:rsid w:val="00FA1AFF"/>
    <w:rsid w:val="00FA2FED"/>
    <w:rsid w:val="00FB72E3"/>
    <w:rsid w:val="00FD0469"/>
    <w:rsid w:val="00FD53DF"/>
    <w:rsid w:val="02D778C9"/>
    <w:rsid w:val="0386349A"/>
    <w:rsid w:val="05290450"/>
    <w:rsid w:val="05DC6AC7"/>
    <w:rsid w:val="08FD23F3"/>
    <w:rsid w:val="09A2275D"/>
    <w:rsid w:val="0A364E4E"/>
    <w:rsid w:val="0CC0453A"/>
    <w:rsid w:val="10A710AB"/>
    <w:rsid w:val="12F01FA1"/>
    <w:rsid w:val="13935C4F"/>
    <w:rsid w:val="13F37C65"/>
    <w:rsid w:val="17131689"/>
    <w:rsid w:val="187666D8"/>
    <w:rsid w:val="1BCD2313"/>
    <w:rsid w:val="1C263E4A"/>
    <w:rsid w:val="1E616605"/>
    <w:rsid w:val="1F39786F"/>
    <w:rsid w:val="1F5C04BB"/>
    <w:rsid w:val="20A3117D"/>
    <w:rsid w:val="21895B45"/>
    <w:rsid w:val="23BD0A62"/>
    <w:rsid w:val="23F102D5"/>
    <w:rsid w:val="253C2BD0"/>
    <w:rsid w:val="25E8653E"/>
    <w:rsid w:val="26E74855"/>
    <w:rsid w:val="277811CF"/>
    <w:rsid w:val="28AB2996"/>
    <w:rsid w:val="2EB771D0"/>
    <w:rsid w:val="2F9E02E9"/>
    <w:rsid w:val="2FA140FD"/>
    <w:rsid w:val="30B64BF7"/>
    <w:rsid w:val="360714B4"/>
    <w:rsid w:val="365D1715"/>
    <w:rsid w:val="375818CB"/>
    <w:rsid w:val="37E42A3B"/>
    <w:rsid w:val="3818504B"/>
    <w:rsid w:val="3B0D2B33"/>
    <w:rsid w:val="3CFF6620"/>
    <w:rsid w:val="3DC97EDB"/>
    <w:rsid w:val="3DEF48A1"/>
    <w:rsid w:val="3E915F15"/>
    <w:rsid w:val="401639C7"/>
    <w:rsid w:val="418F6B0C"/>
    <w:rsid w:val="41AB5B1D"/>
    <w:rsid w:val="41DB6ADF"/>
    <w:rsid w:val="4382338B"/>
    <w:rsid w:val="46B847C2"/>
    <w:rsid w:val="48EA7206"/>
    <w:rsid w:val="49F01BD8"/>
    <w:rsid w:val="4A3C1FD9"/>
    <w:rsid w:val="4FC235E9"/>
    <w:rsid w:val="50D40EA8"/>
    <w:rsid w:val="51FE6FD2"/>
    <w:rsid w:val="54A13164"/>
    <w:rsid w:val="558C4BCF"/>
    <w:rsid w:val="55A15289"/>
    <w:rsid w:val="55ED2F53"/>
    <w:rsid w:val="56253062"/>
    <w:rsid w:val="56A17F1A"/>
    <w:rsid w:val="587A37B8"/>
    <w:rsid w:val="58F10F28"/>
    <w:rsid w:val="5962456D"/>
    <w:rsid w:val="5A562001"/>
    <w:rsid w:val="5A663D8F"/>
    <w:rsid w:val="5C02145B"/>
    <w:rsid w:val="5C6F7404"/>
    <w:rsid w:val="5C9B42AD"/>
    <w:rsid w:val="5DED7EF9"/>
    <w:rsid w:val="5EEE773E"/>
    <w:rsid w:val="5F2F5192"/>
    <w:rsid w:val="5F9115F6"/>
    <w:rsid w:val="632927BC"/>
    <w:rsid w:val="63971B58"/>
    <w:rsid w:val="639A3D75"/>
    <w:rsid w:val="65AC360F"/>
    <w:rsid w:val="69DF7B85"/>
    <w:rsid w:val="6B1336F4"/>
    <w:rsid w:val="6B55564C"/>
    <w:rsid w:val="6C860F1A"/>
    <w:rsid w:val="711D32DC"/>
    <w:rsid w:val="722964AB"/>
    <w:rsid w:val="72EF5CC8"/>
    <w:rsid w:val="74365373"/>
    <w:rsid w:val="75402409"/>
    <w:rsid w:val="769D1769"/>
    <w:rsid w:val="77DE3A9A"/>
    <w:rsid w:val="789616E9"/>
    <w:rsid w:val="78E940ED"/>
    <w:rsid w:val="79F40121"/>
    <w:rsid w:val="7C29784D"/>
    <w:rsid w:val="7D482418"/>
    <w:rsid w:val="7DB35F3D"/>
    <w:rsid w:val="7E5C6241"/>
    <w:rsid w:val="7EE173A5"/>
    <w:rsid w:val="7FED4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1"/>
    <w:qFormat/>
    <w:uiPriority w:val="0"/>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unhideWhenUsed/>
    <w:qFormat/>
    <w:uiPriority w:val="99"/>
    <w:pPr>
      <w:spacing w:line="348" w:lineRule="auto"/>
      <w:ind w:firstLine="836" w:firstLineChars="200"/>
      <w:jc w:val="left"/>
    </w:pPr>
    <w:rPr>
      <w:rFonts w:ascii="仿宋_GB2312" w:hAnsi="仿宋_GB2312" w:eastAsia="仿宋_GB2312"/>
      <w:sz w:val="32"/>
    </w:rPr>
  </w:style>
  <w:style w:type="paragraph" w:styleId="4">
    <w:name w:val="Title"/>
    <w:basedOn w:val="1"/>
    <w:next w:val="1"/>
    <w:qFormat/>
    <w:uiPriority w:val="0"/>
    <w:pPr>
      <w:autoSpaceDE/>
      <w:autoSpaceDN/>
      <w:spacing w:before="240" w:after="60"/>
      <w:ind w:firstLine="567"/>
      <w:jc w:val="center"/>
      <w:outlineLvl w:val="0"/>
    </w:pPr>
    <w:rPr>
      <w:rFonts w:ascii="Arial" w:hAnsi="Arial"/>
      <w:b/>
      <w:sz w:val="32"/>
    </w:rPr>
  </w:style>
  <w:style w:type="paragraph" w:styleId="5">
    <w:name w:val="toc 1"/>
    <w:basedOn w:val="1"/>
    <w:next w:val="1"/>
    <w:qFormat/>
    <w:uiPriority w:val="39"/>
    <w:pPr>
      <w:spacing w:before="120" w:after="120"/>
      <w:jc w:val="left"/>
    </w:pPr>
    <w:rPr>
      <w:b/>
      <w:bCs/>
      <w:caps/>
      <w:sz w:val="20"/>
    </w:rPr>
  </w:style>
  <w:style w:type="paragraph" w:styleId="6">
    <w:name w:val="toc 2"/>
    <w:basedOn w:val="1"/>
    <w:next w:val="1"/>
    <w:unhideWhenUsed/>
    <w:qFormat/>
    <w:uiPriority w:val="39"/>
    <w:pPr>
      <w:widowControl/>
      <w:spacing w:after="100" w:line="259" w:lineRule="auto"/>
      <w:ind w:left="220"/>
      <w:jc w:val="left"/>
    </w:pPr>
    <w:rPr>
      <w:rFonts w:cs="Times New Roman"/>
      <w:kern w:val="0"/>
      <w:sz w:val="22"/>
    </w:rPr>
  </w:style>
  <w:style w:type="paragraph" w:customStyle="1" w:styleId="9">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
    <w:name w:val="无间隔1"/>
    <w:qFormat/>
    <w:uiPriority w:val="0"/>
    <w:pPr>
      <w:widowControl w:val="0"/>
      <w:jc w:val="center"/>
    </w:pPr>
    <w:rPr>
      <w:rFonts w:ascii="Times New Roman" w:hAnsi="Times New Roman" w:eastAsia="仿宋" w:cs="Times New Roman"/>
      <w:kern w:val="2"/>
      <w:sz w:val="24"/>
      <w:szCs w:val="22"/>
      <w:lang w:val="en-US" w:eastAsia="zh-CN" w:bidi="ar-SA"/>
    </w:rPr>
  </w:style>
  <w:style w:type="character" w:customStyle="1" w:styleId="11">
    <w:name w:val="标题 1 字符"/>
    <w:basedOn w:val="8"/>
    <w:link w:val="2"/>
    <w:qFormat/>
    <w:uiPriority w:val="0"/>
    <w:rPr>
      <w:rFonts w:ascii="Times New Roman" w:hAnsi="Times New Roman" w:eastAsia="宋体" w:cs="Times New Roman"/>
      <w:b/>
      <w:bCs/>
      <w:kern w:val="44"/>
      <w:sz w:val="44"/>
      <w:szCs w:val="44"/>
    </w:rPr>
  </w:style>
  <w:style w:type="character" w:customStyle="1" w:styleId="12">
    <w:name w:val="font11"/>
    <w:basedOn w:val="8"/>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43</Words>
  <Characters>247</Characters>
  <Lines>2</Lines>
  <Paragraphs>1</Paragraphs>
  <TotalTime>1</TotalTime>
  <ScaleCrop>false</ScaleCrop>
  <LinksUpToDate>false</LinksUpToDate>
  <CharactersWithSpaces>289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2017-08-17T03:09:00Z</dcterms:created>
  <dc:creator>林玉凤</dc:creator>
  <cp:lastModifiedBy>362D4DB67D12499FA88754AA2B0C46DC</cp:lastModifiedBy>
  <cp:lastPrinted>2025-12-24T07:51:00Z</cp:lastPrinted>
  <dcterms:modified xsi:type="dcterms:W3CDTF">2026-08-25T08:41:00Z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82CE7F278B184B38987E38DE0D8AEAD2</vt:lpwstr>
  </property>
</Properties>
</file>