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D8F27">
      <w:pPr>
        <w:spacing w:line="360" w:lineRule="auto"/>
        <w:jc w:val="center"/>
        <w:outlineLvl w:val="0"/>
        <w:rPr>
          <w:rFonts w:hint="eastAsia" w:ascii="宋体" w:hAnsi="宋体"/>
          <w:b/>
          <w:sz w:val="40"/>
          <w:szCs w:val="40"/>
          <w:highlight w:val="none"/>
          <w:lang w:eastAsia="zh-CN"/>
        </w:rPr>
      </w:pPr>
      <w:bookmarkStart w:id="0" w:name="_Toc528267961"/>
      <w:bookmarkStart w:id="1" w:name="_Toc528267967"/>
      <w:r>
        <w:rPr>
          <w:rFonts w:hint="eastAsia" w:ascii="宋体" w:hAnsi="宋体"/>
          <w:b/>
          <w:sz w:val="40"/>
          <w:szCs w:val="40"/>
          <w:highlight w:val="none"/>
          <w:lang w:eastAsia="zh-CN"/>
        </w:rPr>
        <w:t>河池供电局202</w:t>
      </w:r>
      <w:r>
        <w:rPr>
          <w:rFonts w:hint="eastAsia" w:ascii="宋体" w:hAnsi="宋体"/>
          <w:b/>
          <w:sz w:val="40"/>
          <w:szCs w:val="40"/>
          <w:highlight w:val="none"/>
          <w:lang w:val="en-US" w:eastAsia="zh-CN"/>
        </w:rPr>
        <w:t>6</w:t>
      </w:r>
      <w:r>
        <w:rPr>
          <w:rFonts w:hint="eastAsia" w:ascii="宋体" w:hAnsi="宋体"/>
          <w:b/>
          <w:sz w:val="40"/>
          <w:szCs w:val="40"/>
          <w:highlight w:val="none"/>
          <w:lang w:eastAsia="zh-CN"/>
        </w:rPr>
        <w:t>年水电站生产项目工程设计服务项目技术规范书</w:t>
      </w:r>
    </w:p>
    <w:bookmarkEnd w:id="0"/>
    <w:p w14:paraId="59C5E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40" w:lineRule="exact"/>
        <w:jc w:val="center"/>
        <w:textAlignment w:val="auto"/>
        <w:rPr>
          <w:rFonts w:hint="eastAsia" w:asciiTheme="minorEastAsia" w:hAnsiTheme="minorEastAsia"/>
          <w:b/>
          <w:sz w:val="84"/>
          <w:szCs w:val="84"/>
          <w:highlight w:val="none"/>
        </w:rPr>
      </w:pPr>
    </w:p>
    <w:p w14:paraId="16B846DC">
      <w:pPr>
        <w:adjustRightInd w:val="0"/>
        <w:spacing w:line="360" w:lineRule="auto"/>
        <w:rPr>
          <w:rFonts w:asciiTheme="minorEastAsia" w:hAnsiTheme="minorEastAsia"/>
          <w:sz w:val="24"/>
          <w:highlight w:val="none"/>
        </w:rPr>
      </w:pPr>
    </w:p>
    <w:p w14:paraId="53F0D5DC">
      <w:pPr>
        <w:adjustRightInd w:val="0"/>
        <w:spacing w:line="360" w:lineRule="auto"/>
        <w:rPr>
          <w:rFonts w:asciiTheme="minorEastAsia" w:hAnsiTheme="minorEastAsia"/>
          <w:sz w:val="24"/>
          <w:highlight w:val="none"/>
        </w:rPr>
      </w:pPr>
      <w:bookmarkStart w:id="2" w:name="_GoBack"/>
      <w:bookmarkEnd w:id="2"/>
    </w:p>
    <w:p w14:paraId="59D2CF05">
      <w:pPr>
        <w:pStyle w:val="2"/>
      </w:pPr>
    </w:p>
    <w:p w14:paraId="7A2618B4"/>
    <w:p w14:paraId="2951F3F7">
      <w:pPr>
        <w:pStyle w:val="2"/>
      </w:pPr>
    </w:p>
    <w:p w14:paraId="09A13D61"/>
    <w:p w14:paraId="1EDCB278">
      <w:pPr>
        <w:pStyle w:val="2"/>
      </w:pPr>
    </w:p>
    <w:p w14:paraId="4A7C7DCE"/>
    <w:p w14:paraId="32D982A2">
      <w:pPr>
        <w:pStyle w:val="2"/>
      </w:pPr>
    </w:p>
    <w:p w14:paraId="4C209A32"/>
    <w:p w14:paraId="13431BF2">
      <w:pPr>
        <w:pStyle w:val="2"/>
      </w:pPr>
    </w:p>
    <w:p w14:paraId="7AC14A2C"/>
    <w:p w14:paraId="0B184F6C">
      <w:pPr>
        <w:adjustRightInd w:val="0"/>
        <w:spacing w:line="500" w:lineRule="exact"/>
        <w:jc w:val="center"/>
        <w:rPr>
          <w:rFonts w:asciiTheme="minorEastAsia" w:hAnsiTheme="minorEastAsia"/>
          <w:b/>
          <w:sz w:val="32"/>
          <w:highlight w:val="none"/>
        </w:rPr>
      </w:pPr>
      <w:r>
        <w:rPr>
          <w:rFonts w:hint="eastAsia" w:asciiTheme="minorEastAsia" w:hAnsiTheme="minorEastAsia"/>
          <w:b/>
          <w:sz w:val="32"/>
          <w:highlight w:val="none"/>
        </w:rPr>
        <w:t>项目</w:t>
      </w:r>
      <w:r>
        <w:rPr>
          <w:rFonts w:asciiTheme="minorEastAsia" w:hAnsiTheme="minorEastAsia"/>
          <w:b/>
          <w:sz w:val="32"/>
          <w:highlight w:val="none"/>
        </w:rPr>
        <w:t>编号：</w:t>
      </w:r>
      <w:r>
        <w:rPr>
          <w:rFonts w:asciiTheme="minorEastAsia" w:hAnsiTheme="minorEastAsia"/>
          <w:b/>
          <w:color w:val="auto"/>
          <w:sz w:val="32"/>
          <w:highlight w:val="none"/>
        </w:rPr>
        <w:t>LX</w:t>
      </w:r>
      <w:r>
        <w:rPr>
          <w:rFonts w:hint="eastAsia" w:asciiTheme="minorEastAsia" w:hAnsiTheme="minorEastAsia"/>
          <w:b/>
          <w:color w:val="auto"/>
          <w:sz w:val="32"/>
          <w:highlight w:val="none"/>
          <w:lang w:eastAsia="zh-CN"/>
        </w:rPr>
        <w:t>2026</w:t>
      </w:r>
      <w:r>
        <w:rPr>
          <w:rFonts w:asciiTheme="minorEastAsia" w:hAnsiTheme="minorEastAsia"/>
          <w:b/>
          <w:color w:val="auto"/>
          <w:sz w:val="32"/>
          <w:highlight w:val="none"/>
        </w:rPr>
        <w:t>-01（JCJSJ）</w:t>
      </w:r>
    </w:p>
    <w:p w14:paraId="4A8634D9">
      <w:pPr>
        <w:rPr>
          <w:rFonts w:asciiTheme="minorEastAsia" w:hAnsiTheme="minorEastAsia"/>
          <w:sz w:val="24"/>
          <w:highlight w:val="none"/>
        </w:rPr>
      </w:pPr>
    </w:p>
    <w:p w14:paraId="27CA791F">
      <w:pPr>
        <w:adjustRightInd w:val="0"/>
        <w:spacing w:line="800" w:lineRule="exact"/>
        <w:ind w:firstLine="1285" w:firstLineChars="400"/>
        <w:jc w:val="center"/>
        <w:rPr>
          <w:rFonts w:asciiTheme="minorEastAsia" w:hAnsiTheme="minorEastAsia"/>
          <w:b/>
          <w:sz w:val="32"/>
          <w:szCs w:val="32"/>
          <w:highlight w:val="none"/>
        </w:rPr>
      </w:pPr>
      <w:r>
        <w:rPr>
          <w:rFonts w:asciiTheme="minorEastAsia" w:hAnsiTheme="minorEastAsia"/>
          <w:b/>
          <w:sz w:val="32"/>
          <w:szCs w:val="32"/>
          <w:highlight w:val="none"/>
        </w:rPr>
        <w:t>广西电网有限责任公司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>河池</w:t>
      </w:r>
      <w:r>
        <w:rPr>
          <w:rFonts w:asciiTheme="minorEastAsia" w:hAnsiTheme="minorEastAsia"/>
          <w:b/>
          <w:sz w:val="32"/>
          <w:szCs w:val="32"/>
          <w:highlight w:val="none"/>
        </w:rPr>
        <w:t>供电局</w:t>
      </w:r>
    </w:p>
    <w:p w14:paraId="263A6F0F">
      <w:pPr>
        <w:adjustRightInd w:val="0"/>
        <w:spacing w:line="800" w:lineRule="exact"/>
        <w:ind w:firstLine="1285" w:firstLineChars="400"/>
        <w:rPr>
          <w:rFonts w:asciiTheme="minorEastAsia" w:hAnsiTheme="minorEastAsia"/>
          <w:b/>
          <w:sz w:val="32"/>
          <w:szCs w:val="32"/>
          <w:highlight w:val="none"/>
        </w:rPr>
      </w:pPr>
    </w:p>
    <w:p w14:paraId="7DEAA44D">
      <w:pPr>
        <w:adjustRightInd w:val="0"/>
        <w:spacing w:line="800" w:lineRule="exact"/>
        <w:ind w:firstLine="1285" w:firstLineChars="400"/>
        <w:jc w:val="center"/>
        <w:rPr>
          <w:rFonts w:asciiTheme="minorEastAsia" w:hAnsiTheme="minorEastAsia"/>
          <w:b/>
          <w:sz w:val="32"/>
          <w:szCs w:val="32"/>
          <w:highlight w:val="none"/>
        </w:rPr>
      </w:pP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>年</w:t>
      </w: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08</w:t>
      </w:r>
      <w:r>
        <w:rPr>
          <w:rFonts w:asciiTheme="minorEastAsia" w:hAnsiTheme="minorEastAsia"/>
          <w:b/>
          <w:sz w:val="32"/>
          <w:szCs w:val="32"/>
          <w:highlight w:val="none"/>
        </w:rPr>
        <w:t>月</w:t>
      </w:r>
    </w:p>
    <w:p w14:paraId="4E0396D7">
      <w:pPr>
        <w:pStyle w:val="3"/>
        <w:keepNext w:val="0"/>
        <w:keepLines w:val="0"/>
        <w:widowControl w:val="0"/>
        <w:spacing w:before="0" w:after="0" w:line="360" w:lineRule="auto"/>
        <w:ind w:firstLine="643"/>
        <w:jc w:val="center"/>
        <w:rPr>
          <w:rFonts w:asciiTheme="minorEastAsia" w:hAnsiTheme="minorEastAsia" w:eastAsiaTheme="minorEastAsia"/>
          <w:sz w:val="32"/>
          <w:szCs w:val="32"/>
          <w:highlight w:val="none"/>
        </w:rPr>
      </w:pPr>
    </w:p>
    <w:p w14:paraId="655E095B">
      <w:pPr>
        <w:pStyle w:val="3"/>
        <w:keepNext w:val="0"/>
        <w:keepLines w:val="0"/>
        <w:widowControl w:val="0"/>
        <w:spacing w:before="0" w:after="0" w:line="360" w:lineRule="auto"/>
        <w:ind w:firstLine="643"/>
        <w:jc w:val="center"/>
        <w:rPr>
          <w:rFonts w:asciiTheme="minorEastAsia" w:hAnsiTheme="minorEastAsia"/>
          <w:highlight w:val="none"/>
        </w:rPr>
      </w:pPr>
      <w:r>
        <w:rPr>
          <w:rFonts w:asciiTheme="minorEastAsia" w:hAnsiTheme="minorEastAsia" w:eastAsiaTheme="minorEastAsia"/>
          <w:sz w:val="32"/>
          <w:szCs w:val="32"/>
          <w:highlight w:val="none"/>
        </w:rPr>
        <w:t xml:space="preserve"> </w:t>
      </w:r>
      <w:bookmarkEnd w:id="1"/>
    </w:p>
    <w:p w14:paraId="7460574E">
      <w:pPr>
        <w:pStyle w:val="4"/>
        <w:spacing w:line="360" w:lineRule="auto"/>
        <w:ind w:left="27" w:leftChars="0" w:firstLine="615" w:firstLineChars="251"/>
        <w:jc w:val="left"/>
        <w:rPr>
          <w:rFonts w:hint="eastAsia" w:asciiTheme="minorEastAsia" w:hAnsiTheme="minorEastAsia" w:eastAsiaTheme="minorEastAsia" w:cstheme="minorEastAsia"/>
          <w:b/>
          <w:bCs/>
          <w:spacing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2"/>
          <w:sz w:val="24"/>
          <w:szCs w:val="24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spacing w:val="2"/>
          <w:sz w:val="24"/>
          <w:szCs w:val="24"/>
          <w:lang w:eastAsia="zh-CN"/>
        </w:rPr>
        <w:t>设计范围</w:t>
      </w:r>
    </w:p>
    <w:p w14:paraId="129295AF">
      <w:pPr>
        <w:pStyle w:val="5"/>
        <w:spacing w:line="360" w:lineRule="auto"/>
        <w:ind w:left="116" w:firstLine="480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2026年</w:t>
      </w:r>
      <w:r>
        <w:rPr>
          <w:rFonts w:hint="eastAsia" w:ascii="宋体" w:hAnsi="宋体" w:eastAsia="宋体" w:cs="宋体"/>
          <w:sz w:val="24"/>
          <w:lang w:val="en-US" w:eastAsia="zh-CN"/>
        </w:rPr>
        <w:t>和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2027年河池供电局</w:t>
      </w:r>
      <w:r>
        <w:rPr>
          <w:rFonts w:hint="eastAsia"/>
          <w:sz w:val="24"/>
          <w:szCs w:val="24"/>
          <w:lang w:val="en-US" w:eastAsia="zh-CN"/>
        </w:rPr>
        <w:t>水电站范围内的设备以及相应配套的辅助性生产、生活及福利设施、生产建筑、水工建筑，教育培训基地、物资仓库等的生产技改和修理项目的工程。</w:t>
      </w:r>
    </w:p>
    <w:p w14:paraId="7BF24B52">
      <w:pPr>
        <w:pStyle w:val="4"/>
        <w:spacing w:line="360" w:lineRule="auto"/>
        <w:ind w:left="27" w:leftChars="0" w:firstLine="615" w:firstLineChars="251"/>
        <w:jc w:val="left"/>
        <w:rPr>
          <w:rFonts w:hint="eastAsia" w:asciiTheme="minorEastAsia" w:hAnsiTheme="minorEastAsia" w:eastAsiaTheme="minorEastAsia" w:cstheme="minorEastAsia"/>
          <w:b/>
          <w:bCs/>
          <w:spacing w:val="2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pacing w:val="2"/>
          <w:sz w:val="24"/>
          <w:szCs w:val="24"/>
          <w:lang w:eastAsia="zh-CN"/>
        </w:rPr>
        <w:t>二、设计内容</w:t>
      </w:r>
    </w:p>
    <w:p w14:paraId="0BE6CF9B">
      <w:pPr>
        <w:pStyle w:val="5"/>
        <w:spacing w:line="360" w:lineRule="auto"/>
        <w:ind w:left="116"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河池供电局</w:t>
      </w:r>
      <w:r>
        <w:rPr>
          <w:rFonts w:hint="eastAsia"/>
          <w:sz w:val="24"/>
          <w:szCs w:val="24"/>
          <w:lang w:val="en-US" w:eastAsia="zh-CN"/>
        </w:rPr>
        <w:t>水电站范围内的设备以及相应配套的辅助性生产、生活及福利设施、生产建筑、水工建筑，教育培训基地、物资仓库等的生产技改和修理项目项目的可行性研究（含投资估算）、初步概算设计、施工图设计（含预算）、设计变更（含变更预算）、施工招标限价的编制、竣工图编制、现场技术服务、设计配合结算及总结算报告编制、电子化移交。乙方与甲方签订合同后继续完善方案，各阶段与工程有关的变更、修改等，包含全过程的可研、勘察设计资料、服务及其他有关工作，具体项目以甲方设计委托书为准。</w:t>
      </w:r>
    </w:p>
    <w:p w14:paraId="5B5FFBDC">
      <w:pPr>
        <w:numPr>
          <w:ilvl w:val="0"/>
          <w:numId w:val="1"/>
        </w:numPr>
        <w:adjustRightInd w:val="0"/>
        <w:snapToGrid w:val="0"/>
        <w:spacing w:line="580" w:lineRule="exact"/>
        <w:ind w:firstLine="560" w:firstLineChars="200"/>
        <w:jc w:val="lef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设计</w:t>
      </w:r>
      <w:r>
        <w:rPr>
          <w:rFonts w:hint="eastAsia" w:ascii="黑体" w:hAnsi="黑体" w:eastAsia="黑体" w:cs="黑体"/>
          <w:sz w:val="28"/>
          <w:szCs w:val="28"/>
        </w:rPr>
        <w:t>成果文件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</w:p>
    <w:p w14:paraId="418724E7">
      <w:pPr>
        <w:pStyle w:val="2"/>
        <w:numPr>
          <w:ilvl w:val="0"/>
          <w:numId w:val="0"/>
        </w:numP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/>
          <w:lang w:val="en-US" w:eastAsia="zh-CN"/>
        </w:rPr>
        <w:t xml:space="preserve">      </w:t>
      </w: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 xml:space="preserve">  设计成果资料包含以下资料，具体以以甲方设计委托书和设计合同为准。</w:t>
      </w:r>
    </w:p>
    <w:p w14:paraId="0BB93C59">
      <w:pPr>
        <w:pStyle w:val="5"/>
        <w:spacing w:line="360" w:lineRule="auto"/>
        <w:ind w:left="116" w:firstLine="480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1、项目可研报告（含投资估算）</w:t>
      </w:r>
    </w:p>
    <w:p w14:paraId="726CEF4A">
      <w:pPr>
        <w:pStyle w:val="5"/>
        <w:spacing w:line="360" w:lineRule="auto"/>
        <w:ind w:left="116" w:firstLine="480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2、项目初设材料（含投资概算）</w:t>
      </w:r>
    </w:p>
    <w:p w14:paraId="5BA1031B">
      <w:pPr>
        <w:pStyle w:val="5"/>
        <w:spacing w:line="360" w:lineRule="auto"/>
        <w:ind w:left="116" w:firstLine="480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3、设计变更通知单（任何原因引起的设计变更，必须填写正式的设计变更通知单，必须说明变更原因。）</w:t>
      </w:r>
    </w:p>
    <w:p w14:paraId="75A4CCB0">
      <w:pPr>
        <w:pStyle w:val="5"/>
        <w:spacing w:line="360" w:lineRule="auto"/>
        <w:ind w:left="116" w:firstLine="480"/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4、施工图</w:t>
      </w:r>
    </w:p>
    <w:p w14:paraId="75201C55">
      <w:pPr>
        <w:pStyle w:val="5"/>
        <w:spacing w:line="360" w:lineRule="auto"/>
        <w:ind w:left="116"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>5、施工图预算</w:t>
      </w:r>
    </w:p>
    <w:p w14:paraId="475C7701">
      <w:pPr>
        <w:pStyle w:val="5"/>
        <w:numPr>
          <w:ilvl w:val="0"/>
          <w:numId w:val="1"/>
        </w:numPr>
        <w:spacing w:line="360" w:lineRule="auto"/>
        <w:ind w:left="0" w:leftChars="0" w:firstLine="560" w:firstLineChars="200"/>
        <w:rPr>
          <w:rFonts w:hint="eastAsia" w:ascii="黑体" w:hAnsi="黑体" w:eastAsia="黑体" w:cs="黑体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28"/>
          <w:szCs w:val="28"/>
          <w:lang w:val="en-US" w:eastAsia="zh-CN" w:bidi="ar-SA"/>
        </w:rPr>
        <w:t>设计费用</w:t>
      </w:r>
    </w:p>
    <w:p w14:paraId="45CC3687">
      <w:pPr>
        <w:pStyle w:val="5"/>
        <w:numPr>
          <w:ilvl w:val="0"/>
          <w:numId w:val="0"/>
        </w:numPr>
        <w:spacing w:line="360" w:lineRule="auto"/>
        <w:ind w:leftChars="200" w:firstLine="480" w:firstLineChars="200"/>
        <w:rPr>
          <w:rFonts w:hint="eastAsia" w:asciiTheme="minorEastAsia" w:hAnsi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按照《国家发展改革委关于进一步放开建设项目专业服务价格的通知》（发改价格[2015]299号要求执行。</w:t>
      </w:r>
    </w:p>
    <w:p w14:paraId="71053789">
      <w:pPr>
        <w:pStyle w:val="5"/>
        <w:numPr>
          <w:ilvl w:val="0"/>
          <w:numId w:val="0"/>
        </w:numPr>
        <w:spacing w:line="360" w:lineRule="auto"/>
        <w:ind w:leftChars="200" w:firstLine="480" w:firstLineChars="200"/>
        <w:rPr>
          <w:rFonts w:hint="default" w:asciiTheme="minorEastAsia" w:hAnsiTheme="minorEastAsia" w:cstheme="minorEastAsia"/>
          <w:sz w:val="24"/>
          <w:lang w:val="en-US" w:eastAsia="zh-CN"/>
        </w:rPr>
      </w:pPr>
    </w:p>
    <w:p w14:paraId="41CFDC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F76D43"/>
    <w:multiLevelType w:val="singleLevel"/>
    <w:tmpl w:val="6BF76D43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CA5E3D"/>
    <w:rsid w:val="16CA5E3D"/>
    <w:rsid w:val="6E3F206B"/>
    <w:rsid w:val="787E2CE2"/>
    <w:rsid w:val="B7BF1BA2"/>
    <w:rsid w:val="FF13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 w:hAnsi="Times New Roman" w:eastAsia="宋体" w:cs="Times New Roman"/>
      <w:b/>
      <w:kern w:val="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5">
    <w:name w:val="Body Text"/>
    <w:basedOn w:val="1"/>
    <w:qFormat/>
    <w:uiPriority w:val="0"/>
    <w:pPr>
      <w:spacing w:after="120" w:line="360" w:lineRule="auto"/>
    </w:pPr>
    <w:rPr>
      <w:rFonts w:ascii="Times New Roman" w:hAnsi="Times New Roman" w:eastAsia="宋体" w:cs="Times New Roman"/>
      <w:szCs w:val="24"/>
    </w:rPr>
  </w:style>
  <w:style w:type="paragraph" w:styleId="6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2026-09-16T16:55:00Z</dcterms:created>
  <dc:creator>韦武川</dc:creator>
  <cp:lastModifiedBy>XCAD~weixiumin.hc</cp:lastModifiedBy>
  <dcterms:modified xsi:type="dcterms:W3CDTF">2026-09-16T17:17:55Z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AE534694708A4DF7ACC0B41B26274789</vt:lpwstr>
  </property>
</Properties>
</file>