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响应文件格式及其相关附件</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当我公司发生实质性需求时，本次寻源响应方，提供报价文件、经制造商确认的产品技术资料和公司简介、营业执照、企业资质等文件作为寻源响应文件。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425"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1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cs="仿宋"/>
                <w:snapToGrid w:val="0"/>
                <w:color w:val="000000"/>
                <w:kern w:val="24"/>
                <w:sz w:val="24"/>
                <w:szCs w:val="24"/>
                <w:highlight w:val="none"/>
                <w:lang w:val="en-US" w:eastAsia="zh-CN" w:bidi="ar-SA"/>
              </w:rPr>
              <w:t>企业</w:t>
            </w:r>
            <w:r>
              <w:rPr>
                <w:rFonts w:hint="eastAsia" w:ascii="仿宋" w:hAnsi="仿宋" w:eastAsia="仿宋" w:cs="仿宋"/>
                <w:snapToGrid w:val="0"/>
                <w:color w:val="000000"/>
                <w:kern w:val="24"/>
                <w:sz w:val="24"/>
                <w:szCs w:val="24"/>
                <w:highlight w:val="none"/>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南方电网绿能科技（广东）有限公司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2026年南方电网绿能科技（广东）有限公司应急装备购置投标寻源项目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i/>
          <w:iCs/>
          <w:color w:val="0000FF"/>
          <w:kern w:val="0"/>
          <w:sz w:val="24"/>
          <w:szCs w:val="24"/>
          <w:highlight w:val="none"/>
          <w:u w:val="single"/>
          <w:lang w:val="en-US" w:eastAsia="zh-CN" w:bidi="ar"/>
        </w:rPr>
        <w:t>026年南方电网绿能科技（广东）有限公司应急装备购置投标寻源</w:t>
      </w:r>
      <w:bookmarkStart w:id="1" w:name="_GoBack"/>
      <w:bookmarkEnd w:id="1"/>
      <w:r>
        <w:rPr>
          <w:rFonts w:hint="eastAsia" w:ascii="仿宋" w:hAnsi="仿宋" w:eastAsia="仿宋" w:cs="仿宋"/>
          <w:sz w:val="24"/>
          <w:szCs w:val="24"/>
          <w:highlight w:val="none"/>
          <w:lang w:val="en-US" w:eastAsia="zh-CN"/>
        </w:rPr>
        <w:t>”项目要求的设备制造商授权函和质保期内原厂售后服务承诺函。</w:t>
      </w:r>
    </w:p>
    <w:p>
      <w:pPr>
        <w:pStyle w:val="7"/>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7"/>
        <w:spacing w:line="360" w:lineRule="auto"/>
        <w:outlineLvl w:val="9"/>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7"/>
        <w:spacing w:line="360" w:lineRule="auto"/>
        <w:outlineLvl w:val="9"/>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南方电网绿能科技（广东）有限公司</w:t>
      </w:r>
    </w:p>
    <w:p>
      <w:pPr>
        <w:pStyle w:val="7"/>
        <w:spacing w:line="360" w:lineRule="auto"/>
        <w:outlineLvl w:val="9"/>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color w:val="0000EE"/>
          <w:kern w:val="2"/>
          <w:sz w:val="24"/>
          <w:szCs w:val="24"/>
          <w:highlight w:val="none"/>
          <w:u w:val="single"/>
          <w:lang w:val="en-US" w:eastAsia="zh-CN" w:bidi="ar-SA"/>
        </w:rPr>
        <w:t>2026年南方电网绿能科技（广东）有限公司应急装备购置投标寻源项目</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若是制造商作为本次寻源的响应方的，则制造商填写。）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11"/>
        <w:spacing w:line="360" w:lineRule="auto"/>
        <w:rPr>
          <w:rFonts w:hint="eastAsia" w:ascii="仿宋" w:hAnsi="仿宋" w:eastAsia="仿宋" w:cs="仿宋"/>
          <w:sz w:val="24"/>
          <w:szCs w:val="24"/>
          <w:highlight w:val="none"/>
          <w:lang w:val="en-US" w:eastAsia="zh-CN"/>
        </w:rPr>
      </w:pPr>
    </w:p>
    <w:p>
      <w:pPr>
        <w:pStyle w:val="10"/>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南方电网绿能科技（广东）有限公司</w:t>
      </w:r>
    </w:p>
    <w:p>
      <w:pPr>
        <w:pStyle w:val="10"/>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绿能科技（广东）有限公司有权解除合同，追究我公司违约、赔偿等责任；若我公司提供的交付物侵害第三方的合法权被要求向第三方承担赔偿责任的，我公司对此承担全部责任。</w:t>
      </w: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b w:val="0"/>
          <w:bCs w:val="0"/>
          <w:color w:val="000000"/>
          <w:sz w:val="24"/>
          <w:szCs w:val="24"/>
          <w:highlight w:val="none"/>
          <w:lang w:val="en-US" w:eastAsia="zh-CN"/>
        </w:rPr>
      </w:pPr>
    </w:p>
    <w:p>
      <w:pPr>
        <w:pStyle w:val="7"/>
        <w:spacing w:line="360" w:lineRule="auto"/>
        <w:outlineLvl w:val="9"/>
        <w:rPr>
          <w:rFonts w:hint="eastAsia"/>
          <w:highlight w:val="none"/>
          <w:lang w:val="en-US" w:eastAsia="zh-CN"/>
        </w:rPr>
      </w:pPr>
    </w:p>
    <w:p>
      <w:pPr>
        <w:rPr>
          <w:rFonts w:hint="eastAsia"/>
          <w:highlight w:val="none"/>
          <w:lang w:val="en-US" w:eastAsia="zh-CN"/>
        </w:rPr>
      </w:pPr>
    </w:p>
    <w:p>
      <w:pPr>
        <w:pStyle w:val="7"/>
        <w:outlineLvl w:val="9"/>
        <w:rPr>
          <w:rFonts w:hint="eastAsia"/>
          <w:highlight w:val="none"/>
          <w:lang w:val="en-US" w:eastAsia="zh-CN"/>
        </w:rPr>
      </w:pPr>
    </w:p>
    <w:p>
      <w:pPr>
        <w:spacing w:line="360" w:lineRule="auto"/>
        <w:rPr>
          <w:rFonts w:hint="eastAsia"/>
          <w:highlight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pStyle w:val="6"/>
        <w:rPr>
          <w:rFonts w:hint="eastAsia"/>
          <w:highlight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7"/>
        <w:ind w:firstLine="482" w:firstLineChars="200"/>
        <w:outlineLvl w:val="9"/>
        <w:rPr>
          <w:rFonts w:hint="default"/>
          <w:b/>
          <w:bCs/>
          <w:highlight w:val="none"/>
          <w:lang w:val="en-US" w:eastAsia="zh-CN"/>
        </w:rPr>
      </w:pPr>
      <w:r>
        <w:rPr>
          <w:rFonts w:hint="eastAsia" w:ascii="仿宋" w:hAnsi="仿宋" w:eastAsia="仿宋" w:cs="仿宋"/>
          <w:b/>
          <w:bCs/>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1.1.8.1</w:t>
      </w:r>
      <w:r>
        <w:rPr>
          <w:rFonts w:hint="eastAsia" w:ascii="仿宋" w:hAnsi="仿宋" w:eastAsia="仿宋" w:cs="仿宋"/>
          <w:b/>
          <w:bCs/>
          <w:kern w:val="2"/>
          <w:sz w:val="24"/>
          <w:szCs w:val="24"/>
          <w:highlight w:val="none"/>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（说明：制造商提供，并加盖公章；若是制造商作为本次寻源的响应方的，则无 </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需提供。）</w:t>
      </w:r>
    </w:p>
    <w:p>
      <w:pPr>
        <w:pStyle w:val="7"/>
        <w:outlineLvl w:val="9"/>
        <w:rPr>
          <w:rFonts w:hint="default"/>
          <w:highlight w:val="none"/>
          <w:lang w:val="en-US" w:eastAsia="zh-CN"/>
        </w:rPr>
      </w:pPr>
    </w:p>
    <w:p>
      <w:pPr>
        <w:pStyle w:val="7"/>
        <w:spacing w:line="360" w:lineRule="auto"/>
        <w:outlineLvl w:val="9"/>
        <w:rPr>
          <w:rFonts w:hint="eastAsia"/>
          <w:highlight w:val="none"/>
          <w:lang w:eastAsia="zh-CN"/>
        </w:rPr>
      </w:pPr>
    </w:p>
    <w:p>
      <w:pPr>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说明：若是制造商作为本次寻源的响应方的，则制造商填写法定代表人授权书。</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南方电网绿能科技（广东）有限公司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2026年南方电网绿能科技（广东）有限公司应急装备购置投标寻源项目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说明：若是制造商作为本次寻源的响应方的，则制造商填写法定代表人授权书被授权人身份证明。</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南方电网绿能科技（广东）有限公司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b/>
          <w:bCs/>
          <w:color w:val="0000EE"/>
          <w:sz w:val="24"/>
          <w:szCs w:val="24"/>
          <w:highlight w:val="none"/>
          <w:u w:val="single"/>
          <w:lang w:val="en-US" w:eastAsia="zh-CN"/>
        </w:rPr>
        <w:t>2026年南方电网绿能科技（广东）有限公司应急装备购置投标寻源项目</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1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说明：若是制造商作为本次寻源的响应方的，则制造商填写法定代表人身份证明</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11"/>
        <w:spacing w:line="360" w:lineRule="auto"/>
        <w:rPr>
          <w:rFonts w:hint="eastAsia" w:ascii="仿宋" w:hAnsi="仿宋" w:eastAsia="仿宋" w:cs="仿宋"/>
          <w:sz w:val="24"/>
          <w:szCs w:val="24"/>
          <w:highlight w:val="none"/>
          <w:lang w:val="en-US" w:eastAsia="en-US"/>
        </w:rPr>
      </w:pPr>
    </w:p>
    <w:p>
      <w:pPr>
        <w:pStyle w:val="14"/>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14"/>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14"/>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14"/>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14"/>
        <w:spacing w:line="360" w:lineRule="auto"/>
        <w:rPr>
          <w:rFonts w:hint="eastAsia" w:ascii="仿宋" w:hAnsi="仿宋" w:eastAsia="仿宋" w:cs="仿宋"/>
          <w:snapToGrid w:val="0"/>
          <w:kern w:val="24"/>
          <w:sz w:val="24"/>
          <w:szCs w:val="24"/>
          <w:highlight w:val="none"/>
        </w:rPr>
      </w:pPr>
    </w:p>
    <w:p>
      <w:pPr>
        <w:pStyle w:val="14"/>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1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4"/>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14"/>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pStyle w:val="7"/>
        <w:spacing w:line="360" w:lineRule="auto"/>
        <w:outlineLvl w:val="9"/>
        <w:rPr>
          <w:rFonts w:hint="eastAsia"/>
          <w:highlight w:val="none"/>
          <w:lang w:eastAsia="zh-CN"/>
        </w:rPr>
      </w:pPr>
    </w:p>
    <w:p>
      <w:pPr>
        <w:rPr>
          <w:rFonts w:hint="eastAsia"/>
          <w:highlight w:val="none"/>
          <w:lang w:eastAsia="zh-CN"/>
        </w:rPr>
      </w:pPr>
    </w:p>
    <w:p>
      <w:pPr>
        <w:pStyle w:val="7"/>
        <w:outlineLvl w:val="9"/>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6"/>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7"/>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南方电网绿能科技（广东）有限公司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2026年南方电网绿能科技（广东）有限公司应急装备购置投标寻源项目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7"/>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spacing w:line="360" w:lineRule="auto"/>
        <w:rPr>
          <w:rFonts w:hint="eastAsia"/>
          <w:highlight w:val="none"/>
          <w:lang w:eastAsia="zh-CN"/>
        </w:rPr>
      </w:pPr>
    </w:p>
    <w:p>
      <w:pPr>
        <w:pStyle w:val="7"/>
        <w:spacing w:line="360" w:lineRule="auto"/>
        <w:outlineLvl w:val="9"/>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pStyle w:val="7"/>
        <w:spacing w:line="360" w:lineRule="auto"/>
        <w:outlineLvl w:val="9"/>
        <w:rPr>
          <w:rFonts w:hint="eastAsia"/>
          <w:highlight w:val="none"/>
          <w:lang w:eastAsia="zh-CN"/>
        </w:rPr>
      </w:pPr>
    </w:p>
    <w:p>
      <w:pPr>
        <w:spacing w:line="360" w:lineRule="auto"/>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近三年经第三方审计的财务报告</w:t>
      </w:r>
    </w:p>
    <w:p>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说明：若是制造商作为本次寻源的响应方的，则提供制造商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1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4"/>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7"/>
        <w:spacing w:line="360" w:lineRule="auto"/>
        <w:outlineLvl w:val="9"/>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7"/>
        <w:keepNext w:val="0"/>
        <w:keepLines w:val="0"/>
        <w:pageBreakBefore/>
        <w:widowControl w:val="0"/>
        <w:kinsoku/>
        <w:wordWrap/>
        <w:overflowPunct/>
        <w:topLinePunct w:val="0"/>
        <w:autoSpaceDE/>
        <w:autoSpaceDN/>
        <w:bidi w:val="0"/>
        <w:adjustRightInd/>
        <w:snapToGrid/>
        <w:textAlignment w:val="auto"/>
        <w:outlineLvl w:val="9"/>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pStyle w:val="7"/>
        <w:spacing w:line="360" w:lineRule="auto"/>
        <w:outlineLvl w:val="9"/>
        <w:rPr>
          <w:rFonts w:hint="eastAsia"/>
          <w:highlight w:val="none"/>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1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highlight w:val="none"/>
              </w:rPr>
            </w:pPr>
            <w:r>
              <w:rPr>
                <w:rFonts w:hint="eastAsia" w:ascii="等线" w:hAnsi="等线" w:eastAsia="等线" w:cs="宋体"/>
                <w:b/>
                <w:bCs/>
                <w:color w:val="000000"/>
                <w:kern w:val="0"/>
                <w:sz w:val="24"/>
                <w:highlight w:val="none"/>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品牌/厂商</w:t>
            </w:r>
          </w:p>
        </w:tc>
      </w:tr>
      <w:tr>
        <w:tblPrEx>
          <w:tblCellMar>
            <w:top w:w="0" w:type="dxa"/>
            <w:left w:w="108" w:type="dxa"/>
            <w:bottom w:w="0" w:type="dxa"/>
            <w:right w:w="108" w:type="dxa"/>
          </w:tblCellMar>
        </w:tblPrEx>
        <w:trPr>
          <w:trHeight w:val="24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highlight w:val="none"/>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highlight w:val="none"/>
              </w:rPr>
            </w:pPr>
            <w:r>
              <w:rPr>
                <w:rFonts w:hint="eastAsia" w:ascii="等线" w:hAnsi="等线" w:eastAsia="等线" w:cs="宋体"/>
                <w:b/>
                <w:bCs/>
                <w:color w:val="000000"/>
                <w:kern w:val="0"/>
                <w:sz w:val="24"/>
                <w:highlight w:val="none"/>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bl>
    <w:p>
      <w:pPr>
        <w:bidi w:val="0"/>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highlight w:val="none"/>
          <w:lang w:val="en-US" w:eastAsia="zh-CN"/>
        </w:rPr>
      </w:pPr>
    </w:p>
    <w:p>
      <w:pPr>
        <w:pStyle w:val="15"/>
        <w:bidi w:val="0"/>
        <w:rPr>
          <w:rFonts w:hint="eastAsia"/>
          <w:lang w:val="en-US" w:eastAsia="zh-CN"/>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5"/>
        <w:bidi w:val="0"/>
        <w:rPr>
          <w:rFonts w:hint="eastAsia"/>
        </w:rPr>
      </w:pPr>
    </w:p>
    <w:p>
      <w:pPr>
        <w:pStyle w:val="7"/>
        <w:spacing w:line="360" w:lineRule="auto"/>
        <w:outlineLvl w:val="9"/>
        <w:rPr>
          <w:rFonts w:hint="eastAsia"/>
          <w:highlight w:val="none"/>
        </w:rPr>
      </w:pPr>
    </w:p>
    <w:p>
      <w:pPr>
        <w:pStyle w:val="15"/>
        <w:bidi w:val="0"/>
        <w:rPr>
          <w:rFonts w:hint="eastAsia"/>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4.1产品相关资质证书(①、具备含本次寻源产品资质证书，如中国强制性产品认证证书、销售许可证、第三方测试报告等。②、具备含本次寻源产品知识产权（专利或软著等）)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（说明：提供寻源产品的</w:t>
      </w:r>
      <w:r>
        <w:rPr>
          <w:rFonts w:hint="eastAsia" w:ascii="仿宋" w:hAnsi="仿宋" w:eastAsia="仿宋" w:cs="仿宋"/>
          <w:i/>
          <w:iCs/>
          <w:color w:val="0000FF"/>
          <w:kern w:val="0"/>
          <w:sz w:val="24"/>
          <w:szCs w:val="24"/>
          <w:highlight w:val="none"/>
          <w:u w:val="single"/>
          <w:lang w:val="en-US" w:eastAsia="zh-CN" w:bidi="ar"/>
        </w:rPr>
        <w:t>相关资质证书及知识产权</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b/>
          <w:bCs/>
          <w:sz w:val="24"/>
          <w:szCs w:val="24"/>
          <w:highlight w:val="none"/>
        </w:rPr>
      </w:pPr>
      <w:r>
        <w:rPr>
          <w:rFonts w:hint="eastAsia" w:hAnsi="宋体" w:cs="宋体"/>
          <w:b/>
          <w:bCs/>
          <w:highlight w:val="none"/>
          <w:lang w:val="en-US" w:eastAsia="zh-CN"/>
        </w:rPr>
        <w:t>技术参数偏离表中要求提供的证明材料（标▲项 ）</w:t>
      </w:r>
      <w:r>
        <w:rPr>
          <w:rFonts w:hint="eastAsia"/>
          <w:b/>
          <w:bCs/>
          <w:highlight w:val="none"/>
          <w:lang w:eastAsia="zh-CN"/>
        </w:rPr>
        <w:t>：</w:t>
      </w: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（说明：若是制造商（原厂）作为本次寻源响应方的，则根据询价内容及要求，提供制造商（原厂）近三年同类项目业绩</w:t>
      </w:r>
      <w:r>
        <w:rPr>
          <w:rFonts w:hint="eastAsia" w:ascii="仿宋" w:hAnsi="仿宋" w:eastAsia="仿宋" w:cs="仿宋"/>
          <w:sz w:val="24"/>
          <w:szCs w:val="24"/>
          <w:highlight w:val="none"/>
          <w:lang w:val="en-US" w:eastAsia="zh-CN"/>
        </w:rPr>
        <w:t>，</w:t>
      </w:r>
      <w:r>
        <w:rPr>
          <w:rFonts w:hint="eastAsia" w:ascii="仿宋" w:hAnsi="仿宋" w:eastAsia="仿宋" w:cs="仿宋"/>
          <w:i/>
          <w:iCs/>
          <w:color w:val="0000FF"/>
          <w:kern w:val="0"/>
          <w:sz w:val="24"/>
          <w:szCs w:val="24"/>
          <w:highlight w:val="none"/>
          <w:u w:val="single"/>
          <w:lang w:val="en-US" w:eastAsia="zh-CN" w:bidi="ar"/>
        </w:rPr>
        <w:t>不少于3个，且合同客户为不同法人主体。（包含合同、金额、发票等有效证明材料，合同须包含封面、合同金额页、合同签字盖章页））</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说明：若是制造商作为本次寻源的响应方的，则制造商填写分项报价表</w:t>
      </w:r>
      <w:r>
        <w:rPr>
          <w:rFonts w:hint="eastAsia" w:ascii="仿宋" w:hAnsi="仿宋" w:eastAsia="仿宋" w:cs="仿宋"/>
          <w:i/>
          <w:iCs/>
          <w:color w:val="0000FF"/>
          <w:sz w:val="24"/>
          <w:szCs w:val="24"/>
          <w:highlight w:val="none"/>
          <w:u w:val="single"/>
          <w:lang w:eastAsia="zh-CN"/>
        </w:rPr>
        <w:t>）</w:t>
      </w:r>
    </w:p>
    <w:p>
      <w:pPr>
        <w:spacing w:before="51" w:line="221" w:lineRule="auto"/>
        <w:ind w:left="7066"/>
        <w:rPr>
          <w:rFonts w:ascii="新宋体" w:hAnsi="新宋体" w:eastAsia="新宋体" w:cs="新宋体"/>
          <w:b/>
          <w:bCs/>
          <w:spacing w:val="-2"/>
          <w:sz w:val="25"/>
          <w:szCs w:val="25"/>
        </w:rPr>
      </w:pPr>
    </w:p>
    <w:p>
      <w:pPr>
        <w:spacing w:before="51" w:line="221" w:lineRule="auto"/>
        <w:ind w:left="7066"/>
        <w:rPr>
          <w:rFonts w:hint="eastAsia" w:ascii="仿宋" w:hAnsi="仿宋" w:eastAsia="仿宋" w:cs="仿宋"/>
          <w:sz w:val="25"/>
          <w:szCs w:val="25"/>
        </w:rPr>
      </w:pPr>
      <w:r>
        <w:rPr>
          <w:rFonts w:hint="eastAsia" w:ascii="仿宋" w:hAnsi="仿宋" w:eastAsia="仿宋" w:cs="仿宋"/>
          <w:b/>
          <w:bCs/>
          <w:color w:val="000000"/>
          <w:kern w:val="0"/>
          <w:sz w:val="24"/>
          <w:highlight w:val="none"/>
        </w:rPr>
        <w:t>分项报价表</w:t>
      </w:r>
    </w:p>
    <w:p>
      <w:pPr>
        <w:spacing w:before="42" w:line="225" w:lineRule="auto"/>
        <w:ind w:left="53"/>
        <w:rPr>
          <w:rFonts w:hint="eastAsia" w:ascii="仿宋" w:hAnsi="仿宋" w:eastAsia="仿宋" w:cs="仿宋"/>
          <w:sz w:val="18"/>
          <w:szCs w:val="18"/>
        </w:rPr>
      </w:pPr>
      <w:r>
        <w:rPr>
          <w:rFonts w:hint="eastAsia" w:ascii="仿宋" w:hAnsi="仿宋" w:eastAsia="仿宋" w:cs="仿宋"/>
          <w:b/>
          <w:bCs/>
          <w:spacing w:val="3"/>
          <w:sz w:val="18"/>
          <w:szCs w:val="18"/>
        </w:rPr>
        <w:t>项目名称：</w:t>
      </w:r>
      <w:r>
        <w:rPr>
          <w:rFonts w:hint="eastAsia" w:ascii="仿宋" w:hAnsi="仿宋" w:eastAsia="仿宋" w:cs="仿宋"/>
          <w:spacing w:val="3"/>
          <w:sz w:val="18"/>
          <w:szCs w:val="18"/>
        </w:rPr>
        <w:t xml:space="preserve">        </w:t>
      </w:r>
      <w:r>
        <w:rPr>
          <w:rFonts w:hint="eastAsia" w:ascii="仿宋" w:hAnsi="仿宋" w:eastAsia="仿宋" w:cs="仿宋"/>
          <w:b/>
          <w:bCs/>
          <w:spacing w:val="3"/>
          <w:sz w:val="18"/>
          <w:szCs w:val="18"/>
        </w:rPr>
        <w:t xml:space="preserve"> </w:t>
      </w:r>
      <w:r>
        <w:rPr>
          <w:rFonts w:hint="eastAsia" w:ascii="仿宋" w:hAnsi="仿宋" w:eastAsia="仿宋" w:cs="仿宋"/>
          <w:b/>
          <w:bCs/>
          <w:spacing w:val="3"/>
          <w:sz w:val="18"/>
          <w:szCs w:val="18"/>
          <w:lang w:val="en-US" w:eastAsia="zh-CN"/>
        </w:rPr>
        <w:t>2026年</w:t>
      </w:r>
      <w:r>
        <w:rPr>
          <w:rFonts w:hint="eastAsia" w:ascii="仿宋" w:hAnsi="仿宋" w:eastAsia="仿宋" w:cs="仿宋"/>
          <w:b/>
          <w:bCs/>
          <w:spacing w:val="3"/>
          <w:sz w:val="18"/>
          <w:szCs w:val="18"/>
        </w:rPr>
        <w:t>南方电网绿能科技（广东）有限公司应急装备购置投标寻源项目</w:t>
      </w:r>
    </w:p>
    <w:p>
      <w:pPr>
        <w:spacing w:before="122" w:line="225" w:lineRule="auto"/>
        <w:ind w:left="53"/>
        <w:rPr>
          <w:rFonts w:hint="eastAsia" w:ascii="仿宋" w:hAnsi="仿宋" w:eastAsia="仿宋" w:cs="仿宋"/>
          <w:sz w:val="18"/>
          <w:szCs w:val="18"/>
        </w:rPr>
      </w:pPr>
      <w:r>
        <w:rPr>
          <w:rFonts w:hint="eastAsia" w:ascii="仿宋" w:hAnsi="仿宋" w:eastAsia="仿宋" w:cs="仿宋"/>
          <w:b/>
          <w:bCs/>
          <w:sz w:val="18"/>
          <w:szCs w:val="18"/>
        </w:rPr>
        <w:t>标的名称：</w:t>
      </w:r>
      <w:r>
        <w:rPr>
          <w:rFonts w:hint="eastAsia" w:ascii="仿宋" w:hAnsi="仿宋" w:eastAsia="仿宋" w:cs="仿宋"/>
          <w:spacing w:val="5"/>
          <w:sz w:val="18"/>
          <w:szCs w:val="18"/>
        </w:rPr>
        <w:t xml:space="preserve">             </w:t>
      </w:r>
      <w:r>
        <w:rPr>
          <w:rFonts w:hint="eastAsia" w:ascii="仿宋" w:hAnsi="仿宋" w:eastAsia="仿宋" w:cs="仿宋"/>
          <w:b/>
          <w:bCs/>
          <w:sz w:val="18"/>
          <w:szCs w:val="18"/>
        </w:rPr>
        <w:t>2026年应急装备购置</w:t>
      </w:r>
    </w:p>
    <w:p>
      <w:pPr>
        <w:spacing w:before="122" w:line="225" w:lineRule="auto"/>
        <w:ind w:left="53"/>
        <w:rPr>
          <w:rFonts w:hint="eastAsia" w:ascii="仿宋" w:hAnsi="仿宋" w:eastAsia="仿宋" w:cs="仿宋"/>
          <w:sz w:val="18"/>
          <w:szCs w:val="18"/>
        </w:rPr>
      </w:pPr>
      <w:r>
        <w:rPr>
          <w:rFonts w:hint="eastAsia" w:ascii="仿宋" w:hAnsi="仿宋" w:eastAsia="仿宋" w:cs="仿宋"/>
          <w:b/>
          <w:bCs/>
          <w:spacing w:val="1"/>
          <w:sz w:val="18"/>
          <w:szCs w:val="18"/>
        </w:rPr>
        <w:t>标包名称：</w:t>
      </w:r>
      <w:r>
        <w:rPr>
          <w:rFonts w:hint="eastAsia" w:ascii="仿宋" w:hAnsi="仿宋" w:eastAsia="仿宋" w:cs="仿宋"/>
          <w:spacing w:val="4"/>
          <w:sz w:val="18"/>
          <w:szCs w:val="18"/>
        </w:rPr>
        <w:t xml:space="preserve">             </w:t>
      </w:r>
      <w:r>
        <w:rPr>
          <w:rFonts w:hint="eastAsia" w:ascii="仿宋" w:hAnsi="仿宋" w:eastAsia="仿宋" w:cs="仿宋"/>
          <w:b/>
          <w:bCs/>
          <w:spacing w:val="1"/>
          <w:sz w:val="18"/>
          <w:szCs w:val="18"/>
        </w:rPr>
        <w:t>2026年应急装备购置</w:t>
      </w:r>
      <w:r>
        <w:rPr>
          <w:rFonts w:hint="eastAsia" w:ascii="仿宋" w:hAnsi="仿宋" w:eastAsia="仿宋" w:cs="仿宋"/>
          <w:spacing w:val="1"/>
          <w:sz w:val="18"/>
          <w:szCs w:val="18"/>
        </w:rPr>
        <w:t xml:space="preserve">                                                                                       </w:t>
      </w:r>
      <w:r>
        <w:rPr>
          <w:rFonts w:hint="eastAsia" w:ascii="仿宋" w:hAnsi="仿宋" w:eastAsia="仿宋" w:cs="仿宋"/>
          <w:b/>
          <w:bCs/>
          <w:spacing w:val="1"/>
          <w:sz w:val="18"/>
          <w:szCs w:val="18"/>
        </w:rPr>
        <w:t>标包编号：</w:t>
      </w:r>
      <w:r>
        <w:rPr>
          <w:rFonts w:hint="eastAsia" w:ascii="仿宋" w:hAnsi="仿宋" w:eastAsia="仿宋" w:cs="仿宋"/>
          <w:spacing w:val="1"/>
          <w:sz w:val="18"/>
          <w:szCs w:val="18"/>
        </w:rPr>
        <w:t xml:space="preserve">   </w:t>
      </w:r>
      <w:r>
        <w:rPr>
          <w:rFonts w:hint="eastAsia" w:ascii="仿宋" w:hAnsi="仿宋" w:eastAsia="仿宋" w:cs="仿宋"/>
          <w:sz w:val="18"/>
          <w:szCs w:val="18"/>
        </w:rPr>
        <w:t xml:space="preserve">    </w:t>
      </w:r>
      <w:r>
        <w:rPr>
          <w:rFonts w:hint="eastAsia" w:ascii="仿宋" w:hAnsi="仿宋" w:eastAsia="仿宋" w:cs="仿宋"/>
          <w:b/>
          <w:bCs/>
          <w:sz w:val="18"/>
          <w:szCs w:val="18"/>
        </w:rPr>
        <w:t>1-1</w:t>
      </w:r>
    </w:p>
    <w:p>
      <w:pPr>
        <w:spacing w:before="121" w:line="225" w:lineRule="auto"/>
        <w:ind w:left="54"/>
        <w:rPr>
          <w:rFonts w:hint="eastAsia" w:ascii="仿宋" w:hAnsi="仿宋" w:eastAsia="仿宋" w:cs="仿宋"/>
          <w:sz w:val="18"/>
          <w:szCs w:val="18"/>
        </w:rPr>
      </w:pPr>
      <w:r>
        <w:rPr>
          <w:rFonts w:hint="eastAsia" w:ascii="仿宋" w:hAnsi="仿宋" w:eastAsia="仿宋" w:cs="仿宋"/>
          <w:b/>
          <w:bCs/>
          <w:spacing w:val="1"/>
          <w:sz w:val="18"/>
          <w:szCs w:val="18"/>
        </w:rPr>
        <w:t>投标人名称：</w:t>
      </w:r>
      <w:r>
        <w:rPr>
          <w:rFonts w:hint="eastAsia" w:ascii="仿宋" w:hAnsi="仿宋" w:eastAsia="仿宋" w:cs="仿宋"/>
          <w:spacing w:val="1"/>
          <w:sz w:val="18"/>
          <w:szCs w:val="18"/>
        </w:rPr>
        <w:t xml:space="preserve">                                                                                                                     </w:t>
      </w:r>
      <w:r>
        <w:rPr>
          <w:rFonts w:hint="eastAsia" w:ascii="仿宋" w:hAnsi="仿宋" w:eastAsia="仿宋" w:cs="仿宋"/>
          <w:b/>
          <w:bCs/>
          <w:spacing w:val="1"/>
          <w:sz w:val="18"/>
          <w:szCs w:val="18"/>
        </w:rPr>
        <w:t>货币：人民币元</w:t>
      </w:r>
    </w:p>
    <w:p>
      <w:pPr>
        <w:spacing w:line="35" w:lineRule="exact"/>
        <w:rPr>
          <w:rFonts w:hint="eastAsia" w:ascii="仿宋" w:hAnsi="仿宋" w:eastAsia="仿宋" w:cs="仿宋"/>
        </w:rPr>
      </w:pPr>
    </w:p>
    <w:tbl>
      <w:tblPr>
        <w:tblStyle w:val="16"/>
        <w:tblW w:w="14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1"/>
        <w:gridCol w:w="1319"/>
        <w:gridCol w:w="2029"/>
        <w:gridCol w:w="1137"/>
        <w:gridCol w:w="988"/>
        <w:gridCol w:w="650"/>
        <w:gridCol w:w="1075"/>
        <w:gridCol w:w="1412"/>
        <w:gridCol w:w="1300"/>
        <w:gridCol w:w="1100"/>
        <w:gridCol w:w="1113"/>
        <w:gridCol w:w="950"/>
        <w:gridCol w:w="12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471" w:type="dxa"/>
            <w:shd w:val="clear" w:color="auto" w:fill="auto"/>
            <w:vAlign w:val="top"/>
          </w:tcPr>
          <w:p>
            <w:pPr>
              <w:spacing w:before="219" w:line="227" w:lineRule="auto"/>
              <w:ind w:left="78"/>
              <w:rPr>
                <w:rFonts w:hint="eastAsia" w:ascii="仿宋" w:hAnsi="仿宋" w:eastAsia="仿宋" w:cs="仿宋"/>
                <w:sz w:val="18"/>
                <w:szCs w:val="18"/>
              </w:rPr>
            </w:pPr>
            <w:r>
              <w:rPr>
                <w:rFonts w:hint="eastAsia" w:ascii="仿宋" w:hAnsi="仿宋" w:eastAsia="仿宋" w:cs="仿宋"/>
                <w:b/>
                <w:bCs/>
                <w:sz w:val="18"/>
                <w:szCs w:val="18"/>
              </w:rPr>
              <w:t>序号</w:t>
            </w:r>
          </w:p>
        </w:tc>
        <w:tc>
          <w:tcPr>
            <w:tcW w:w="1319" w:type="dxa"/>
            <w:shd w:val="clear" w:color="auto" w:fill="auto"/>
            <w:vAlign w:val="top"/>
          </w:tcPr>
          <w:p>
            <w:pPr>
              <w:spacing w:before="219" w:line="225" w:lineRule="auto"/>
              <w:ind w:left="342"/>
              <w:rPr>
                <w:rFonts w:hint="eastAsia" w:ascii="仿宋" w:hAnsi="仿宋" w:eastAsia="仿宋" w:cs="仿宋"/>
                <w:sz w:val="18"/>
                <w:szCs w:val="18"/>
              </w:rPr>
            </w:pPr>
            <w:r>
              <w:rPr>
                <w:rFonts w:hint="eastAsia" w:ascii="仿宋" w:hAnsi="仿宋" w:eastAsia="仿宋" w:cs="仿宋"/>
                <w:b/>
                <w:bCs/>
                <w:spacing w:val="1"/>
                <w:sz w:val="18"/>
                <w:szCs w:val="18"/>
              </w:rPr>
              <w:t>采购内容</w:t>
            </w:r>
          </w:p>
        </w:tc>
        <w:tc>
          <w:tcPr>
            <w:tcW w:w="2029" w:type="dxa"/>
            <w:shd w:val="clear" w:color="auto" w:fill="auto"/>
            <w:vAlign w:val="top"/>
          </w:tcPr>
          <w:p>
            <w:pPr>
              <w:spacing w:before="220" w:line="225" w:lineRule="auto"/>
              <w:ind w:left="504"/>
              <w:rPr>
                <w:rFonts w:hint="eastAsia" w:ascii="仿宋" w:hAnsi="仿宋" w:eastAsia="仿宋" w:cs="仿宋"/>
                <w:sz w:val="18"/>
                <w:szCs w:val="18"/>
              </w:rPr>
            </w:pPr>
            <w:r>
              <w:rPr>
                <w:rFonts w:hint="eastAsia" w:ascii="仿宋" w:hAnsi="仿宋" w:eastAsia="仿宋" w:cs="仿宋"/>
                <w:b/>
                <w:bCs/>
                <w:spacing w:val="2"/>
                <w:sz w:val="18"/>
                <w:szCs w:val="18"/>
              </w:rPr>
              <w:t>招标规格型号</w:t>
            </w:r>
          </w:p>
        </w:tc>
        <w:tc>
          <w:tcPr>
            <w:tcW w:w="1137" w:type="dxa"/>
            <w:shd w:val="clear" w:color="auto" w:fill="auto"/>
            <w:vAlign w:val="top"/>
          </w:tcPr>
          <w:p>
            <w:pPr>
              <w:spacing w:before="220" w:line="225" w:lineRule="auto"/>
              <w:ind w:left="369"/>
              <w:rPr>
                <w:rFonts w:hint="eastAsia" w:ascii="仿宋" w:hAnsi="仿宋" w:eastAsia="仿宋" w:cs="仿宋"/>
                <w:sz w:val="18"/>
                <w:szCs w:val="18"/>
              </w:rPr>
            </w:pPr>
            <w:r>
              <w:rPr>
                <w:rFonts w:hint="eastAsia" w:ascii="仿宋" w:hAnsi="仿宋" w:eastAsia="仿宋" w:cs="仿宋"/>
                <w:b/>
                <w:bCs/>
                <w:spacing w:val="1"/>
                <w:sz w:val="18"/>
                <w:szCs w:val="18"/>
              </w:rPr>
              <w:t>投标规格型号</w:t>
            </w:r>
          </w:p>
        </w:tc>
        <w:tc>
          <w:tcPr>
            <w:tcW w:w="988" w:type="dxa"/>
            <w:shd w:val="clear" w:color="auto" w:fill="auto"/>
            <w:vAlign w:val="top"/>
          </w:tcPr>
          <w:p>
            <w:pPr>
              <w:spacing w:before="219" w:line="226" w:lineRule="auto"/>
              <w:ind w:left="335"/>
              <w:rPr>
                <w:rFonts w:hint="eastAsia" w:ascii="仿宋" w:hAnsi="仿宋" w:eastAsia="仿宋" w:cs="仿宋"/>
                <w:sz w:val="18"/>
                <w:szCs w:val="18"/>
              </w:rPr>
            </w:pPr>
            <w:r>
              <w:rPr>
                <w:rFonts w:hint="eastAsia" w:ascii="仿宋" w:hAnsi="仿宋" w:eastAsia="仿宋" w:cs="仿宋"/>
                <w:b/>
                <w:bCs/>
                <w:spacing w:val="-1"/>
                <w:sz w:val="18"/>
                <w:szCs w:val="18"/>
              </w:rPr>
              <w:t>单位</w:t>
            </w:r>
          </w:p>
        </w:tc>
        <w:tc>
          <w:tcPr>
            <w:tcW w:w="650" w:type="dxa"/>
            <w:shd w:val="clear" w:color="auto" w:fill="auto"/>
            <w:vAlign w:val="top"/>
          </w:tcPr>
          <w:p>
            <w:pPr>
              <w:spacing w:before="220" w:line="225" w:lineRule="auto"/>
              <w:ind w:left="278"/>
              <w:rPr>
                <w:rFonts w:hint="eastAsia" w:ascii="仿宋" w:hAnsi="仿宋" w:eastAsia="仿宋" w:cs="仿宋"/>
                <w:sz w:val="18"/>
                <w:szCs w:val="18"/>
              </w:rPr>
            </w:pPr>
            <w:r>
              <w:rPr>
                <w:rFonts w:hint="eastAsia" w:ascii="仿宋" w:hAnsi="仿宋" w:eastAsia="仿宋" w:cs="仿宋"/>
                <w:b/>
                <w:bCs/>
                <w:spacing w:val="-1"/>
                <w:sz w:val="18"/>
                <w:szCs w:val="18"/>
              </w:rPr>
              <w:t>数量</w:t>
            </w:r>
          </w:p>
        </w:tc>
        <w:tc>
          <w:tcPr>
            <w:tcW w:w="1075" w:type="dxa"/>
            <w:shd w:val="clear" w:color="auto" w:fill="auto"/>
            <w:vAlign w:val="top"/>
          </w:tcPr>
          <w:p>
            <w:pPr>
              <w:spacing w:before="219" w:line="224" w:lineRule="auto"/>
              <w:ind w:left="421"/>
              <w:rPr>
                <w:rFonts w:hint="eastAsia" w:ascii="仿宋" w:hAnsi="仿宋" w:eastAsia="仿宋" w:cs="仿宋"/>
                <w:sz w:val="18"/>
                <w:szCs w:val="18"/>
              </w:rPr>
            </w:pPr>
            <w:r>
              <w:rPr>
                <w:rFonts w:hint="eastAsia" w:ascii="仿宋" w:hAnsi="仿宋" w:eastAsia="仿宋" w:cs="仿宋"/>
                <w:b/>
                <w:bCs/>
                <w:spacing w:val="-1"/>
                <w:sz w:val="18"/>
                <w:szCs w:val="18"/>
              </w:rPr>
              <w:t>单价</w:t>
            </w:r>
          </w:p>
        </w:tc>
        <w:tc>
          <w:tcPr>
            <w:tcW w:w="1412" w:type="dxa"/>
            <w:shd w:val="clear" w:color="auto" w:fill="auto"/>
            <w:vAlign w:val="top"/>
          </w:tcPr>
          <w:p>
            <w:pPr>
              <w:spacing w:before="219" w:line="224" w:lineRule="auto"/>
              <w:ind w:left="235"/>
              <w:rPr>
                <w:rFonts w:hint="eastAsia" w:ascii="仿宋" w:hAnsi="仿宋" w:eastAsia="仿宋" w:cs="仿宋"/>
                <w:sz w:val="18"/>
                <w:szCs w:val="18"/>
              </w:rPr>
            </w:pPr>
            <w:r>
              <w:rPr>
                <w:rFonts w:hint="eastAsia" w:ascii="仿宋" w:hAnsi="仿宋" w:eastAsia="仿宋" w:cs="仿宋"/>
                <w:b/>
                <w:bCs/>
                <w:spacing w:val="2"/>
                <w:sz w:val="18"/>
                <w:szCs w:val="18"/>
              </w:rPr>
              <w:t>单价最高限价</w:t>
            </w:r>
          </w:p>
        </w:tc>
        <w:tc>
          <w:tcPr>
            <w:tcW w:w="1300" w:type="dxa"/>
            <w:shd w:val="clear" w:color="auto" w:fill="auto"/>
            <w:vAlign w:val="top"/>
          </w:tcPr>
          <w:p>
            <w:pPr>
              <w:spacing w:before="219" w:line="225" w:lineRule="auto"/>
              <w:ind w:left="175"/>
              <w:rPr>
                <w:rFonts w:hint="eastAsia" w:ascii="仿宋" w:hAnsi="仿宋" w:eastAsia="仿宋" w:cs="仿宋"/>
                <w:sz w:val="18"/>
                <w:szCs w:val="18"/>
              </w:rPr>
            </w:pPr>
            <w:r>
              <w:rPr>
                <w:rFonts w:hint="eastAsia" w:ascii="仿宋" w:hAnsi="仿宋" w:eastAsia="仿宋" w:cs="仿宋"/>
                <w:b/>
                <w:bCs/>
                <w:sz w:val="18"/>
                <w:szCs w:val="18"/>
              </w:rPr>
              <w:t>需求交货日期</w:t>
            </w:r>
          </w:p>
        </w:tc>
        <w:tc>
          <w:tcPr>
            <w:tcW w:w="1100" w:type="dxa"/>
            <w:shd w:val="clear" w:color="auto" w:fill="auto"/>
            <w:vAlign w:val="top"/>
          </w:tcPr>
          <w:p>
            <w:pPr>
              <w:spacing w:before="219" w:line="225" w:lineRule="auto"/>
              <w:ind w:left="147"/>
              <w:rPr>
                <w:rFonts w:hint="eastAsia" w:ascii="仿宋" w:hAnsi="仿宋" w:eastAsia="仿宋" w:cs="仿宋"/>
                <w:sz w:val="18"/>
                <w:szCs w:val="18"/>
              </w:rPr>
            </w:pPr>
            <w:r>
              <w:rPr>
                <w:rFonts w:hint="eastAsia" w:ascii="仿宋" w:hAnsi="仿宋" w:eastAsia="仿宋" w:cs="仿宋"/>
                <w:b/>
                <w:bCs/>
                <w:sz w:val="18"/>
                <w:szCs w:val="18"/>
              </w:rPr>
              <w:t>交货地点</w:t>
            </w:r>
          </w:p>
        </w:tc>
        <w:tc>
          <w:tcPr>
            <w:tcW w:w="1113" w:type="dxa"/>
            <w:shd w:val="clear" w:color="auto" w:fill="auto"/>
            <w:vAlign w:val="top"/>
          </w:tcPr>
          <w:p>
            <w:pPr>
              <w:spacing w:before="219" w:line="224" w:lineRule="auto"/>
              <w:ind w:left="237"/>
              <w:rPr>
                <w:rFonts w:hint="eastAsia" w:ascii="仿宋" w:hAnsi="仿宋" w:eastAsia="仿宋" w:cs="仿宋"/>
                <w:sz w:val="18"/>
                <w:szCs w:val="18"/>
              </w:rPr>
            </w:pPr>
            <w:r>
              <w:rPr>
                <w:rFonts w:hint="eastAsia" w:ascii="仿宋" w:hAnsi="仿宋" w:eastAsia="仿宋" w:cs="仿宋"/>
                <w:b/>
                <w:bCs/>
                <w:spacing w:val="1"/>
                <w:sz w:val="18"/>
                <w:szCs w:val="18"/>
              </w:rPr>
              <w:t>分项总价</w:t>
            </w:r>
          </w:p>
        </w:tc>
        <w:tc>
          <w:tcPr>
            <w:tcW w:w="950" w:type="dxa"/>
            <w:shd w:val="clear" w:color="auto" w:fill="auto"/>
            <w:vAlign w:val="top"/>
          </w:tcPr>
          <w:p>
            <w:pPr>
              <w:spacing w:before="143" w:line="206" w:lineRule="auto"/>
              <w:ind w:left="402" w:right="80" w:hanging="327"/>
              <w:rPr>
                <w:rFonts w:hint="eastAsia" w:ascii="仿宋" w:hAnsi="仿宋" w:eastAsia="仿宋" w:cs="仿宋"/>
                <w:sz w:val="18"/>
                <w:szCs w:val="18"/>
              </w:rPr>
            </w:pPr>
            <w:r>
              <w:rPr>
                <w:rFonts w:hint="eastAsia" w:ascii="仿宋" w:hAnsi="仿宋" w:eastAsia="仿宋" w:cs="仿宋"/>
                <w:b/>
                <w:bCs/>
                <w:spacing w:val="1"/>
                <w:sz w:val="18"/>
                <w:szCs w:val="18"/>
              </w:rPr>
              <w:t>分项总价最高</w:t>
            </w:r>
            <w:r>
              <w:rPr>
                <w:rFonts w:hint="eastAsia" w:ascii="仿宋" w:hAnsi="仿宋" w:eastAsia="仿宋" w:cs="仿宋"/>
                <w:spacing w:val="4"/>
                <w:sz w:val="18"/>
                <w:szCs w:val="18"/>
              </w:rPr>
              <w:t xml:space="preserve"> </w:t>
            </w:r>
            <w:r>
              <w:rPr>
                <w:rFonts w:hint="eastAsia" w:ascii="仿宋" w:hAnsi="仿宋" w:eastAsia="仿宋" w:cs="仿宋"/>
                <w:b/>
                <w:bCs/>
                <w:spacing w:val="-4"/>
                <w:sz w:val="18"/>
                <w:szCs w:val="18"/>
              </w:rPr>
              <w:t>限价</w:t>
            </w:r>
          </w:p>
        </w:tc>
        <w:tc>
          <w:tcPr>
            <w:tcW w:w="1275" w:type="dxa"/>
            <w:shd w:val="clear" w:color="auto" w:fill="auto"/>
            <w:vAlign w:val="top"/>
          </w:tcPr>
          <w:p>
            <w:pPr>
              <w:spacing w:before="219" w:line="227" w:lineRule="auto"/>
              <w:ind w:left="447"/>
              <w:rPr>
                <w:rFonts w:hint="eastAsia" w:ascii="仿宋" w:hAnsi="仿宋" w:eastAsia="仿宋" w:cs="仿宋"/>
                <w:sz w:val="18"/>
                <w:szCs w:val="18"/>
              </w:rPr>
            </w:pPr>
            <w:r>
              <w:rPr>
                <w:rFonts w:hint="eastAsia" w:ascii="仿宋" w:hAnsi="仿宋" w:eastAsia="仿宋" w:cs="仿宋"/>
                <w:b/>
                <w:bCs/>
                <w:spacing w:val="-1"/>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471" w:type="dxa"/>
            <w:shd w:val="clear" w:color="auto" w:fill="auto"/>
            <w:vAlign w:val="top"/>
          </w:tcPr>
          <w:p>
            <w:pPr>
              <w:spacing w:before="195" w:line="201" w:lineRule="exact"/>
              <w:ind w:left="206"/>
              <w:rPr>
                <w:rFonts w:hint="eastAsia" w:ascii="仿宋" w:hAnsi="仿宋" w:eastAsia="仿宋" w:cs="仿宋"/>
                <w:sz w:val="18"/>
                <w:szCs w:val="18"/>
              </w:rPr>
            </w:pPr>
            <w:r>
              <w:rPr>
                <w:rFonts w:hint="eastAsia" w:ascii="仿宋" w:hAnsi="仿宋" w:eastAsia="仿宋" w:cs="仿宋"/>
                <w:position w:val="1"/>
                <w:sz w:val="18"/>
                <w:szCs w:val="18"/>
              </w:rPr>
              <w:t>1</w:t>
            </w:r>
          </w:p>
        </w:tc>
        <w:tc>
          <w:tcPr>
            <w:tcW w:w="1319" w:type="dxa"/>
            <w:shd w:val="clear" w:color="auto" w:fill="auto"/>
            <w:vAlign w:val="top"/>
          </w:tcPr>
          <w:p>
            <w:pPr>
              <w:spacing w:line="223" w:lineRule="auto"/>
              <w:ind w:left="343"/>
              <w:rPr>
                <w:rFonts w:hint="eastAsia" w:ascii="仿宋" w:hAnsi="仿宋" w:eastAsia="仿宋" w:cs="仿宋"/>
                <w:sz w:val="18"/>
                <w:szCs w:val="18"/>
                <w:highlight w:val="none"/>
              </w:rPr>
            </w:pPr>
            <w:r>
              <w:rPr>
                <w:rFonts w:hint="eastAsia" w:ascii="仿宋" w:hAnsi="仿宋" w:eastAsia="仿宋" w:cs="仿宋"/>
                <w:sz w:val="18"/>
                <w:szCs w:val="18"/>
                <w:highlight w:val="none"/>
              </w:rPr>
              <w:t>UPS</w:t>
            </w:r>
            <w:r>
              <w:rPr>
                <w:rFonts w:hint="eastAsia" w:ascii="仿宋" w:hAnsi="仿宋" w:eastAsia="仿宋" w:cs="仿宋"/>
                <w:spacing w:val="5"/>
                <w:sz w:val="18"/>
                <w:szCs w:val="18"/>
                <w:highlight w:val="none"/>
              </w:rPr>
              <w:t>电源车</w:t>
            </w:r>
          </w:p>
        </w:tc>
        <w:tc>
          <w:tcPr>
            <w:tcW w:w="2029" w:type="dxa"/>
            <w:shd w:val="clear" w:color="auto" w:fill="auto"/>
            <w:vAlign w:val="top"/>
          </w:tcPr>
          <w:p>
            <w:pPr>
              <w:spacing w:before="196" w:line="225" w:lineRule="auto"/>
              <w:ind w:left="133"/>
              <w:rPr>
                <w:rFonts w:hint="eastAsia" w:ascii="仿宋" w:hAnsi="仿宋" w:eastAsia="仿宋" w:cs="仿宋"/>
                <w:sz w:val="18"/>
                <w:szCs w:val="18"/>
                <w:highlight w:val="none"/>
              </w:rPr>
            </w:pPr>
            <w:r>
              <w:rPr>
                <w:rFonts w:hint="eastAsia" w:ascii="仿宋" w:hAnsi="仿宋" w:eastAsia="仿宋" w:cs="仿宋"/>
                <w:spacing w:val="4"/>
                <w:sz w:val="18"/>
                <w:szCs w:val="18"/>
                <w:highlight w:val="none"/>
              </w:rPr>
              <w:t>0.4</w:t>
            </w:r>
            <w:r>
              <w:rPr>
                <w:rFonts w:hint="eastAsia" w:ascii="仿宋" w:hAnsi="仿宋" w:eastAsia="仿宋" w:cs="仿宋"/>
                <w:sz w:val="18"/>
                <w:szCs w:val="18"/>
                <w:highlight w:val="none"/>
              </w:rPr>
              <w:t>kV</w:t>
            </w:r>
            <w:r>
              <w:rPr>
                <w:rFonts w:hint="eastAsia" w:ascii="仿宋" w:hAnsi="仿宋" w:eastAsia="仿宋" w:cs="仿宋"/>
                <w:spacing w:val="4"/>
                <w:sz w:val="18"/>
                <w:szCs w:val="18"/>
                <w:highlight w:val="none"/>
              </w:rPr>
              <w:t xml:space="preserve"> </w:t>
            </w:r>
            <w:r>
              <w:rPr>
                <w:rFonts w:hint="eastAsia" w:ascii="仿宋" w:hAnsi="仿宋" w:eastAsia="仿宋" w:cs="仿宋"/>
                <w:sz w:val="18"/>
                <w:szCs w:val="18"/>
                <w:highlight w:val="none"/>
              </w:rPr>
              <w:t>UPS</w:t>
            </w:r>
            <w:r>
              <w:rPr>
                <w:rFonts w:hint="eastAsia" w:ascii="仿宋" w:hAnsi="仿宋" w:eastAsia="仿宋" w:cs="仿宋"/>
                <w:spacing w:val="4"/>
                <w:sz w:val="18"/>
                <w:szCs w:val="18"/>
                <w:highlight w:val="none"/>
              </w:rPr>
              <w:t>电源车120</w:t>
            </w:r>
            <w:r>
              <w:rPr>
                <w:rFonts w:hint="eastAsia" w:ascii="仿宋" w:hAnsi="仿宋" w:eastAsia="仿宋" w:cs="仿宋"/>
                <w:sz w:val="18"/>
                <w:szCs w:val="18"/>
                <w:highlight w:val="none"/>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196"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195" w:line="201" w:lineRule="exact"/>
              <w:ind w:left="394"/>
              <w:rPr>
                <w:rFonts w:hint="eastAsia" w:ascii="仿宋" w:hAnsi="仿宋" w:eastAsia="仿宋" w:cs="仿宋"/>
                <w:sz w:val="18"/>
                <w:szCs w:val="18"/>
              </w:rPr>
            </w:pPr>
            <w:r>
              <w:rPr>
                <w:rFonts w:hint="eastAsia" w:ascii="仿宋" w:hAnsi="仿宋" w:eastAsia="仿宋" w:cs="仿宋"/>
                <w:position w:val="1"/>
                <w:sz w:val="18"/>
                <w:szCs w:val="18"/>
              </w:rPr>
              <w:t>2</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195" w:line="200" w:lineRule="exact"/>
              <w:ind w:left="432"/>
              <w:rPr>
                <w:rFonts w:hint="eastAsia" w:ascii="仿宋" w:hAnsi="仿宋" w:eastAsia="仿宋" w:cs="仿宋"/>
                <w:sz w:val="18"/>
                <w:szCs w:val="18"/>
              </w:rPr>
            </w:pPr>
          </w:p>
        </w:tc>
        <w:tc>
          <w:tcPr>
            <w:tcW w:w="1300" w:type="dxa"/>
            <w:shd w:val="clear" w:color="auto" w:fill="auto"/>
            <w:vAlign w:val="top"/>
          </w:tcPr>
          <w:p>
            <w:pPr>
              <w:spacing w:before="118"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196" w:line="225" w:lineRule="auto"/>
              <w:ind w:left="222"/>
              <w:rPr>
                <w:rFonts w:hint="eastAsia" w:ascii="仿宋" w:hAnsi="仿宋" w:eastAsia="仿宋" w:cs="仿宋"/>
                <w:sz w:val="18"/>
                <w:szCs w:val="18"/>
              </w:rPr>
            </w:pPr>
          </w:p>
        </w:tc>
        <w:tc>
          <w:tcPr>
            <w:tcW w:w="1113" w:type="dxa"/>
            <w:shd w:val="clear" w:color="auto" w:fill="auto"/>
            <w:vAlign w:val="top"/>
          </w:tcPr>
          <w:p>
            <w:pPr>
              <w:spacing w:before="195" w:line="200"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195" w:line="200" w:lineRule="exact"/>
              <w:ind w:left="267"/>
              <w:rPr>
                <w:rFonts w:hint="eastAsia" w:ascii="仿宋" w:hAnsi="仿宋" w:eastAsia="仿宋" w:cs="仿宋"/>
                <w:sz w:val="18"/>
                <w:szCs w:val="18"/>
              </w:rPr>
            </w:pPr>
          </w:p>
        </w:tc>
        <w:tc>
          <w:tcPr>
            <w:tcW w:w="1275" w:type="dxa"/>
            <w:shd w:val="clear" w:color="auto" w:fill="auto"/>
            <w:vAlign w:val="top"/>
          </w:tcPr>
          <w:p>
            <w:pPr>
              <w:spacing w:before="43"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line="206"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471" w:type="dxa"/>
            <w:shd w:val="clear" w:color="auto" w:fill="auto"/>
            <w:vAlign w:val="top"/>
          </w:tcPr>
          <w:p>
            <w:pPr>
              <w:spacing w:before="197" w:line="200" w:lineRule="exact"/>
              <w:ind w:left="196"/>
              <w:rPr>
                <w:rFonts w:hint="eastAsia" w:ascii="仿宋" w:hAnsi="仿宋" w:eastAsia="仿宋" w:cs="仿宋"/>
                <w:sz w:val="18"/>
                <w:szCs w:val="18"/>
              </w:rPr>
            </w:pPr>
            <w:r>
              <w:rPr>
                <w:rFonts w:hint="eastAsia" w:ascii="仿宋" w:hAnsi="仿宋" w:eastAsia="仿宋" w:cs="仿宋"/>
                <w:position w:val="1"/>
                <w:sz w:val="18"/>
                <w:szCs w:val="18"/>
              </w:rPr>
              <w:t>2</w:t>
            </w:r>
          </w:p>
        </w:tc>
        <w:tc>
          <w:tcPr>
            <w:tcW w:w="1319" w:type="dxa"/>
            <w:shd w:val="clear" w:color="auto" w:fill="auto"/>
            <w:vAlign w:val="top"/>
          </w:tcPr>
          <w:p>
            <w:pPr>
              <w:spacing w:line="223" w:lineRule="auto"/>
              <w:ind w:left="343"/>
              <w:rPr>
                <w:rFonts w:hint="eastAsia" w:ascii="仿宋" w:hAnsi="仿宋" w:eastAsia="仿宋" w:cs="仿宋"/>
                <w:sz w:val="18"/>
                <w:szCs w:val="18"/>
                <w:highlight w:val="none"/>
              </w:rPr>
            </w:pPr>
            <w:r>
              <w:rPr>
                <w:rFonts w:hint="eastAsia" w:ascii="仿宋" w:hAnsi="仿宋" w:eastAsia="仿宋" w:cs="仿宋"/>
                <w:sz w:val="18"/>
                <w:szCs w:val="18"/>
                <w:highlight w:val="none"/>
              </w:rPr>
              <w:t>UPS</w:t>
            </w:r>
            <w:r>
              <w:rPr>
                <w:rFonts w:hint="eastAsia" w:ascii="仿宋" w:hAnsi="仿宋" w:eastAsia="仿宋" w:cs="仿宋"/>
                <w:spacing w:val="5"/>
                <w:sz w:val="18"/>
                <w:szCs w:val="18"/>
                <w:highlight w:val="none"/>
              </w:rPr>
              <w:t>电源车</w:t>
            </w:r>
          </w:p>
        </w:tc>
        <w:tc>
          <w:tcPr>
            <w:tcW w:w="2029" w:type="dxa"/>
            <w:shd w:val="clear" w:color="auto" w:fill="auto"/>
            <w:vAlign w:val="top"/>
          </w:tcPr>
          <w:p>
            <w:pPr>
              <w:spacing w:before="197" w:line="225" w:lineRule="auto"/>
              <w:ind w:left="133"/>
              <w:rPr>
                <w:rFonts w:hint="eastAsia" w:ascii="仿宋" w:hAnsi="仿宋" w:eastAsia="仿宋" w:cs="仿宋"/>
                <w:sz w:val="18"/>
                <w:szCs w:val="18"/>
                <w:highlight w:val="none"/>
              </w:rPr>
            </w:pPr>
            <w:r>
              <w:rPr>
                <w:rFonts w:hint="eastAsia" w:ascii="仿宋" w:hAnsi="仿宋" w:eastAsia="仿宋" w:cs="仿宋"/>
                <w:spacing w:val="4"/>
                <w:sz w:val="18"/>
                <w:szCs w:val="18"/>
                <w:highlight w:val="none"/>
              </w:rPr>
              <w:t>0.4</w:t>
            </w:r>
            <w:r>
              <w:rPr>
                <w:rFonts w:hint="eastAsia" w:ascii="仿宋" w:hAnsi="仿宋" w:eastAsia="仿宋" w:cs="仿宋"/>
                <w:sz w:val="18"/>
                <w:szCs w:val="18"/>
                <w:highlight w:val="none"/>
              </w:rPr>
              <w:t>kV</w:t>
            </w:r>
            <w:r>
              <w:rPr>
                <w:rFonts w:hint="eastAsia" w:ascii="仿宋" w:hAnsi="仿宋" w:eastAsia="仿宋" w:cs="仿宋"/>
                <w:spacing w:val="4"/>
                <w:sz w:val="18"/>
                <w:szCs w:val="18"/>
                <w:highlight w:val="none"/>
              </w:rPr>
              <w:t xml:space="preserve"> </w:t>
            </w:r>
            <w:r>
              <w:rPr>
                <w:rFonts w:hint="eastAsia" w:ascii="仿宋" w:hAnsi="仿宋" w:eastAsia="仿宋" w:cs="仿宋"/>
                <w:sz w:val="18"/>
                <w:szCs w:val="18"/>
                <w:highlight w:val="none"/>
              </w:rPr>
              <w:t>UPS</w:t>
            </w:r>
            <w:r>
              <w:rPr>
                <w:rFonts w:hint="eastAsia" w:ascii="仿宋" w:hAnsi="仿宋" w:eastAsia="仿宋" w:cs="仿宋"/>
                <w:spacing w:val="4"/>
                <w:sz w:val="18"/>
                <w:szCs w:val="18"/>
                <w:highlight w:val="none"/>
              </w:rPr>
              <w:t>电源车500</w:t>
            </w:r>
            <w:r>
              <w:rPr>
                <w:rFonts w:hint="eastAsia" w:ascii="仿宋" w:hAnsi="仿宋" w:eastAsia="仿宋" w:cs="仿宋"/>
                <w:sz w:val="18"/>
                <w:szCs w:val="18"/>
                <w:highlight w:val="none"/>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197"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197" w:line="200" w:lineRule="exact"/>
              <w:ind w:left="394"/>
              <w:rPr>
                <w:rFonts w:hint="eastAsia" w:ascii="仿宋" w:hAnsi="仿宋" w:eastAsia="仿宋" w:cs="仿宋"/>
                <w:sz w:val="18"/>
                <w:szCs w:val="18"/>
              </w:rPr>
            </w:pPr>
            <w:r>
              <w:rPr>
                <w:rFonts w:hint="eastAsia" w:ascii="仿宋" w:hAnsi="仿宋" w:eastAsia="仿宋" w:cs="仿宋"/>
                <w:position w:val="1"/>
                <w:sz w:val="18"/>
                <w:szCs w:val="18"/>
              </w:rPr>
              <w:t>2</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197" w:line="199" w:lineRule="exact"/>
              <w:ind w:left="422"/>
              <w:rPr>
                <w:rFonts w:hint="eastAsia" w:ascii="仿宋" w:hAnsi="仿宋" w:eastAsia="仿宋" w:cs="仿宋"/>
                <w:sz w:val="18"/>
                <w:szCs w:val="18"/>
              </w:rPr>
            </w:pPr>
          </w:p>
        </w:tc>
        <w:tc>
          <w:tcPr>
            <w:tcW w:w="1300" w:type="dxa"/>
            <w:shd w:val="clear" w:color="auto" w:fill="auto"/>
            <w:vAlign w:val="top"/>
          </w:tcPr>
          <w:p>
            <w:pPr>
              <w:spacing w:before="120"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197" w:line="225" w:lineRule="auto"/>
              <w:ind w:left="222"/>
              <w:rPr>
                <w:rFonts w:hint="eastAsia" w:ascii="仿宋" w:hAnsi="仿宋" w:eastAsia="仿宋" w:cs="仿宋"/>
                <w:sz w:val="18"/>
                <w:szCs w:val="18"/>
              </w:rPr>
            </w:pPr>
          </w:p>
        </w:tc>
        <w:tc>
          <w:tcPr>
            <w:tcW w:w="1113" w:type="dxa"/>
            <w:shd w:val="clear" w:color="auto" w:fill="auto"/>
            <w:vAlign w:val="top"/>
          </w:tcPr>
          <w:p>
            <w:pPr>
              <w:spacing w:before="197" w:line="199"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197" w:line="199" w:lineRule="exact"/>
              <w:ind w:left="268"/>
              <w:rPr>
                <w:rFonts w:hint="eastAsia" w:ascii="仿宋" w:hAnsi="仿宋" w:eastAsia="仿宋" w:cs="仿宋"/>
                <w:sz w:val="18"/>
                <w:szCs w:val="18"/>
              </w:rPr>
            </w:pPr>
          </w:p>
        </w:tc>
        <w:tc>
          <w:tcPr>
            <w:tcW w:w="1275" w:type="dxa"/>
            <w:shd w:val="clear" w:color="auto" w:fill="auto"/>
            <w:vAlign w:val="top"/>
          </w:tcPr>
          <w:p>
            <w:pPr>
              <w:spacing w:before="44"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line="206"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471" w:type="dxa"/>
            <w:shd w:val="clear" w:color="auto" w:fill="auto"/>
            <w:vAlign w:val="top"/>
          </w:tcPr>
          <w:p>
            <w:pPr>
              <w:spacing w:before="197" w:line="200" w:lineRule="exact"/>
              <w:ind w:left="197"/>
              <w:rPr>
                <w:rFonts w:hint="eastAsia" w:ascii="仿宋" w:hAnsi="仿宋" w:eastAsia="仿宋" w:cs="仿宋"/>
                <w:sz w:val="18"/>
                <w:szCs w:val="18"/>
              </w:rPr>
            </w:pPr>
            <w:r>
              <w:rPr>
                <w:rFonts w:hint="eastAsia" w:ascii="仿宋" w:hAnsi="仿宋" w:eastAsia="仿宋" w:cs="仿宋"/>
                <w:position w:val="1"/>
                <w:sz w:val="18"/>
                <w:szCs w:val="18"/>
              </w:rPr>
              <w:t>3</w:t>
            </w:r>
          </w:p>
        </w:tc>
        <w:tc>
          <w:tcPr>
            <w:tcW w:w="1319" w:type="dxa"/>
            <w:shd w:val="clear" w:color="auto" w:fill="auto"/>
            <w:vAlign w:val="top"/>
          </w:tcPr>
          <w:p>
            <w:pPr>
              <w:spacing w:line="225" w:lineRule="auto"/>
              <w:ind w:left="501"/>
              <w:rPr>
                <w:rFonts w:hint="eastAsia" w:ascii="仿宋" w:hAnsi="仿宋" w:eastAsia="仿宋" w:cs="仿宋"/>
                <w:sz w:val="18"/>
                <w:szCs w:val="18"/>
                <w:highlight w:val="none"/>
              </w:rPr>
            </w:pPr>
            <w:r>
              <w:rPr>
                <w:rFonts w:hint="eastAsia" w:ascii="仿宋" w:hAnsi="仿宋" w:eastAsia="仿宋" w:cs="仿宋"/>
                <w:spacing w:val="3"/>
                <w:sz w:val="18"/>
                <w:szCs w:val="18"/>
                <w:highlight w:val="none"/>
              </w:rPr>
              <w:t>发电车</w:t>
            </w:r>
          </w:p>
        </w:tc>
        <w:tc>
          <w:tcPr>
            <w:tcW w:w="2029" w:type="dxa"/>
            <w:shd w:val="clear" w:color="auto" w:fill="auto"/>
            <w:vAlign w:val="top"/>
          </w:tcPr>
          <w:p>
            <w:pPr>
              <w:spacing w:before="198" w:line="225" w:lineRule="auto"/>
              <w:ind w:left="305"/>
              <w:rPr>
                <w:rFonts w:hint="eastAsia" w:ascii="仿宋" w:hAnsi="仿宋" w:eastAsia="仿宋" w:cs="仿宋"/>
                <w:sz w:val="18"/>
                <w:szCs w:val="18"/>
                <w:highlight w:val="none"/>
              </w:rPr>
            </w:pPr>
            <w:r>
              <w:rPr>
                <w:rFonts w:hint="eastAsia" w:ascii="仿宋" w:hAnsi="仿宋" w:eastAsia="仿宋" w:cs="仿宋"/>
                <w:spacing w:val="2"/>
                <w:sz w:val="18"/>
                <w:szCs w:val="18"/>
                <w:highlight w:val="none"/>
              </w:rPr>
              <w:t>10</w:t>
            </w:r>
            <w:r>
              <w:rPr>
                <w:rFonts w:hint="eastAsia" w:ascii="仿宋" w:hAnsi="仿宋" w:eastAsia="仿宋" w:cs="仿宋"/>
                <w:sz w:val="18"/>
                <w:szCs w:val="18"/>
                <w:highlight w:val="none"/>
              </w:rPr>
              <w:t>kV</w:t>
            </w:r>
            <w:r>
              <w:rPr>
                <w:rFonts w:hint="eastAsia" w:ascii="仿宋" w:hAnsi="仿宋" w:eastAsia="仿宋" w:cs="仿宋"/>
                <w:spacing w:val="2"/>
                <w:sz w:val="18"/>
                <w:szCs w:val="18"/>
                <w:highlight w:val="none"/>
              </w:rPr>
              <w:t>发电车1000</w:t>
            </w:r>
            <w:r>
              <w:rPr>
                <w:rFonts w:hint="eastAsia" w:ascii="仿宋" w:hAnsi="仿宋" w:eastAsia="仿宋" w:cs="仿宋"/>
                <w:sz w:val="18"/>
                <w:szCs w:val="18"/>
                <w:highlight w:val="none"/>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198"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197" w:line="201" w:lineRule="exact"/>
              <w:ind w:left="394"/>
              <w:rPr>
                <w:rFonts w:hint="eastAsia" w:ascii="仿宋" w:hAnsi="仿宋" w:eastAsia="仿宋" w:cs="仿宋"/>
                <w:sz w:val="18"/>
                <w:szCs w:val="18"/>
              </w:rPr>
            </w:pPr>
            <w:r>
              <w:rPr>
                <w:rFonts w:hint="eastAsia" w:ascii="仿宋" w:hAnsi="仿宋" w:eastAsia="仿宋" w:cs="仿宋"/>
                <w:position w:val="1"/>
                <w:sz w:val="18"/>
                <w:szCs w:val="18"/>
              </w:rPr>
              <w:t>2</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197" w:line="200" w:lineRule="exact"/>
              <w:ind w:left="422"/>
              <w:rPr>
                <w:rFonts w:hint="eastAsia" w:ascii="仿宋" w:hAnsi="仿宋" w:eastAsia="仿宋" w:cs="仿宋"/>
                <w:sz w:val="18"/>
                <w:szCs w:val="18"/>
              </w:rPr>
            </w:pPr>
          </w:p>
        </w:tc>
        <w:tc>
          <w:tcPr>
            <w:tcW w:w="1300" w:type="dxa"/>
            <w:shd w:val="clear" w:color="auto" w:fill="auto"/>
            <w:vAlign w:val="top"/>
          </w:tcPr>
          <w:p>
            <w:pPr>
              <w:spacing w:before="120"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198" w:line="225" w:lineRule="auto"/>
              <w:ind w:left="222"/>
              <w:rPr>
                <w:rFonts w:hint="eastAsia" w:ascii="仿宋" w:hAnsi="仿宋" w:eastAsia="仿宋" w:cs="仿宋"/>
                <w:sz w:val="18"/>
                <w:szCs w:val="18"/>
              </w:rPr>
            </w:pPr>
          </w:p>
        </w:tc>
        <w:tc>
          <w:tcPr>
            <w:tcW w:w="1113" w:type="dxa"/>
            <w:shd w:val="clear" w:color="auto" w:fill="auto"/>
            <w:vAlign w:val="top"/>
          </w:tcPr>
          <w:p>
            <w:pPr>
              <w:spacing w:before="197" w:line="200"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197" w:line="200" w:lineRule="exact"/>
              <w:ind w:left="268"/>
              <w:rPr>
                <w:rFonts w:hint="eastAsia" w:ascii="仿宋" w:hAnsi="仿宋" w:eastAsia="仿宋" w:cs="仿宋"/>
                <w:sz w:val="18"/>
                <w:szCs w:val="18"/>
              </w:rPr>
            </w:pPr>
          </w:p>
        </w:tc>
        <w:tc>
          <w:tcPr>
            <w:tcW w:w="1275" w:type="dxa"/>
            <w:shd w:val="clear" w:color="auto" w:fill="auto"/>
            <w:vAlign w:val="top"/>
          </w:tcPr>
          <w:p>
            <w:pPr>
              <w:spacing w:before="45"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before="1" w:line="205"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471" w:type="dxa"/>
            <w:shd w:val="clear" w:color="auto" w:fill="auto"/>
            <w:vAlign w:val="top"/>
          </w:tcPr>
          <w:p>
            <w:pPr>
              <w:spacing w:before="199" w:line="200" w:lineRule="exact"/>
              <w:ind w:left="194"/>
              <w:rPr>
                <w:rFonts w:hint="eastAsia" w:ascii="仿宋" w:hAnsi="仿宋" w:eastAsia="仿宋" w:cs="仿宋"/>
                <w:sz w:val="18"/>
                <w:szCs w:val="18"/>
              </w:rPr>
            </w:pPr>
            <w:r>
              <w:rPr>
                <w:rFonts w:hint="eastAsia" w:ascii="仿宋" w:hAnsi="仿宋" w:eastAsia="仿宋" w:cs="仿宋"/>
                <w:position w:val="1"/>
                <w:sz w:val="18"/>
                <w:szCs w:val="18"/>
              </w:rPr>
              <w:t>4</w:t>
            </w:r>
          </w:p>
        </w:tc>
        <w:tc>
          <w:tcPr>
            <w:tcW w:w="1319" w:type="dxa"/>
            <w:shd w:val="clear" w:color="auto" w:fill="auto"/>
            <w:vAlign w:val="top"/>
          </w:tcPr>
          <w:p>
            <w:pPr>
              <w:spacing w:line="225" w:lineRule="auto"/>
              <w:ind w:left="501"/>
              <w:rPr>
                <w:rFonts w:hint="eastAsia" w:ascii="仿宋" w:hAnsi="仿宋" w:eastAsia="仿宋" w:cs="仿宋"/>
                <w:sz w:val="18"/>
                <w:szCs w:val="18"/>
              </w:rPr>
            </w:pPr>
            <w:r>
              <w:rPr>
                <w:rFonts w:hint="eastAsia" w:ascii="仿宋" w:hAnsi="仿宋" w:eastAsia="仿宋" w:cs="仿宋"/>
                <w:spacing w:val="3"/>
                <w:sz w:val="18"/>
                <w:szCs w:val="18"/>
              </w:rPr>
              <w:t>发电车</w:t>
            </w:r>
          </w:p>
        </w:tc>
        <w:tc>
          <w:tcPr>
            <w:tcW w:w="2029" w:type="dxa"/>
            <w:shd w:val="clear" w:color="auto" w:fill="auto"/>
            <w:vAlign w:val="top"/>
          </w:tcPr>
          <w:p>
            <w:pPr>
              <w:spacing w:before="199" w:line="225" w:lineRule="auto"/>
              <w:ind w:left="305"/>
              <w:rPr>
                <w:rFonts w:hint="eastAsia" w:ascii="仿宋" w:hAnsi="仿宋" w:eastAsia="仿宋" w:cs="仿宋"/>
                <w:sz w:val="18"/>
                <w:szCs w:val="18"/>
              </w:rPr>
            </w:pPr>
            <w:r>
              <w:rPr>
                <w:rFonts w:hint="eastAsia" w:ascii="仿宋" w:hAnsi="仿宋" w:eastAsia="仿宋" w:cs="仿宋"/>
                <w:spacing w:val="2"/>
                <w:sz w:val="18"/>
                <w:szCs w:val="18"/>
              </w:rPr>
              <w:t>10</w:t>
            </w:r>
            <w:r>
              <w:rPr>
                <w:rFonts w:hint="eastAsia" w:ascii="仿宋" w:hAnsi="仿宋" w:eastAsia="仿宋" w:cs="仿宋"/>
                <w:sz w:val="18"/>
                <w:szCs w:val="18"/>
              </w:rPr>
              <w:t>kV</w:t>
            </w:r>
            <w:r>
              <w:rPr>
                <w:rFonts w:hint="eastAsia" w:ascii="仿宋" w:hAnsi="仿宋" w:eastAsia="仿宋" w:cs="仿宋"/>
                <w:spacing w:val="2"/>
                <w:sz w:val="18"/>
                <w:szCs w:val="18"/>
              </w:rPr>
              <w:t>发电车2000</w:t>
            </w:r>
            <w:r>
              <w:rPr>
                <w:rFonts w:hint="eastAsia" w:ascii="仿宋" w:hAnsi="仿宋" w:eastAsia="仿宋" w:cs="仿宋"/>
                <w:sz w:val="18"/>
                <w:szCs w:val="18"/>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199"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199" w:line="200" w:lineRule="exact"/>
              <w:ind w:left="394"/>
              <w:rPr>
                <w:rFonts w:hint="eastAsia" w:ascii="仿宋" w:hAnsi="仿宋" w:eastAsia="仿宋" w:cs="仿宋"/>
                <w:sz w:val="18"/>
                <w:szCs w:val="18"/>
              </w:rPr>
            </w:pPr>
            <w:r>
              <w:rPr>
                <w:rFonts w:hint="eastAsia" w:ascii="仿宋" w:hAnsi="仿宋" w:eastAsia="仿宋" w:cs="仿宋"/>
                <w:position w:val="1"/>
                <w:sz w:val="18"/>
                <w:szCs w:val="18"/>
              </w:rPr>
              <w:t>2</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199" w:line="199" w:lineRule="exact"/>
              <w:ind w:left="422"/>
              <w:rPr>
                <w:rFonts w:hint="eastAsia" w:ascii="仿宋" w:hAnsi="仿宋" w:eastAsia="仿宋" w:cs="仿宋"/>
                <w:sz w:val="18"/>
                <w:szCs w:val="18"/>
              </w:rPr>
            </w:pPr>
          </w:p>
        </w:tc>
        <w:tc>
          <w:tcPr>
            <w:tcW w:w="1300" w:type="dxa"/>
            <w:shd w:val="clear" w:color="auto" w:fill="auto"/>
            <w:vAlign w:val="top"/>
          </w:tcPr>
          <w:p>
            <w:pPr>
              <w:spacing w:before="122"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199" w:line="225" w:lineRule="auto"/>
              <w:ind w:left="222"/>
              <w:rPr>
                <w:rFonts w:hint="eastAsia" w:ascii="仿宋" w:hAnsi="仿宋" w:eastAsia="仿宋" w:cs="仿宋"/>
                <w:sz w:val="18"/>
                <w:szCs w:val="18"/>
              </w:rPr>
            </w:pPr>
          </w:p>
        </w:tc>
        <w:tc>
          <w:tcPr>
            <w:tcW w:w="1113" w:type="dxa"/>
            <w:shd w:val="clear" w:color="auto" w:fill="auto"/>
            <w:vAlign w:val="top"/>
          </w:tcPr>
          <w:p>
            <w:pPr>
              <w:spacing w:before="199" w:line="199"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199" w:line="199" w:lineRule="exact"/>
              <w:ind w:left="236"/>
              <w:rPr>
                <w:rFonts w:hint="eastAsia" w:ascii="仿宋" w:hAnsi="仿宋" w:eastAsia="仿宋" w:cs="仿宋"/>
                <w:sz w:val="18"/>
                <w:szCs w:val="18"/>
              </w:rPr>
            </w:pPr>
          </w:p>
        </w:tc>
        <w:tc>
          <w:tcPr>
            <w:tcW w:w="1275" w:type="dxa"/>
            <w:shd w:val="clear" w:color="auto" w:fill="auto"/>
            <w:vAlign w:val="top"/>
          </w:tcPr>
          <w:p>
            <w:pPr>
              <w:spacing w:before="46"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line="205"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471" w:type="dxa"/>
            <w:shd w:val="clear" w:color="auto" w:fill="auto"/>
            <w:vAlign w:val="top"/>
          </w:tcPr>
          <w:p>
            <w:pPr>
              <w:spacing w:before="199" w:line="200" w:lineRule="exact"/>
              <w:ind w:left="197"/>
              <w:rPr>
                <w:rFonts w:hint="eastAsia" w:ascii="仿宋" w:hAnsi="仿宋" w:eastAsia="仿宋" w:cs="仿宋"/>
                <w:sz w:val="18"/>
                <w:szCs w:val="18"/>
              </w:rPr>
            </w:pPr>
            <w:r>
              <w:rPr>
                <w:rFonts w:hint="eastAsia" w:ascii="仿宋" w:hAnsi="仿宋" w:eastAsia="仿宋" w:cs="仿宋"/>
                <w:position w:val="1"/>
                <w:sz w:val="18"/>
                <w:szCs w:val="18"/>
              </w:rPr>
              <w:t>5</w:t>
            </w:r>
          </w:p>
        </w:tc>
        <w:tc>
          <w:tcPr>
            <w:tcW w:w="1319" w:type="dxa"/>
            <w:shd w:val="clear" w:color="auto" w:fill="auto"/>
            <w:vAlign w:val="top"/>
          </w:tcPr>
          <w:p>
            <w:pPr>
              <w:spacing w:line="223" w:lineRule="auto"/>
              <w:ind w:left="343"/>
              <w:rPr>
                <w:rFonts w:hint="eastAsia" w:ascii="仿宋" w:hAnsi="仿宋" w:eastAsia="仿宋" w:cs="仿宋"/>
                <w:sz w:val="18"/>
                <w:szCs w:val="18"/>
              </w:rPr>
            </w:pPr>
            <w:r>
              <w:rPr>
                <w:rFonts w:hint="eastAsia" w:ascii="仿宋" w:hAnsi="仿宋" w:eastAsia="仿宋" w:cs="仿宋"/>
                <w:sz w:val="18"/>
                <w:szCs w:val="18"/>
              </w:rPr>
              <w:t>UPS</w:t>
            </w:r>
            <w:r>
              <w:rPr>
                <w:rFonts w:hint="eastAsia" w:ascii="仿宋" w:hAnsi="仿宋" w:eastAsia="仿宋" w:cs="仿宋"/>
                <w:spacing w:val="5"/>
                <w:sz w:val="18"/>
                <w:szCs w:val="18"/>
              </w:rPr>
              <w:t>电源车</w:t>
            </w:r>
          </w:p>
        </w:tc>
        <w:tc>
          <w:tcPr>
            <w:tcW w:w="2029" w:type="dxa"/>
            <w:shd w:val="clear" w:color="auto" w:fill="auto"/>
            <w:vAlign w:val="top"/>
          </w:tcPr>
          <w:p>
            <w:pPr>
              <w:spacing w:before="200" w:line="225" w:lineRule="auto"/>
              <w:ind w:left="173"/>
              <w:rPr>
                <w:rFonts w:hint="eastAsia" w:ascii="仿宋" w:hAnsi="仿宋" w:eastAsia="仿宋" w:cs="仿宋"/>
                <w:sz w:val="18"/>
                <w:szCs w:val="18"/>
              </w:rPr>
            </w:pPr>
            <w:r>
              <w:rPr>
                <w:rFonts w:hint="eastAsia" w:ascii="仿宋" w:hAnsi="仿宋" w:eastAsia="仿宋" w:cs="仿宋"/>
                <w:spacing w:val="4"/>
                <w:sz w:val="18"/>
                <w:szCs w:val="18"/>
              </w:rPr>
              <w:t>0.4</w:t>
            </w:r>
            <w:r>
              <w:rPr>
                <w:rFonts w:hint="eastAsia" w:ascii="仿宋" w:hAnsi="仿宋" w:eastAsia="仿宋" w:cs="仿宋"/>
                <w:sz w:val="18"/>
                <w:szCs w:val="18"/>
              </w:rPr>
              <w:t>kV</w:t>
            </w:r>
            <w:r>
              <w:rPr>
                <w:rFonts w:hint="eastAsia" w:ascii="仿宋" w:hAnsi="仿宋" w:eastAsia="仿宋" w:cs="仿宋"/>
                <w:spacing w:val="4"/>
                <w:sz w:val="18"/>
                <w:szCs w:val="18"/>
              </w:rPr>
              <w:t xml:space="preserve"> </w:t>
            </w:r>
            <w:r>
              <w:rPr>
                <w:rFonts w:hint="eastAsia" w:ascii="仿宋" w:hAnsi="仿宋" w:eastAsia="仿宋" w:cs="仿宋"/>
                <w:sz w:val="18"/>
                <w:szCs w:val="18"/>
              </w:rPr>
              <w:t>UPS</w:t>
            </w:r>
            <w:r>
              <w:rPr>
                <w:rFonts w:hint="eastAsia" w:ascii="仿宋" w:hAnsi="仿宋" w:eastAsia="仿宋" w:cs="仿宋"/>
                <w:spacing w:val="4"/>
                <w:sz w:val="18"/>
                <w:szCs w:val="18"/>
              </w:rPr>
              <w:t>电源车60</w:t>
            </w:r>
            <w:r>
              <w:rPr>
                <w:rFonts w:hint="eastAsia" w:ascii="仿宋" w:hAnsi="仿宋" w:eastAsia="仿宋" w:cs="仿宋"/>
                <w:sz w:val="18"/>
                <w:szCs w:val="18"/>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200"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199" w:line="201" w:lineRule="exact"/>
              <w:ind w:left="404"/>
              <w:rPr>
                <w:rFonts w:hint="eastAsia" w:ascii="仿宋" w:hAnsi="仿宋" w:eastAsia="仿宋" w:cs="仿宋"/>
                <w:sz w:val="18"/>
                <w:szCs w:val="18"/>
              </w:rPr>
            </w:pPr>
            <w:r>
              <w:rPr>
                <w:rFonts w:hint="eastAsia" w:ascii="仿宋" w:hAnsi="仿宋" w:eastAsia="仿宋" w:cs="仿宋"/>
                <w:position w:val="1"/>
                <w:sz w:val="18"/>
                <w:szCs w:val="18"/>
              </w:rPr>
              <w:t>1</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199" w:line="200" w:lineRule="exact"/>
              <w:ind w:left="432"/>
              <w:rPr>
                <w:rFonts w:hint="eastAsia" w:ascii="仿宋" w:hAnsi="仿宋" w:eastAsia="仿宋" w:cs="仿宋"/>
                <w:sz w:val="18"/>
                <w:szCs w:val="18"/>
              </w:rPr>
            </w:pPr>
          </w:p>
        </w:tc>
        <w:tc>
          <w:tcPr>
            <w:tcW w:w="1300" w:type="dxa"/>
            <w:shd w:val="clear" w:color="auto" w:fill="auto"/>
            <w:vAlign w:val="top"/>
          </w:tcPr>
          <w:p>
            <w:pPr>
              <w:spacing w:before="122"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200" w:line="225" w:lineRule="auto"/>
              <w:ind w:left="222"/>
              <w:rPr>
                <w:rFonts w:hint="eastAsia" w:ascii="仿宋" w:hAnsi="仿宋" w:eastAsia="仿宋" w:cs="仿宋"/>
                <w:sz w:val="18"/>
                <w:szCs w:val="18"/>
              </w:rPr>
            </w:pPr>
          </w:p>
        </w:tc>
        <w:tc>
          <w:tcPr>
            <w:tcW w:w="1113" w:type="dxa"/>
            <w:shd w:val="clear" w:color="auto" w:fill="auto"/>
            <w:vAlign w:val="top"/>
          </w:tcPr>
          <w:p>
            <w:pPr>
              <w:spacing w:before="199" w:line="200"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199" w:line="200" w:lineRule="exact"/>
              <w:ind w:left="277"/>
              <w:rPr>
                <w:rFonts w:hint="eastAsia" w:ascii="仿宋" w:hAnsi="仿宋" w:eastAsia="仿宋" w:cs="仿宋"/>
                <w:sz w:val="18"/>
                <w:szCs w:val="18"/>
              </w:rPr>
            </w:pPr>
          </w:p>
        </w:tc>
        <w:tc>
          <w:tcPr>
            <w:tcW w:w="1275" w:type="dxa"/>
            <w:shd w:val="clear" w:color="auto" w:fill="auto"/>
            <w:vAlign w:val="top"/>
          </w:tcPr>
          <w:p>
            <w:pPr>
              <w:spacing w:before="47"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line="204"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471" w:type="dxa"/>
            <w:shd w:val="clear" w:color="auto" w:fill="auto"/>
            <w:vAlign w:val="top"/>
          </w:tcPr>
          <w:p>
            <w:pPr>
              <w:spacing w:before="201" w:line="199" w:lineRule="exact"/>
              <w:ind w:left="196"/>
              <w:rPr>
                <w:rFonts w:hint="eastAsia" w:ascii="仿宋" w:hAnsi="仿宋" w:eastAsia="仿宋" w:cs="仿宋"/>
                <w:sz w:val="18"/>
                <w:szCs w:val="18"/>
              </w:rPr>
            </w:pPr>
            <w:r>
              <w:rPr>
                <w:rFonts w:hint="eastAsia" w:ascii="仿宋" w:hAnsi="仿宋" w:eastAsia="仿宋" w:cs="仿宋"/>
                <w:position w:val="1"/>
                <w:sz w:val="18"/>
                <w:szCs w:val="18"/>
              </w:rPr>
              <w:t>6</w:t>
            </w:r>
          </w:p>
        </w:tc>
        <w:tc>
          <w:tcPr>
            <w:tcW w:w="1319" w:type="dxa"/>
            <w:shd w:val="clear" w:color="auto" w:fill="auto"/>
            <w:vAlign w:val="top"/>
          </w:tcPr>
          <w:p>
            <w:pPr>
              <w:spacing w:line="223" w:lineRule="auto"/>
              <w:ind w:left="343"/>
              <w:rPr>
                <w:rFonts w:hint="eastAsia" w:ascii="仿宋" w:hAnsi="仿宋" w:eastAsia="仿宋" w:cs="仿宋"/>
                <w:sz w:val="18"/>
                <w:szCs w:val="18"/>
              </w:rPr>
            </w:pPr>
            <w:r>
              <w:rPr>
                <w:rFonts w:hint="eastAsia" w:ascii="仿宋" w:hAnsi="仿宋" w:eastAsia="仿宋" w:cs="仿宋"/>
                <w:sz w:val="18"/>
                <w:szCs w:val="18"/>
              </w:rPr>
              <w:t>UPS</w:t>
            </w:r>
            <w:r>
              <w:rPr>
                <w:rFonts w:hint="eastAsia" w:ascii="仿宋" w:hAnsi="仿宋" w:eastAsia="仿宋" w:cs="仿宋"/>
                <w:spacing w:val="5"/>
                <w:sz w:val="18"/>
                <w:szCs w:val="18"/>
              </w:rPr>
              <w:t>电源车</w:t>
            </w:r>
          </w:p>
        </w:tc>
        <w:tc>
          <w:tcPr>
            <w:tcW w:w="2029" w:type="dxa"/>
            <w:shd w:val="clear" w:color="auto" w:fill="auto"/>
            <w:vAlign w:val="top"/>
          </w:tcPr>
          <w:p>
            <w:pPr>
              <w:spacing w:before="201" w:line="225" w:lineRule="auto"/>
              <w:ind w:left="133"/>
              <w:rPr>
                <w:rFonts w:hint="eastAsia" w:ascii="仿宋" w:hAnsi="仿宋" w:eastAsia="仿宋" w:cs="仿宋"/>
                <w:sz w:val="18"/>
                <w:szCs w:val="18"/>
              </w:rPr>
            </w:pPr>
            <w:r>
              <w:rPr>
                <w:rFonts w:hint="eastAsia" w:ascii="仿宋" w:hAnsi="仿宋" w:eastAsia="仿宋" w:cs="仿宋"/>
                <w:spacing w:val="4"/>
                <w:sz w:val="18"/>
                <w:szCs w:val="18"/>
              </w:rPr>
              <w:t>0.4</w:t>
            </w:r>
            <w:r>
              <w:rPr>
                <w:rFonts w:hint="eastAsia" w:ascii="仿宋" w:hAnsi="仿宋" w:eastAsia="仿宋" w:cs="仿宋"/>
                <w:sz w:val="18"/>
                <w:szCs w:val="18"/>
              </w:rPr>
              <w:t>kV</w:t>
            </w:r>
            <w:r>
              <w:rPr>
                <w:rFonts w:hint="eastAsia" w:ascii="仿宋" w:hAnsi="仿宋" w:eastAsia="仿宋" w:cs="仿宋"/>
                <w:spacing w:val="4"/>
                <w:sz w:val="18"/>
                <w:szCs w:val="18"/>
              </w:rPr>
              <w:t xml:space="preserve"> </w:t>
            </w:r>
            <w:r>
              <w:rPr>
                <w:rFonts w:hint="eastAsia" w:ascii="仿宋" w:hAnsi="仿宋" w:eastAsia="仿宋" w:cs="仿宋"/>
                <w:sz w:val="18"/>
                <w:szCs w:val="18"/>
              </w:rPr>
              <w:t>UPS</w:t>
            </w:r>
            <w:r>
              <w:rPr>
                <w:rFonts w:hint="eastAsia" w:ascii="仿宋" w:hAnsi="仿宋" w:eastAsia="仿宋" w:cs="仿宋"/>
                <w:spacing w:val="4"/>
                <w:sz w:val="18"/>
                <w:szCs w:val="18"/>
              </w:rPr>
              <w:t>电源车250</w:t>
            </w:r>
            <w:r>
              <w:rPr>
                <w:rFonts w:hint="eastAsia" w:ascii="仿宋" w:hAnsi="仿宋" w:eastAsia="仿宋" w:cs="仿宋"/>
                <w:sz w:val="18"/>
                <w:szCs w:val="18"/>
              </w:rPr>
              <w:t>kVA</w:t>
            </w:r>
          </w:p>
        </w:tc>
        <w:tc>
          <w:tcPr>
            <w:tcW w:w="1137" w:type="dxa"/>
            <w:shd w:val="clear" w:color="auto" w:fill="auto"/>
            <w:vAlign w:val="top"/>
          </w:tcPr>
          <w:p>
            <w:pPr>
              <w:rPr>
                <w:rFonts w:hint="eastAsia" w:ascii="仿宋" w:hAnsi="仿宋" w:eastAsia="仿宋" w:cs="仿宋"/>
                <w:sz w:val="18"/>
                <w:szCs w:val="18"/>
              </w:rPr>
            </w:pPr>
          </w:p>
        </w:tc>
        <w:tc>
          <w:tcPr>
            <w:tcW w:w="988" w:type="dxa"/>
            <w:shd w:val="clear" w:color="auto" w:fill="auto"/>
            <w:vAlign w:val="top"/>
          </w:tcPr>
          <w:p>
            <w:pPr>
              <w:spacing w:before="201" w:line="225" w:lineRule="auto"/>
              <w:ind w:left="411"/>
              <w:rPr>
                <w:rFonts w:hint="eastAsia" w:ascii="仿宋" w:hAnsi="仿宋" w:eastAsia="仿宋" w:cs="仿宋"/>
                <w:sz w:val="18"/>
                <w:szCs w:val="18"/>
              </w:rPr>
            </w:pPr>
            <w:r>
              <w:rPr>
                <w:rFonts w:hint="eastAsia" w:ascii="仿宋" w:hAnsi="仿宋" w:eastAsia="仿宋" w:cs="仿宋"/>
                <w:sz w:val="18"/>
                <w:szCs w:val="18"/>
              </w:rPr>
              <w:t>辆</w:t>
            </w:r>
          </w:p>
        </w:tc>
        <w:tc>
          <w:tcPr>
            <w:tcW w:w="650" w:type="dxa"/>
            <w:shd w:val="clear" w:color="auto" w:fill="auto"/>
            <w:vAlign w:val="top"/>
          </w:tcPr>
          <w:p>
            <w:pPr>
              <w:spacing w:before="201" w:line="200" w:lineRule="exact"/>
              <w:ind w:left="404"/>
              <w:rPr>
                <w:rFonts w:hint="eastAsia" w:ascii="仿宋" w:hAnsi="仿宋" w:eastAsia="仿宋" w:cs="仿宋"/>
                <w:sz w:val="18"/>
                <w:szCs w:val="18"/>
              </w:rPr>
            </w:pPr>
            <w:r>
              <w:rPr>
                <w:rFonts w:hint="eastAsia" w:ascii="仿宋" w:hAnsi="仿宋" w:eastAsia="仿宋" w:cs="仿宋"/>
                <w:position w:val="1"/>
                <w:sz w:val="18"/>
                <w:szCs w:val="18"/>
              </w:rPr>
              <w:t>1</w:t>
            </w:r>
          </w:p>
        </w:tc>
        <w:tc>
          <w:tcPr>
            <w:tcW w:w="1075" w:type="dxa"/>
            <w:shd w:val="clear" w:color="auto" w:fill="auto"/>
            <w:vAlign w:val="top"/>
          </w:tcPr>
          <w:p>
            <w:pPr>
              <w:rPr>
                <w:rFonts w:hint="eastAsia" w:ascii="仿宋" w:hAnsi="仿宋" w:eastAsia="仿宋" w:cs="仿宋"/>
                <w:sz w:val="18"/>
                <w:szCs w:val="18"/>
              </w:rPr>
            </w:pPr>
          </w:p>
        </w:tc>
        <w:tc>
          <w:tcPr>
            <w:tcW w:w="1412" w:type="dxa"/>
            <w:shd w:val="clear" w:color="auto" w:fill="auto"/>
            <w:vAlign w:val="top"/>
          </w:tcPr>
          <w:p>
            <w:pPr>
              <w:spacing w:before="201" w:line="199" w:lineRule="exact"/>
              <w:ind w:left="422"/>
              <w:rPr>
                <w:rFonts w:hint="eastAsia" w:ascii="仿宋" w:hAnsi="仿宋" w:eastAsia="仿宋" w:cs="仿宋"/>
                <w:sz w:val="18"/>
                <w:szCs w:val="18"/>
              </w:rPr>
            </w:pPr>
          </w:p>
        </w:tc>
        <w:tc>
          <w:tcPr>
            <w:tcW w:w="1300" w:type="dxa"/>
            <w:shd w:val="clear" w:color="auto" w:fill="auto"/>
            <w:vAlign w:val="top"/>
          </w:tcPr>
          <w:p>
            <w:pPr>
              <w:spacing w:before="124" w:line="207" w:lineRule="auto"/>
              <w:ind w:left="43" w:right="134" w:firstLine="24"/>
              <w:rPr>
                <w:rFonts w:hint="eastAsia" w:ascii="仿宋" w:hAnsi="仿宋" w:eastAsia="仿宋" w:cs="仿宋"/>
                <w:sz w:val="18"/>
                <w:szCs w:val="18"/>
              </w:rPr>
            </w:pPr>
            <w:r>
              <w:rPr>
                <w:rFonts w:hint="eastAsia" w:ascii="仿宋" w:hAnsi="仿宋" w:eastAsia="仿宋" w:cs="仿宋"/>
                <w:sz w:val="18"/>
                <w:szCs w:val="18"/>
              </w:rPr>
              <w:t>自合同签订之日</w:t>
            </w:r>
            <w:r>
              <w:rPr>
                <w:rFonts w:hint="eastAsia" w:ascii="仿宋" w:hAnsi="仿宋" w:eastAsia="仿宋" w:cs="仿宋"/>
                <w:spacing w:val="1"/>
                <w:sz w:val="18"/>
                <w:szCs w:val="18"/>
              </w:rPr>
              <w:t xml:space="preserve"> </w:t>
            </w:r>
            <w:r>
              <w:rPr>
                <w:rFonts w:hint="eastAsia" w:ascii="仿宋" w:hAnsi="仿宋" w:eastAsia="仿宋" w:cs="仿宋"/>
                <w:spacing w:val="3"/>
                <w:sz w:val="18"/>
                <w:szCs w:val="18"/>
              </w:rPr>
              <w:t>起60日历天内</w:t>
            </w:r>
          </w:p>
        </w:tc>
        <w:tc>
          <w:tcPr>
            <w:tcW w:w="1100" w:type="dxa"/>
            <w:shd w:val="clear" w:color="auto" w:fill="auto"/>
            <w:vAlign w:val="top"/>
          </w:tcPr>
          <w:p>
            <w:pPr>
              <w:spacing w:before="201" w:line="225" w:lineRule="auto"/>
              <w:ind w:left="222"/>
              <w:rPr>
                <w:rFonts w:hint="eastAsia" w:ascii="仿宋" w:hAnsi="仿宋" w:eastAsia="仿宋" w:cs="仿宋"/>
                <w:sz w:val="18"/>
                <w:szCs w:val="18"/>
              </w:rPr>
            </w:pPr>
          </w:p>
        </w:tc>
        <w:tc>
          <w:tcPr>
            <w:tcW w:w="1113" w:type="dxa"/>
            <w:shd w:val="clear" w:color="auto" w:fill="auto"/>
            <w:vAlign w:val="top"/>
          </w:tcPr>
          <w:p>
            <w:pPr>
              <w:spacing w:before="201" w:line="199" w:lineRule="exact"/>
              <w:ind w:left="509"/>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c>
          <w:tcPr>
            <w:tcW w:w="950" w:type="dxa"/>
            <w:shd w:val="clear" w:color="auto" w:fill="auto"/>
            <w:vAlign w:val="top"/>
          </w:tcPr>
          <w:p>
            <w:pPr>
              <w:spacing w:before="201" w:line="199" w:lineRule="exact"/>
              <w:ind w:left="267"/>
              <w:rPr>
                <w:rFonts w:hint="eastAsia" w:ascii="仿宋" w:hAnsi="仿宋" w:eastAsia="仿宋" w:cs="仿宋"/>
                <w:sz w:val="18"/>
                <w:szCs w:val="18"/>
              </w:rPr>
            </w:pPr>
          </w:p>
        </w:tc>
        <w:tc>
          <w:tcPr>
            <w:tcW w:w="1275" w:type="dxa"/>
            <w:shd w:val="clear" w:color="auto" w:fill="auto"/>
            <w:vAlign w:val="top"/>
          </w:tcPr>
          <w:p>
            <w:pPr>
              <w:spacing w:before="48" w:line="189" w:lineRule="auto"/>
              <w:ind w:left="45"/>
              <w:rPr>
                <w:rFonts w:hint="eastAsia" w:ascii="仿宋" w:hAnsi="仿宋" w:eastAsia="仿宋" w:cs="仿宋"/>
                <w:sz w:val="18"/>
                <w:szCs w:val="18"/>
              </w:rPr>
            </w:pPr>
            <w:r>
              <w:rPr>
                <w:rFonts w:hint="eastAsia" w:ascii="仿宋" w:hAnsi="仿宋" w:eastAsia="仿宋" w:cs="仿宋"/>
                <w:spacing w:val="4"/>
                <w:sz w:val="18"/>
                <w:szCs w:val="18"/>
              </w:rPr>
              <w:t>税率按照国家发</w:t>
            </w:r>
          </w:p>
          <w:p>
            <w:pPr>
              <w:spacing w:line="203" w:lineRule="auto"/>
              <w:ind w:left="47" w:right="65" w:hanging="2"/>
              <w:rPr>
                <w:rFonts w:hint="eastAsia" w:ascii="仿宋" w:hAnsi="仿宋" w:eastAsia="仿宋" w:cs="仿宋"/>
                <w:sz w:val="18"/>
                <w:szCs w:val="18"/>
              </w:rPr>
            </w:pPr>
            <w:r>
              <w:rPr>
                <w:rFonts w:hint="eastAsia" w:ascii="仿宋" w:hAnsi="仿宋" w:eastAsia="仿宋" w:cs="仿宋"/>
                <w:spacing w:val="3"/>
                <w:sz w:val="18"/>
                <w:szCs w:val="18"/>
              </w:rPr>
              <w:t>布的最新政策执</w:t>
            </w:r>
            <w:r>
              <w:rPr>
                <w:rFonts w:hint="eastAsia" w:ascii="仿宋" w:hAnsi="仿宋" w:eastAsia="仿宋" w:cs="仿宋"/>
                <w:spacing w:val="5"/>
                <w:sz w:val="18"/>
                <w:szCs w:val="18"/>
              </w:rPr>
              <w:t xml:space="preserve"> </w:t>
            </w:r>
            <w:r>
              <w:rPr>
                <w:rFonts w:hint="eastAsia" w:ascii="仿宋" w:hAnsi="仿宋" w:eastAsia="仿宋" w:cs="仿宋"/>
                <w:sz w:val="18"/>
                <w:szCs w:val="18"/>
              </w:rPr>
              <w:t>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4956" w:type="dxa"/>
            <w:gridSpan w:val="4"/>
            <w:vAlign w:val="top"/>
          </w:tcPr>
          <w:p>
            <w:pPr>
              <w:spacing w:before="202" w:line="224" w:lineRule="auto"/>
              <w:ind w:left="2164"/>
              <w:rPr>
                <w:rFonts w:hint="eastAsia" w:ascii="仿宋" w:hAnsi="仿宋" w:eastAsia="仿宋" w:cs="仿宋"/>
                <w:sz w:val="18"/>
                <w:szCs w:val="18"/>
              </w:rPr>
            </w:pPr>
            <w:r>
              <w:rPr>
                <w:rFonts w:hint="eastAsia" w:ascii="仿宋" w:hAnsi="仿宋" w:eastAsia="仿宋" w:cs="仿宋"/>
                <w:b/>
                <w:bCs/>
                <w:spacing w:val="-4"/>
                <w:sz w:val="18"/>
                <w:szCs w:val="18"/>
              </w:rPr>
              <w:t>分项总价合计：</w:t>
            </w:r>
          </w:p>
        </w:tc>
        <w:tc>
          <w:tcPr>
            <w:tcW w:w="9863" w:type="dxa"/>
            <w:gridSpan w:val="9"/>
            <w:vAlign w:val="top"/>
          </w:tcPr>
          <w:p>
            <w:pPr>
              <w:spacing w:before="202" w:line="200" w:lineRule="exact"/>
              <w:ind w:left="4933"/>
              <w:rPr>
                <w:rFonts w:hint="eastAsia" w:ascii="仿宋" w:hAnsi="仿宋" w:eastAsia="仿宋" w:cs="仿宋"/>
                <w:sz w:val="18"/>
                <w:szCs w:val="18"/>
              </w:rPr>
            </w:pPr>
            <w:r>
              <w:rPr>
                <w:rFonts w:hint="eastAsia" w:ascii="仿宋" w:hAnsi="仿宋" w:eastAsia="仿宋" w:cs="仿宋"/>
                <w:b/>
                <w:bCs/>
                <w:spacing w:val="-2"/>
                <w:position w:val="1"/>
                <w:sz w:val="18"/>
                <w:szCs w:val="1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4819" w:type="dxa"/>
            <w:gridSpan w:val="13"/>
            <w:vAlign w:val="top"/>
          </w:tcPr>
          <w:p>
            <w:pPr>
              <w:spacing w:before="179" w:line="189" w:lineRule="auto"/>
              <w:ind w:left="43"/>
              <w:rPr>
                <w:rFonts w:hint="eastAsia" w:ascii="仿宋" w:hAnsi="仿宋" w:eastAsia="仿宋" w:cs="仿宋"/>
                <w:sz w:val="18"/>
                <w:szCs w:val="18"/>
              </w:rPr>
            </w:pPr>
            <w:r>
              <w:rPr>
                <w:rFonts w:hint="eastAsia" w:ascii="仿宋" w:hAnsi="仿宋" w:eastAsia="仿宋" w:cs="仿宋"/>
                <w:spacing w:val="-8"/>
                <w:sz w:val="18"/>
                <w:szCs w:val="18"/>
              </w:rPr>
              <w:t>填写说明：</w:t>
            </w:r>
          </w:p>
          <w:p>
            <w:pPr>
              <w:spacing w:line="188" w:lineRule="auto"/>
              <w:ind w:left="52"/>
              <w:rPr>
                <w:rFonts w:hint="eastAsia" w:ascii="仿宋" w:hAnsi="仿宋" w:eastAsia="仿宋" w:cs="仿宋"/>
                <w:sz w:val="18"/>
                <w:szCs w:val="18"/>
              </w:rPr>
            </w:pPr>
            <w:r>
              <w:rPr>
                <w:rFonts w:hint="eastAsia" w:ascii="仿宋" w:hAnsi="仿宋" w:eastAsia="仿宋" w:cs="仿宋"/>
                <w:spacing w:val="-3"/>
                <w:sz w:val="18"/>
                <w:szCs w:val="18"/>
              </w:rPr>
              <w:t>1.本表按A4篇幅制作，如本表为两页及以上，须逐页加盖公章或电子印章。</w:t>
            </w:r>
          </w:p>
          <w:p>
            <w:pPr>
              <w:spacing w:line="188" w:lineRule="auto"/>
              <w:ind w:left="44"/>
              <w:rPr>
                <w:rFonts w:hint="eastAsia" w:ascii="仿宋" w:hAnsi="仿宋" w:eastAsia="仿宋" w:cs="仿宋"/>
                <w:sz w:val="18"/>
                <w:szCs w:val="18"/>
              </w:rPr>
            </w:pPr>
            <w:r>
              <w:rPr>
                <w:rFonts w:hint="eastAsia" w:ascii="仿宋" w:hAnsi="仿宋" w:eastAsia="仿宋" w:cs="仿宋"/>
                <w:spacing w:val="-3"/>
                <w:sz w:val="18"/>
                <w:szCs w:val="18"/>
              </w:rPr>
              <w:t>2.此表中价格应包含招标文件技术规范书规定的所有设备材料和服务，卖方为执行合同所发生的其他一切费用均已包含在所报价格中。</w:t>
            </w:r>
          </w:p>
          <w:p>
            <w:pPr>
              <w:spacing w:line="219" w:lineRule="auto"/>
              <w:ind w:left="45"/>
              <w:rPr>
                <w:rFonts w:hint="eastAsia" w:ascii="仿宋" w:hAnsi="仿宋" w:eastAsia="仿宋" w:cs="仿宋"/>
                <w:sz w:val="18"/>
                <w:szCs w:val="18"/>
              </w:rPr>
            </w:pPr>
            <w:r>
              <w:rPr>
                <w:rFonts w:hint="eastAsia" w:ascii="仿宋" w:hAnsi="仿宋" w:eastAsia="仿宋" w:cs="仿宋"/>
                <w:spacing w:val="-3"/>
                <w:sz w:val="18"/>
                <w:szCs w:val="18"/>
              </w:rPr>
              <w:t>3.投标文件开标一览表中投标总报价须按照《分项报价表》分项总价合计值填写。</w:t>
            </w:r>
          </w:p>
        </w:tc>
      </w:tr>
    </w:tbl>
    <w:p>
      <w:pPr>
        <w:spacing w:before="135" w:line="225" w:lineRule="auto"/>
        <w:ind w:left="9873"/>
        <w:rPr>
          <w:rFonts w:hint="eastAsia" w:ascii="仿宋" w:hAnsi="仿宋" w:eastAsia="仿宋" w:cs="仿宋"/>
          <w:sz w:val="18"/>
          <w:szCs w:val="18"/>
        </w:rPr>
      </w:pPr>
      <w:r>
        <w:rPr>
          <w:rFonts w:hint="eastAsia" w:ascii="仿宋" w:hAnsi="仿宋" w:eastAsia="仿宋" w:cs="仿宋"/>
          <w:spacing w:val="1"/>
          <w:sz w:val="18"/>
          <w:szCs w:val="18"/>
        </w:rPr>
        <w:t>投标单位加盖公章或电子印章：</w:t>
      </w:r>
    </w:p>
    <w:p>
      <w:pPr>
        <w:spacing w:before="123" w:line="226" w:lineRule="auto"/>
        <w:ind w:left="9897"/>
        <w:rPr>
          <w:rFonts w:hint="eastAsia" w:ascii="仿宋" w:hAnsi="仿宋" w:eastAsia="仿宋" w:cs="仿宋"/>
          <w:sz w:val="18"/>
          <w:szCs w:val="18"/>
        </w:rPr>
      </w:pPr>
      <w:r>
        <w:rPr>
          <w:rFonts w:hint="eastAsia" w:ascii="仿宋" w:hAnsi="仿宋" w:eastAsia="仿宋" w:cs="仿宋"/>
          <w:spacing w:val="-16"/>
          <w:sz w:val="18"/>
          <w:szCs w:val="18"/>
        </w:rPr>
        <w:t>日</w:t>
      </w:r>
      <w:r>
        <w:rPr>
          <w:rFonts w:hint="eastAsia" w:ascii="仿宋" w:hAnsi="仿宋" w:eastAsia="仿宋" w:cs="仿宋"/>
          <w:spacing w:val="4"/>
          <w:sz w:val="18"/>
          <w:szCs w:val="18"/>
        </w:rPr>
        <w:t xml:space="preserve">    </w:t>
      </w:r>
      <w:r>
        <w:rPr>
          <w:rFonts w:hint="eastAsia" w:ascii="仿宋" w:hAnsi="仿宋" w:eastAsia="仿宋" w:cs="仿宋"/>
          <w:spacing w:val="-16"/>
          <w:sz w:val="18"/>
          <w:szCs w:val="18"/>
        </w:rPr>
        <w:t>期：</w:t>
      </w:r>
    </w:p>
    <w:p>
      <w:pPr>
        <w:spacing w:line="360" w:lineRule="auto"/>
        <w:rPr>
          <w:rFonts w:hint="eastAsia" w:ascii="仿宋" w:hAnsi="仿宋" w:eastAsia="仿宋" w:cs="仿宋"/>
          <w:highlight w:val="none"/>
        </w:rPr>
        <w:sectPr>
          <w:pgSz w:w="16838" w:h="11906" w:orient="landscape"/>
          <w:pgMar w:top="1800" w:right="1440" w:bottom="1800" w:left="1440" w:header="851" w:footer="992" w:gutter="0"/>
          <w:cols w:space="425" w:num="1"/>
          <w:docGrid w:type="lines" w:linePitch="312" w:charSpace="0"/>
        </w:sectPr>
      </w:pPr>
    </w:p>
    <w:p>
      <w:pPr>
        <w:spacing w:line="360" w:lineRule="auto"/>
        <w:rPr>
          <w:rFonts w:hint="eastAsia"/>
          <w:highlight w:val="none"/>
        </w:rPr>
      </w:pP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本项目为单价报价，评审价为响应单价报价乘以预估数量之和，评审价不作为合同签署依据，实际合同金额以绿能科技公司中标标包金额比例为准。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11"/>
        <w:spacing w:line="360" w:lineRule="auto"/>
        <w:rPr>
          <w:rFonts w:hint="eastAsia" w:ascii="仿宋" w:hAnsi="仿宋" w:eastAsia="仿宋" w:cs="仿宋"/>
          <w:sz w:val="24"/>
          <w:szCs w:val="24"/>
          <w:highlight w:val="none"/>
        </w:rPr>
      </w:pPr>
    </w:p>
    <w:p>
      <w:pPr>
        <w:spacing w:line="360" w:lineRule="auto"/>
        <w:ind w:leftChars="14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（盖章）</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1AB39"/>
    <w:rsid w:val="07EF465F"/>
    <w:rsid w:val="2A9D6943"/>
    <w:rsid w:val="384E0664"/>
    <w:rsid w:val="5BEF88C0"/>
    <w:rsid w:val="5D041203"/>
    <w:rsid w:val="63681439"/>
    <w:rsid w:val="64171CDB"/>
    <w:rsid w:val="647264E5"/>
    <w:rsid w:val="692C62F5"/>
    <w:rsid w:val="6CBC5C6A"/>
    <w:rsid w:val="6D221EF2"/>
    <w:rsid w:val="6DEA2137"/>
    <w:rsid w:val="6FD864AA"/>
    <w:rsid w:val="7A9B694E"/>
    <w:rsid w:val="7E41314F"/>
    <w:rsid w:val="FC4FDE56"/>
    <w:rsid w:val="FFF1A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8"/>
    <w:next w:val="8"/>
    <w:qFormat/>
    <w:uiPriority w:val="0"/>
    <w:pPr>
      <w:widowControl w:val="0"/>
      <w:spacing w:after="120"/>
      <w:jc w:val="both"/>
    </w:pPr>
    <w:rPr>
      <w:kern w:val="2"/>
      <w:sz w:val="21"/>
    </w:r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Body Text First Indent 2"/>
    <w:basedOn w:val="9"/>
    <w:next w:val="1"/>
    <w:qFormat/>
    <w:uiPriority w:val="0"/>
    <w:pPr>
      <w:spacing w:before="0" w:after="120" w:line="240" w:lineRule="auto"/>
      <w:ind w:left="420" w:firstLine="0" w:firstLineChars="0"/>
    </w:pPr>
    <w:rPr>
      <w:rFonts w:ascii="Times New Roman" w:hAnsi="Times New Roman"/>
      <w:szCs w:val="20"/>
    </w:rPr>
  </w:style>
  <w:style w:type="paragraph" w:customStyle="1" w:styleId="14">
    <w:name w:val="南网格式"/>
    <w:basedOn w:val="1"/>
    <w:qFormat/>
    <w:uiPriority w:val="0"/>
    <w:pPr>
      <w:widowControl/>
      <w:spacing w:before="120" w:line="360" w:lineRule="auto"/>
      <w:jc w:val="left"/>
    </w:pPr>
    <w:rPr>
      <w:rFonts w:ascii="宋体" w:hAnsi="宋体"/>
      <w:kern w:val="0"/>
      <w:sz w:val="24"/>
      <w:szCs w:val="28"/>
    </w:rPr>
  </w:style>
  <w:style w:type="paragraph" w:customStyle="1" w:styleId="1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table" w:customStyle="1" w:styleId="1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5075</Words>
  <Characters>5369</Characters>
  <Lines>0</Lines>
  <Paragraphs>0</Paragraphs>
  <TotalTime>0</TotalTime>
  <ScaleCrop>false</ScaleCrop>
  <LinksUpToDate>false</LinksUpToDate>
  <CharactersWithSpaces>6080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2026-04-24T10:21:00Z</dcterms:created>
  <dc:creator>zhuanglujuan</dc:creator>
  <cp:lastModifiedBy>0C373BCD038A46E284D7653FC8669ED3</cp:lastModifiedBy>
  <dcterms:modified xsi:type="dcterms:W3CDTF">2026-09-16T08:04:41Z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C8ED642100D84107AED9CBBA1E260C31</vt:lpwstr>
  </property>
  <property fmtid="{D5CDD505-2E9C-101B-9397-08002B2CF9AE}" pid="4" name="KSOTemplateDocerSaveRecord">
    <vt:lpwstr>eyJoZGlkIjoiMzBiZjQ4OTE1OWZhZThlMmNjNWZiZTZmMzJmZjQxOGUiLCJ1c2VySWQiOiIxMDQzOTE2ODQzIn0=</vt:lpwstr>
  </property>
</Properties>
</file>