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9D48F">
      <w:r>
        <w:drawing>
          <wp:anchor distT="0" distB="0" distL="114300" distR="114300" simplePos="0" relativeHeight="251659264" behindDoc="1" locked="0" layoutInCell="1" allowOverlap="1">
            <wp:simplePos x="0" y="0"/>
            <wp:positionH relativeFrom="page">
              <wp:posOffset>-3175</wp:posOffset>
            </wp:positionH>
            <wp:positionV relativeFrom="paragraph">
              <wp:posOffset>-807720</wp:posOffset>
            </wp:positionV>
            <wp:extent cx="7569835" cy="7791450"/>
            <wp:effectExtent l="0" t="0" r="24765" b="6350"/>
            <wp:wrapNone/>
            <wp:docPr id="2" name="图片 4"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p>
    <w:p w14:paraId="454C27F9"/>
    <w:p w14:paraId="15A653E0"/>
    <w:p w14:paraId="28EC78BD"/>
    <w:p w14:paraId="12E0C5A0"/>
    <w:p w14:paraId="540A523B">
      <w:pPr>
        <w:pStyle w:val="40"/>
        <w:rPr>
          <w:rFonts w:hint="eastAsia"/>
          <w:sz w:val="44"/>
          <w:szCs w:val="44"/>
        </w:rPr>
      </w:pPr>
    </w:p>
    <w:p w14:paraId="2B0189BC">
      <w:pPr>
        <w:pStyle w:val="40"/>
        <w:rPr>
          <w:rFonts w:hint="eastAsia"/>
          <w:sz w:val="44"/>
          <w:szCs w:val="44"/>
        </w:rPr>
      </w:pPr>
    </w:p>
    <w:p w14:paraId="750DC524">
      <w:pPr>
        <w:pStyle w:val="40"/>
        <w:rPr>
          <w:rFonts w:hint="eastAsia"/>
          <w:sz w:val="44"/>
          <w:szCs w:val="44"/>
        </w:rPr>
      </w:pPr>
    </w:p>
    <w:p w14:paraId="2C50D9BC">
      <w:pPr>
        <w:pStyle w:val="40"/>
        <w:jc w:val="right"/>
        <w:rPr>
          <w:rFonts w:hint="eastAsia"/>
          <w:sz w:val="44"/>
          <w:szCs w:val="44"/>
        </w:rPr>
      </w:pPr>
    </w:p>
    <w:p w14:paraId="34BDCB41">
      <w:pPr>
        <w:pStyle w:val="40"/>
        <w:jc w:val="both"/>
        <w:rPr>
          <w:rFonts w:hint="eastAsia"/>
        </w:rPr>
      </w:pPr>
      <w:r>
        <w:rPr>
          <w:sz w:val="32"/>
        </w:rPr>
        <mc:AlternateContent>
          <mc:Choice Requires="wps">
            <w:drawing>
              <wp:anchor distT="0" distB="0" distL="114300" distR="114300" simplePos="0" relativeHeight="251661312" behindDoc="0" locked="0" layoutInCell="1" allowOverlap="1">
                <wp:simplePos x="0" y="0"/>
                <wp:positionH relativeFrom="column">
                  <wp:posOffset>-151765</wp:posOffset>
                </wp:positionH>
                <wp:positionV relativeFrom="paragraph">
                  <wp:posOffset>198120</wp:posOffset>
                </wp:positionV>
                <wp:extent cx="5932805" cy="941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32805" cy="9416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390103B">
                            <w:pPr>
                              <w:pStyle w:val="40"/>
                              <w:jc w:val="right"/>
                              <w:rPr>
                                <w:rFonts w:hint="eastAsia"/>
                                <w:sz w:val="44"/>
                                <w:szCs w:val="44"/>
                              </w:rPr>
                            </w:pPr>
                            <w:r>
                              <w:rPr>
                                <w:rFonts w:hint="eastAsia"/>
                                <w:sz w:val="44"/>
                                <w:szCs w:val="44"/>
                              </w:rPr>
                              <w:t>南网产业发展集团2026-2028年信息化项目</w:t>
                            </w:r>
                          </w:p>
                          <w:p w14:paraId="38A8A16D">
                            <w:pPr>
                              <w:pStyle w:val="40"/>
                              <w:jc w:val="right"/>
                              <w:rPr>
                                <w:rFonts w:hint="eastAsia"/>
                                <w:sz w:val="44"/>
                                <w:szCs w:val="44"/>
                              </w:rPr>
                            </w:pPr>
                            <w:r>
                              <w:rPr>
                                <w:rFonts w:hint="eastAsia"/>
                                <w:sz w:val="44"/>
                                <w:szCs w:val="44"/>
                              </w:rPr>
                              <w:t>可研评审服务项目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95pt;margin-top:15.6pt;height:74.15pt;width:467.15pt;z-index:251661312;mso-width-relative:page;mso-height-relative:page;" fillcolor="#FFFFFF [3201]" filled="t" stroked="f" coordsize="21600,21600" o:gfxdata="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uViTXNYAAAAKAQAADwAA&#10;AAAAAAABACAAAAAiAAAAZHJzL2Rvd25yZXYueG1sUEsBAhQAFAAAAAgAh07iQCa7lcVRAgAAjwQA&#10;AA4AAAAAAAAAAQAgAAAAJQEAAGRycy9lMm9Eb2MueG1sUEsFBgAAAAAGAAYAWQEAAOgFAAAAAA==&#10;">
                <v:fill on="t" focussize="0,0"/>
                <v:stroke on="f" weight="0.5pt"/>
                <v:imagedata o:title=""/>
                <o:lock v:ext="edit" aspectratio="f"/>
                <v:textbox>
                  <w:txbxContent>
                    <w:p w14:paraId="7390103B">
                      <w:pPr>
                        <w:pStyle w:val="40"/>
                        <w:jc w:val="right"/>
                        <w:rPr>
                          <w:rFonts w:hint="eastAsia"/>
                          <w:sz w:val="44"/>
                          <w:szCs w:val="44"/>
                        </w:rPr>
                      </w:pPr>
                      <w:r>
                        <w:rPr>
                          <w:rFonts w:hint="eastAsia"/>
                          <w:sz w:val="44"/>
                          <w:szCs w:val="44"/>
                        </w:rPr>
                        <w:t>南网产业发展集团2026-2028年信息化项目</w:t>
                      </w:r>
                    </w:p>
                    <w:p w14:paraId="38A8A16D">
                      <w:pPr>
                        <w:pStyle w:val="40"/>
                        <w:jc w:val="right"/>
                        <w:rPr>
                          <w:rFonts w:hint="eastAsia"/>
                          <w:sz w:val="44"/>
                          <w:szCs w:val="44"/>
                        </w:rPr>
                      </w:pPr>
                      <w:r>
                        <w:rPr>
                          <w:rFonts w:hint="eastAsia"/>
                          <w:sz w:val="44"/>
                          <w:szCs w:val="44"/>
                        </w:rPr>
                        <w:t>可研评审服务项目</w:t>
                      </w:r>
                    </w:p>
                  </w:txbxContent>
                </v:textbox>
              </v:shape>
            </w:pict>
          </mc:Fallback>
        </mc:AlternateContent>
      </w:r>
    </w:p>
    <w:p w14:paraId="702B3ACD">
      <w:pPr>
        <w:pStyle w:val="41"/>
      </w:pPr>
    </w:p>
    <w:p w14:paraId="457BC189"/>
    <w:p w14:paraId="37BC705F">
      <w:r>
        <mc:AlternateContent>
          <mc:Choice Requires="wps">
            <w:drawing>
              <wp:anchor distT="0" distB="0" distL="114300" distR="114300" simplePos="0" relativeHeight="251660288" behindDoc="0" locked="0" layoutInCell="1" allowOverlap="1">
                <wp:simplePos x="0" y="0"/>
                <wp:positionH relativeFrom="column">
                  <wp:posOffset>2294890</wp:posOffset>
                </wp:positionH>
                <wp:positionV relativeFrom="paragraph">
                  <wp:posOffset>252730</wp:posOffset>
                </wp:positionV>
                <wp:extent cx="3484880" cy="914400"/>
                <wp:effectExtent l="0" t="0" r="20320" b="0"/>
                <wp:wrapNone/>
                <wp:docPr id="3" name="文本框 3"/>
                <wp:cNvGraphicFramePr/>
                <a:graphic xmlns:a="http://schemas.openxmlformats.org/drawingml/2006/main">
                  <a:graphicData uri="http://schemas.microsoft.com/office/word/2010/wordprocessingShape">
                    <wps:wsp>
                      <wps:cNvSpPr txBox="1"/>
                      <wps:spPr>
                        <a:xfrm>
                          <a:off x="2954020" y="5687695"/>
                          <a:ext cx="3484880" cy="9144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46DD0ED">
                            <w:pPr>
                              <w:spacing w:line="240" w:lineRule="auto"/>
                              <w:jc w:val="right"/>
                              <w:rPr>
                                <w:rFonts w:ascii="Calibri" w:hAnsi="Calibri"/>
                                <w:b/>
                                <w:sz w:val="72"/>
                                <w:szCs w:val="22"/>
                              </w:rPr>
                            </w:pPr>
                            <w:r>
                              <w:rPr>
                                <w:rFonts w:hint="eastAsia" w:ascii="Calibri" w:hAnsi="Calibri"/>
                                <w:b/>
                                <w:sz w:val="72"/>
                                <w:szCs w:val="22"/>
                              </w:rPr>
                              <w:t>技术规范书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0.7pt;margin-top:19.9pt;height:72pt;width:274.4pt;z-index:251660288;mso-width-relative:page;mso-height-relative:page;" fillcolor="#FFFFFF [3201]" filled="t" stroked="f" coordsize="21600,21600" o:gfxdata="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TSc/V&#10;AAAACgEAAA8AAAAAAAAAAQAgAAAAIgAAAGRycy9kb3ducmV2LnhtbFBLAQIUABQAAAAIAIdO4kBw&#10;+tnIXAIAAJsEAAAOAAAAAAAAAAEAIAAAACQBAABkcnMvZTJvRG9jLnhtbFBLBQYAAAAABgAGAFkB&#10;AADyBQAAAAA=&#10;">
                <v:fill on="t" focussize="0,0"/>
                <v:stroke on="f" weight="0.5pt"/>
                <v:imagedata o:title=""/>
                <o:lock v:ext="edit" aspectratio="f"/>
                <v:textbox>
                  <w:txbxContent>
                    <w:p w14:paraId="646DD0ED">
                      <w:pPr>
                        <w:spacing w:line="240" w:lineRule="auto"/>
                        <w:jc w:val="right"/>
                        <w:rPr>
                          <w:rFonts w:ascii="Calibri" w:hAnsi="Calibri"/>
                          <w:b/>
                          <w:sz w:val="72"/>
                          <w:szCs w:val="22"/>
                        </w:rPr>
                      </w:pPr>
                      <w:r>
                        <w:rPr>
                          <w:rFonts w:hint="eastAsia" w:ascii="Calibri" w:hAnsi="Calibri"/>
                          <w:b/>
                          <w:sz w:val="72"/>
                          <w:szCs w:val="22"/>
                        </w:rPr>
                        <w:t>技术规范书</w:t>
                      </w:r>
                    </w:p>
                  </w:txbxContent>
                </v:textbox>
              </v:shape>
            </w:pict>
          </mc:Fallback>
        </mc:AlternateContent>
      </w:r>
    </w:p>
    <w:p w14:paraId="532FD0EA"/>
    <w:p w14:paraId="6C6E8A21"/>
    <w:p w14:paraId="67B60E1F"/>
    <w:p w14:paraId="4E489819"/>
    <w:p w14:paraId="51FFD2F1"/>
    <w:p w14:paraId="5E4C5BEA">
      <w:pPr>
        <w:pStyle w:val="43"/>
        <w:adjustRightInd w:val="0"/>
        <w:snapToGrid w:val="0"/>
        <w:rPr>
          <w:rFonts w:hAnsi="Times New Roman"/>
        </w:rPr>
      </w:pPr>
    </w:p>
    <w:p w14:paraId="326EFD38">
      <w:pPr>
        <w:pStyle w:val="43"/>
        <w:adjustRightInd w:val="0"/>
        <w:snapToGrid w:val="0"/>
        <w:rPr>
          <w:rFonts w:hAnsi="Times New Roman"/>
        </w:rPr>
      </w:pPr>
    </w:p>
    <w:p w14:paraId="66F525AF">
      <w:pPr>
        <w:pStyle w:val="43"/>
        <w:adjustRightInd w:val="0"/>
        <w:snapToGrid w:val="0"/>
        <w:rPr>
          <w:rFonts w:hAnsi="Times New Roman"/>
        </w:rPr>
      </w:pPr>
    </w:p>
    <w:p w14:paraId="65B38A55">
      <w:pPr>
        <w:pStyle w:val="43"/>
        <w:adjustRightInd w:val="0"/>
        <w:snapToGrid w:val="0"/>
        <w:rPr>
          <w:rFonts w:hAnsi="Times New Roman"/>
        </w:rPr>
      </w:pPr>
    </w:p>
    <w:p w14:paraId="33CEBDF7">
      <w:pPr>
        <w:pStyle w:val="43"/>
        <w:adjustRightInd w:val="0"/>
        <w:snapToGrid w:val="0"/>
        <w:rPr>
          <w:rFonts w:hAnsi="Times New Roman"/>
        </w:rPr>
      </w:pPr>
    </w:p>
    <w:p w14:paraId="1D5A7377">
      <w:pPr>
        <w:pStyle w:val="43"/>
        <w:adjustRightInd w:val="0"/>
        <w:snapToGrid w:val="0"/>
        <w:rPr>
          <w:rFonts w:hAnsi="Times New Roman"/>
        </w:rPr>
      </w:pPr>
    </w:p>
    <w:p w14:paraId="320C61B1">
      <w:pPr>
        <w:pStyle w:val="43"/>
        <w:adjustRightInd w:val="0"/>
        <w:snapToGrid w:val="0"/>
        <w:rPr>
          <w:rFonts w:hAnsi="Times New Roman"/>
        </w:rPr>
      </w:pPr>
    </w:p>
    <w:p w14:paraId="200C8564">
      <w:pPr>
        <w:pStyle w:val="45"/>
      </w:pPr>
      <w:r>
        <w:rPr>
          <w:rFonts w:hint="eastAsia"/>
          <w:b/>
        </w:rPr>
        <w:t>20</w:t>
      </w:r>
      <w:r>
        <w:rPr>
          <w:b/>
        </w:rPr>
        <w:t>2</w:t>
      </w:r>
      <w:r>
        <w:rPr>
          <w:rFonts w:hint="eastAsia"/>
          <w:b/>
        </w:rPr>
        <w:t>6年09月</w:t>
      </w:r>
    </w:p>
    <w:p w14:paraId="1B6608C0">
      <w:pPr>
        <w:pStyle w:val="49"/>
        <w:sectPr>
          <w:headerReference r:id="rId5" w:type="default"/>
          <w:footerReference r:id="rId6" w:type="default"/>
          <w:pgSz w:w="11906" w:h="16838"/>
          <w:pgMar w:top="1134" w:right="1134" w:bottom="1134" w:left="1134" w:header="851" w:footer="964" w:gutter="0"/>
          <w:pgNumType w:fmt="lowerRoman" w:start="1"/>
          <w:cols w:space="425" w:num="1"/>
          <w:docGrid w:type="lines" w:linePitch="326" w:charSpace="0"/>
        </w:sectPr>
      </w:pPr>
    </w:p>
    <w:p w14:paraId="346A62CD">
      <w:pPr>
        <w:pStyle w:val="4"/>
      </w:pPr>
      <w:bookmarkStart w:id="0" w:name="_Toc1470645090"/>
      <w:r>
        <w:rPr>
          <w:rFonts w:hint="eastAsia"/>
        </w:rPr>
        <w:t>总则</w:t>
      </w:r>
      <w:bookmarkEnd w:id="0"/>
    </w:p>
    <w:p w14:paraId="705D1D06">
      <w:pPr>
        <w:pStyle w:val="5"/>
        <w:tabs>
          <w:tab w:val="clear" w:pos="2428"/>
        </w:tabs>
      </w:pPr>
      <w:bookmarkStart w:id="1" w:name="_Toc1742734307"/>
      <w:r>
        <w:rPr>
          <w:rFonts w:hint="eastAsia"/>
        </w:rPr>
        <w:t>概述</w:t>
      </w:r>
      <w:bookmarkEnd w:id="1"/>
    </w:p>
    <w:p w14:paraId="3F2F651E">
      <w:pPr>
        <w:autoSpaceDE w:val="0"/>
        <w:autoSpaceDN w:val="0"/>
        <w:adjustRightInd w:val="0"/>
        <w:ind w:left="123" w:right="67" w:firstLine="421"/>
        <w:jc w:val="left"/>
        <w:rPr>
          <w:rFonts w:ascii="宋体" w:cs="宋体"/>
          <w:kern w:val="0"/>
          <w:szCs w:val="21"/>
        </w:rPr>
      </w:pPr>
      <w:r>
        <w:rPr>
          <w:rFonts w:hint="eastAsia" w:ascii="宋体" w:cs="宋体"/>
          <w:spacing w:val="1"/>
          <w:kern w:val="0"/>
          <w:szCs w:val="21"/>
        </w:rPr>
        <w:t>本文件作为</w:t>
      </w:r>
      <w:r>
        <w:rPr>
          <w:rFonts w:ascii="宋体" w:cs="宋体"/>
          <w:spacing w:val="1"/>
          <w:kern w:val="0"/>
          <w:szCs w:val="21"/>
        </w:rPr>
        <w:t>南网产业发展集团2026-2028年信息化项目可研评审服务项目</w:t>
      </w:r>
      <w:r>
        <w:rPr>
          <w:rFonts w:hint="eastAsia" w:ascii="宋体" w:cs="宋体"/>
          <w:spacing w:val="1"/>
          <w:kern w:val="0"/>
          <w:szCs w:val="21"/>
        </w:rPr>
        <w:t>招标的技术规范</w:t>
      </w:r>
      <w:r>
        <w:rPr>
          <w:rFonts w:hint="eastAsia" w:ascii="宋体" w:cs="宋体"/>
          <w:kern w:val="0"/>
          <w:szCs w:val="21"/>
        </w:rPr>
        <w:t>书，是</w:t>
      </w:r>
      <w:r>
        <w:rPr>
          <w:rFonts w:hint="eastAsia" w:ascii="宋体" w:cs="宋体"/>
          <w:spacing w:val="1"/>
          <w:kern w:val="0"/>
          <w:szCs w:val="21"/>
        </w:rPr>
        <w:t>投标人编写应答文件的依据。投标人必须认真阅读以下内容：</w:t>
      </w:r>
    </w:p>
    <w:p w14:paraId="18470625">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本招标文件适用于</w:t>
      </w:r>
      <w:r>
        <w:rPr>
          <w:rFonts w:ascii="宋体" w:cs="宋体"/>
          <w:kern w:val="0"/>
          <w:szCs w:val="21"/>
        </w:rPr>
        <w:t>南网产业发展集团2026-2028年信息化项目可研评审服务项目</w:t>
      </w:r>
      <w:r>
        <w:rPr>
          <w:rFonts w:hint="eastAsia" w:ascii="宋体" w:cs="宋体"/>
          <w:kern w:val="0"/>
          <w:szCs w:val="21"/>
        </w:rPr>
        <w:t>，本招标文件的最终解释权归招标人。</w:t>
      </w:r>
    </w:p>
    <w:p w14:paraId="77C36F89">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本招标文件提出了需求的广度、深度和技术指标要求，可供投标人编写投标文件之用。</w:t>
      </w:r>
    </w:p>
    <w:p w14:paraId="1F9AE085">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本招标书中，凡标有“</w:t>
      </w:r>
      <w:r>
        <w:rPr>
          <w:rFonts w:ascii="宋体" w:cs="宋体"/>
          <w:kern w:val="0"/>
          <w:szCs w:val="21"/>
        </w:rPr>
        <w:t>*</w:t>
      </w:r>
      <w:r>
        <w:rPr>
          <w:rFonts w:hint="eastAsia" w:ascii="宋体" w:cs="宋体"/>
          <w:kern w:val="0"/>
          <w:szCs w:val="21"/>
        </w:rPr>
        <w:t>”的地方均被视为重要的响应要求、技术指标要求，投标人必须对此实质回答并完全满足这些要求，否则将严重影响评标结果。</w:t>
      </w:r>
    </w:p>
    <w:p w14:paraId="13A40AA3">
      <w:pPr>
        <w:numPr>
          <w:ilvl w:val="0"/>
          <w:numId w:val="4"/>
        </w:numPr>
        <w:autoSpaceDE w:val="0"/>
        <w:autoSpaceDN w:val="0"/>
        <w:adjustRightInd w:val="0"/>
        <w:ind w:firstLine="480" w:firstLineChars="200"/>
        <w:jc w:val="left"/>
        <w:rPr>
          <w:rFonts w:ascii="宋体" w:cs="宋体"/>
          <w:kern w:val="0"/>
          <w:szCs w:val="21"/>
        </w:rPr>
      </w:pPr>
      <w:r>
        <w:rPr>
          <w:rFonts w:ascii="宋体" w:cs="宋体"/>
          <w:kern w:val="0"/>
          <w:szCs w:val="21"/>
        </w:rPr>
        <w:t>*</w:t>
      </w:r>
      <w:r>
        <w:rPr>
          <w:rFonts w:hint="eastAsia" w:ascii="宋体" w:cs="宋体"/>
          <w:kern w:val="0"/>
          <w:szCs w:val="21"/>
        </w:rPr>
        <w:t>投标人应按照本招标文件要求提供详细、完整的方案。对于本招标文件中的某些部分，投标人如不能满足要求或有修改建议，应在方案中指出修改的理由以及与原要求的差别；否则招标人即认为投标人可以满足本招标文件的要求。</w:t>
      </w:r>
    </w:p>
    <w:p w14:paraId="1738CB29">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所有招标人认为是本招标文件范围所要求而被遗漏的项目，都被认为是包含在本次招标范围内，投标人的报价被视为包含此遗漏项目的报价。投标人可以就投标人认为的遗漏项目提请招标人注意，并详细说明理由，招标人将就此进行澄清。</w:t>
      </w:r>
    </w:p>
    <w:p w14:paraId="78D6A35B">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投标人应保证所提供的所有资料真实、准确无误，否则招标人将有权取消投标人的中标资格，由此产生的一切后果由投标人承担。</w:t>
      </w:r>
    </w:p>
    <w:p w14:paraId="5D45D47D">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投标人必须具有满足本招标书要求的信息化项目可研评审服务的能力和经验。</w:t>
      </w:r>
    </w:p>
    <w:p w14:paraId="5AF5B81E">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如果投标人中选，投标人的应答文件将作为项目合同的重要附件，与合同具有同样的法律效力。</w:t>
      </w:r>
    </w:p>
    <w:p w14:paraId="1FA548A4">
      <w:pPr>
        <w:numPr>
          <w:ilvl w:val="0"/>
          <w:numId w:val="4"/>
        </w:numPr>
        <w:autoSpaceDE w:val="0"/>
        <w:autoSpaceDN w:val="0"/>
        <w:adjustRightInd w:val="0"/>
        <w:ind w:firstLine="480" w:firstLineChars="200"/>
        <w:jc w:val="left"/>
        <w:rPr>
          <w:rFonts w:ascii="宋体" w:cs="宋体"/>
          <w:kern w:val="0"/>
          <w:szCs w:val="21"/>
        </w:rPr>
      </w:pPr>
      <w:r>
        <w:rPr>
          <w:rFonts w:hint="eastAsia" w:ascii="宋体" w:cs="宋体"/>
          <w:kern w:val="0"/>
          <w:szCs w:val="21"/>
        </w:rPr>
        <w:t>投标人应保证对本次投标所有技术说明文件的保密，不得向其他单位公布有关材料。</w:t>
      </w:r>
    </w:p>
    <w:p w14:paraId="22E08B14">
      <w:pPr>
        <w:pStyle w:val="5"/>
        <w:tabs>
          <w:tab w:val="clear" w:pos="2428"/>
        </w:tabs>
      </w:pPr>
      <w:bookmarkStart w:id="2" w:name="_Toc606036316"/>
      <w:r>
        <w:rPr>
          <w:rFonts w:hint="eastAsia"/>
        </w:rPr>
        <w:t>定义</w:t>
      </w:r>
      <w:bookmarkEnd w:id="2"/>
    </w:p>
    <w:p w14:paraId="1B444D64">
      <w:pPr>
        <w:numPr>
          <w:ilvl w:val="0"/>
          <w:numId w:val="5"/>
        </w:numPr>
        <w:autoSpaceDE w:val="0"/>
        <w:autoSpaceDN w:val="0"/>
        <w:adjustRightInd w:val="0"/>
        <w:ind w:firstLine="480" w:firstLineChars="200"/>
        <w:jc w:val="left"/>
        <w:rPr>
          <w:rFonts w:ascii="宋体" w:cs="宋体"/>
          <w:kern w:val="0"/>
          <w:szCs w:val="21"/>
        </w:rPr>
      </w:pPr>
      <w:r>
        <w:rPr>
          <w:rFonts w:hint="eastAsia" w:ascii="宋体" w:cs="宋体"/>
          <w:kern w:val="0"/>
          <w:szCs w:val="21"/>
        </w:rPr>
        <w:t>招标人：南方电网产业发展集团有限责任公司。</w:t>
      </w:r>
    </w:p>
    <w:p w14:paraId="2659C7FA">
      <w:pPr>
        <w:numPr>
          <w:ilvl w:val="0"/>
          <w:numId w:val="5"/>
        </w:numPr>
        <w:autoSpaceDE w:val="0"/>
        <w:autoSpaceDN w:val="0"/>
        <w:adjustRightInd w:val="0"/>
        <w:ind w:firstLine="480" w:firstLineChars="200"/>
        <w:jc w:val="left"/>
        <w:rPr>
          <w:rFonts w:ascii="宋体" w:cs="宋体"/>
          <w:kern w:val="0"/>
          <w:szCs w:val="21"/>
        </w:rPr>
      </w:pPr>
      <w:r>
        <w:rPr>
          <w:rFonts w:hint="eastAsia" w:ascii="宋体" w:cs="宋体"/>
          <w:kern w:val="0"/>
          <w:szCs w:val="21"/>
        </w:rPr>
        <w:t>投标人：向采购代理机构提交应答文件，响应招标，参与投标的法人。</w:t>
      </w:r>
    </w:p>
    <w:p w14:paraId="5D5982B5">
      <w:pPr>
        <w:numPr>
          <w:ilvl w:val="0"/>
          <w:numId w:val="5"/>
        </w:numPr>
        <w:autoSpaceDE w:val="0"/>
        <w:autoSpaceDN w:val="0"/>
        <w:adjustRightInd w:val="0"/>
        <w:ind w:firstLine="480" w:firstLineChars="200"/>
        <w:jc w:val="left"/>
        <w:rPr>
          <w:rFonts w:ascii="宋体" w:cs="宋体"/>
          <w:kern w:val="0"/>
          <w:szCs w:val="21"/>
        </w:rPr>
      </w:pPr>
      <w:r>
        <w:rPr>
          <w:rFonts w:hint="eastAsia" w:ascii="宋体" w:cs="宋体"/>
          <w:kern w:val="0"/>
          <w:szCs w:val="21"/>
        </w:rPr>
        <w:t>中标人：经过评标，被授予合同的投标人。</w:t>
      </w:r>
    </w:p>
    <w:p w14:paraId="4DF83F22"/>
    <w:p w14:paraId="479ACBF9">
      <w:pPr>
        <w:pStyle w:val="5"/>
      </w:pPr>
      <w:bookmarkStart w:id="3" w:name="_Toc137425291"/>
      <w:r>
        <w:rPr>
          <w:rFonts w:hint="eastAsia"/>
        </w:rPr>
        <w:t>项目规模及范围</w:t>
      </w:r>
      <w:bookmarkEnd w:id="3"/>
    </w:p>
    <w:p w14:paraId="188FFA62">
      <w:pPr>
        <w:ind w:firstLine="480" w:firstLineChars="200"/>
      </w:pPr>
      <w:r>
        <w:rPr>
          <w:rFonts w:ascii="宋体" w:hAnsi="宋体"/>
        </w:rPr>
        <w:t>本项目信息化项目可研评审属于年度例行工作，对</w:t>
      </w:r>
      <w:r>
        <w:rPr>
          <w:rFonts w:hint="eastAsia" w:ascii="宋体" w:cs="宋体"/>
          <w:kern w:val="0"/>
          <w:szCs w:val="21"/>
        </w:rPr>
        <w:t>南方电网产业发展集团有限责任公司</w:t>
      </w:r>
      <w:r>
        <w:rPr>
          <w:rFonts w:ascii="宋体" w:hAnsi="宋体"/>
        </w:rPr>
        <w:t>（以下简称“公司”）本部及所属各单位拟于202</w:t>
      </w:r>
      <w:r>
        <w:rPr>
          <w:rFonts w:hint="eastAsia" w:ascii="宋体" w:hAnsi="宋体"/>
        </w:rPr>
        <w:t>6</w:t>
      </w:r>
      <w:r>
        <w:rPr>
          <w:rFonts w:ascii="宋体" w:hAnsi="宋体"/>
        </w:rPr>
        <w:t>-202</w:t>
      </w:r>
      <w:r>
        <w:rPr>
          <w:rFonts w:hint="eastAsia" w:ascii="宋体" w:hAnsi="宋体"/>
        </w:rPr>
        <w:t>8</w:t>
      </w:r>
      <w:r>
        <w:rPr>
          <w:rFonts w:ascii="宋体" w:hAnsi="宋体"/>
        </w:rPr>
        <w:t>年度开展的信息化项目可研报告及估算进行严谨、严格的评审，并提供可信的签章（投标人单位章）评审意见</w:t>
      </w:r>
      <w:r>
        <w:rPr>
          <w:rFonts w:hint="eastAsia" w:ascii="宋体" w:hAnsi="宋体" w:cs="宋体"/>
        </w:rPr>
        <w:t>。具体如下：</w:t>
      </w:r>
    </w:p>
    <w:p w14:paraId="66853CCB">
      <w:pPr>
        <w:ind w:firstLine="482" w:firstLineChars="200"/>
        <w:rPr>
          <w:b/>
          <w:bCs/>
        </w:rPr>
      </w:pPr>
      <w:r>
        <w:rPr>
          <w:rFonts w:hint="eastAsia"/>
          <w:b/>
          <w:bCs/>
        </w:rPr>
        <w:t>1、技术服务内容：</w:t>
      </w:r>
    </w:p>
    <w:p w14:paraId="125B29FF">
      <w:pPr>
        <w:ind w:left="480" w:leftChars="200" w:firstLine="480" w:firstLineChars="200"/>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1、成立技术专家组，接收公司信息化建设项目的设计资料，对设计资料进行预审工作，初步评估设计资料的完整性、准确性及合理性，确保评审会议的效率和效果；</w:t>
      </w:r>
    </w:p>
    <w:p w14:paraId="4E66D2EF">
      <w:pPr>
        <w:ind w:left="480" w:leftChars="200" w:firstLine="480" w:firstLineChars="200"/>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2、印发会议通知，确定评审会议的主题、时间、地点、参会人员以及注意事项等内容，且在会议召开之前进行充分的会务准备工作，确保会议的顺利进行；</w:t>
      </w:r>
    </w:p>
    <w:p w14:paraId="59B6F69C">
      <w:pPr>
        <w:ind w:left="480" w:leftChars="200" w:firstLine="480" w:firstLineChars="200"/>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3、主持评审会议，对会议流程进行管理及协调，根据技术专家对设计资料的评审讨论，提供专业的技术评审意见，并提供评审会议纪要；</w:t>
      </w:r>
    </w:p>
    <w:p w14:paraId="6B6F29E0">
      <w:pPr>
        <w:ind w:left="480" w:leftChars="200" w:firstLine="480" w:firstLineChars="200"/>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4协助项目收口工作，复核项目收口材料，并出具评审意见。</w:t>
      </w:r>
    </w:p>
    <w:p w14:paraId="22A65709">
      <w:pPr>
        <w:ind w:firstLine="482" w:firstLineChars="200"/>
        <w:rPr>
          <w:rFonts w:hint="eastAsia" w:asciiTheme="minorEastAsia" w:hAnsiTheme="minorEastAsia" w:eastAsiaTheme="minorEastAsia" w:cstheme="minorEastAsia"/>
          <w:b/>
          <w:bCs/>
          <w:kern w:val="0"/>
        </w:rPr>
      </w:pPr>
      <w:r>
        <w:rPr>
          <w:rFonts w:hint="eastAsia" w:asciiTheme="minorEastAsia" w:hAnsiTheme="minorEastAsia" w:eastAsiaTheme="minorEastAsia" w:cstheme="minorEastAsia"/>
          <w:b/>
          <w:bCs/>
          <w:kern w:val="0"/>
        </w:rPr>
        <w:t>2、实施周期：</w:t>
      </w:r>
    </w:p>
    <w:p w14:paraId="72B886D9">
      <w:pPr>
        <w:ind w:firstLine="480" w:firstLineChars="200"/>
        <w:rPr>
          <w:rFonts w:hint="eastAsia" w:ascii="宋体" w:hAnsi="宋体"/>
        </w:rPr>
      </w:pPr>
      <w:r>
        <w:rPr>
          <w:rFonts w:asciiTheme="minorEastAsia" w:hAnsiTheme="minorEastAsia" w:eastAsiaTheme="minorEastAsia" w:cstheme="minorEastAsia"/>
          <w:kern w:val="0"/>
        </w:rPr>
        <w:t>自合同签订之日起24个月</w:t>
      </w:r>
      <w:r>
        <w:rPr>
          <w:rFonts w:hint="eastAsia" w:ascii="宋体" w:hAnsi="宋体"/>
        </w:rPr>
        <w:t>，</w:t>
      </w:r>
      <w:r>
        <w:rPr>
          <w:rFonts w:ascii="宋体" w:hAnsi="宋体"/>
        </w:rPr>
        <w:t>项目实际进度以招标方正式印发的进度计划为准</w:t>
      </w:r>
      <w:r>
        <w:rPr>
          <w:rFonts w:hint="eastAsia" w:ascii="宋体" w:hAnsi="宋体"/>
        </w:rPr>
        <w:t>。</w:t>
      </w:r>
    </w:p>
    <w:p w14:paraId="5A3CF304">
      <w:pPr>
        <w:pStyle w:val="5"/>
      </w:pPr>
      <w:bookmarkStart w:id="4" w:name="_Toc1161945312"/>
      <w:r>
        <w:rPr>
          <w:rFonts w:hint="eastAsia"/>
        </w:rPr>
        <w:t>参考文件</w:t>
      </w:r>
      <w:bookmarkEnd w:id="4"/>
    </w:p>
    <w:p w14:paraId="6F43CB60">
      <w:pPr>
        <w:numPr>
          <w:ilvl w:val="0"/>
          <w:numId w:val="6"/>
        </w:numPr>
        <w:autoSpaceDE w:val="0"/>
        <w:autoSpaceDN w:val="0"/>
        <w:adjustRightInd w:val="0"/>
        <w:ind w:right="-20"/>
        <w:jc w:val="left"/>
        <w:rPr>
          <w:rFonts w:ascii="宋体" w:cs="宋体"/>
          <w:kern w:val="0"/>
          <w:szCs w:val="21"/>
        </w:rPr>
      </w:pPr>
      <w:r>
        <w:rPr>
          <w:rFonts w:hint="eastAsia" w:ascii="宋体" w:cs="宋体"/>
          <w:kern w:val="0"/>
          <w:szCs w:val="21"/>
        </w:rPr>
        <w:t>《</w:t>
      </w:r>
      <w:r>
        <w:rPr>
          <w:rFonts w:ascii="宋体" w:cs="宋体"/>
          <w:kern w:val="0"/>
          <w:szCs w:val="21"/>
        </w:rPr>
        <w:t>中国南方电网有限责任公司中长期发展战略</w:t>
      </w:r>
      <w:r>
        <w:rPr>
          <w:rFonts w:hint="eastAsia" w:ascii="宋体" w:cs="宋体"/>
          <w:kern w:val="0"/>
          <w:szCs w:val="21"/>
        </w:rPr>
        <w:t>》</w:t>
      </w:r>
    </w:p>
    <w:p w14:paraId="16DE0EE6">
      <w:pPr>
        <w:numPr>
          <w:ilvl w:val="0"/>
          <w:numId w:val="6"/>
        </w:numPr>
        <w:autoSpaceDE w:val="0"/>
        <w:autoSpaceDN w:val="0"/>
        <w:adjustRightInd w:val="0"/>
        <w:ind w:right="-20"/>
        <w:jc w:val="left"/>
        <w:rPr>
          <w:rFonts w:ascii="宋体" w:cs="宋体"/>
          <w:kern w:val="0"/>
          <w:szCs w:val="21"/>
        </w:rPr>
      </w:pPr>
      <w:r>
        <w:rPr>
          <w:rFonts w:hint="eastAsia" w:ascii="宋体" w:hAnsi="宋体"/>
        </w:rPr>
        <w:t>《</w:t>
      </w:r>
      <w:r>
        <w:rPr>
          <w:rFonts w:ascii="宋体" w:cs="宋体"/>
          <w:kern w:val="0"/>
          <w:szCs w:val="21"/>
        </w:rPr>
        <w:t>南方电网公司“十四五”数字化规划</w:t>
      </w:r>
      <w:r>
        <w:rPr>
          <w:rFonts w:hint="eastAsia" w:ascii="宋体" w:hAnsi="宋体"/>
        </w:rPr>
        <w:t>》</w:t>
      </w:r>
    </w:p>
    <w:p w14:paraId="5FEE4C1E">
      <w:pPr>
        <w:numPr>
          <w:ilvl w:val="0"/>
          <w:numId w:val="6"/>
        </w:numPr>
        <w:autoSpaceDE w:val="0"/>
        <w:autoSpaceDN w:val="0"/>
        <w:adjustRightInd w:val="0"/>
        <w:ind w:right="-20"/>
        <w:jc w:val="left"/>
        <w:rPr>
          <w:rFonts w:ascii="宋体" w:cs="宋体"/>
          <w:kern w:val="0"/>
          <w:szCs w:val="21"/>
        </w:rPr>
      </w:pPr>
      <w:r>
        <w:rPr>
          <w:rFonts w:hint="eastAsia" w:ascii="宋体" w:cs="宋体"/>
          <w:kern w:val="0"/>
          <w:szCs w:val="21"/>
        </w:rPr>
        <w:t>《南方电网公司新兴业务“十四五”数字化规划实施计划》</w:t>
      </w:r>
    </w:p>
    <w:p w14:paraId="53EB0E70">
      <w:pPr>
        <w:numPr>
          <w:ilvl w:val="0"/>
          <w:numId w:val="6"/>
        </w:numPr>
        <w:autoSpaceDE w:val="0"/>
        <w:autoSpaceDN w:val="0"/>
        <w:adjustRightInd w:val="0"/>
        <w:ind w:right="-20"/>
        <w:jc w:val="left"/>
        <w:rPr>
          <w:rFonts w:ascii="宋体" w:cs="宋体"/>
          <w:kern w:val="0"/>
          <w:szCs w:val="21"/>
        </w:rPr>
      </w:pPr>
      <w:r>
        <w:rPr>
          <w:rFonts w:hint="eastAsia" w:ascii="宋体" w:cs="宋体"/>
          <w:kern w:val="0"/>
          <w:szCs w:val="21"/>
        </w:rPr>
        <w:t>《</w:t>
      </w:r>
      <w:r>
        <w:rPr>
          <w:rFonts w:ascii="宋体" w:cs="宋体"/>
          <w:kern w:val="0"/>
          <w:szCs w:val="21"/>
        </w:rPr>
        <w:t>中国南方电网有限责任公司</w:t>
      </w:r>
      <w:r>
        <w:rPr>
          <w:rFonts w:hint="eastAsia" w:ascii="宋体" w:cs="宋体"/>
          <w:kern w:val="0"/>
          <w:szCs w:val="21"/>
        </w:rPr>
        <w:t>信息化项目投资管理细则》</w:t>
      </w:r>
    </w:p>
    <w:p w14:paraId="7B95BBF8">
      <w:pPr>
        <w:numPr>
          <w:ilvl w:val="0"/>
          <w:numId w:val="6"/>
        </w:numPr>
        <w:autoSpaceDE w:val="0"/>
        <w:autoSpaceDN w:val="0"/>
        <w:adjustRightInd w:val="0"/>
        <w:ind w:right="-20"/>
        <w:jc w:val="left"/>
        <w:rPr>
          <w:rFonts w:ascii="宋体" w:cs="宋体"/>
          <w:kern w:val="0"/>
          <w:szCs w:val="21"/>
        </w:rPr>
      </w:pPr>
      <w:r>
        <w:rPr>
          <w:rFonts w:ascii="宋体" w:cs="宋体"/>
          <w:kern w:val="0"/>
          <w:szCs w:val="21"/>
        </w:rPr>
        <w:t>《中国南方电网有限责任公司</w:t>
      </w:r>
      <w:r>
        <w:rPr>
          <w:rFonts w:hint="eastAsia" w:ascii="宋体" w:cs="宋体"/>
          <w:kern w:val="0"/>
          <w:szCs w:val="21"/>
        </w:rPr>
        <w:t>信息化项目建设管理细则</w:t>
      </w:r>
      <w:r>
        <w:rPr>
          <w:rFonts w:ascii="宋体" w:cs="宋体"/>
          <w:kern w:val="0"/>
          <w:szCs w:val="21"/>
        </w:rPr>
        <w:t>》</w:t>
      </w:r>
    </w:p>
    <w:p w14:paraId="3A591EC4">
      <w:pPr>
        <w:numPr>
          <w:ilvl w:val="0"/>
          <w:numId w:val="6"/>
        </w:numPr>
        <w:autoSpaceDE w:val="0"/>
        <w:autoSpaceDN w:val="0"/>
        <w:adjustRightInd w:val="0"/>
        <w:ind w:right="-20"/>
        <w:jc w:val="left"/>
        <w:rPr>
          <w:rFonts w:ascii="宋体" w:cs="宋体"/>
          <w:kern w:val="0"/>
          <w:szCs w:val="21"/>
        </w:rPr>
      </w:pPr>
      <w:r>
        <w:rPr>
          <w:rFonts w:ascii="宋体" w:cs="宋体"/>
          <w:kern w:val="0"/>
          <w:szCs w:val="21"/>
        </w:rPr>
        <w:t>《</w:t>
      </w:r>
      <w:r>
        <w:rPr>
          <w:rFonts w:hint="eastAsia" w:ascii="宋体" w:cs="宋体"/>
          <w:kern w:val="0"/>
          <w:szCs w:val="21"/>
        </w:rPr>
        <w:t>中国南方电网有限责任公司信息化项目预算编制与计算方法》</w:t>
      </w:r>
    </w:p>
    <w:p w14:paraId="07FE20D8">
      <w:pPr>
        <w:numPr>
          <w:ilvl w:val="0"/>
          <w:numId w:val="6"/>
        </w:numPr>
        <w:autoSpaceDE w:val="0"/>
        <w:autoSpaceDN w:val="0"/>
        <w:adjustRightInd w:val="0"/>
        <w:ind w:right="-20"/>
        <w:jc w:val="left"/>
        <w:rPr>
          <w:rFonts w:ascii="宋体" w:cs="宋体"/>
          <w:kern w:val="0"/>
          <w:szCs w:val="21"/>
        </w:rPr>
      </w:pPr>
      <w:r>
        <w:rPr>
          <w:rFonts w:ascii="宋体" w:cs="宋体"/>
          <w:kern w:val="0"/>
          <w:szCs w:val="21"/>
        </w:rPr>
        <w:t>《电网工程建设预算编制与计算标准》</w:t>
      </w:r>
    </w:p>
    <w:p w14:paraId="3B3EB791">
      <w:pPr>
        <w:numPr>
          <w:ilvl w:val="0"/>
          <w:numId w:val="6"/>
        </w:numPr>
        <w:autoSpaceDE w:val="0"/>
        <w:autoSpaceDN w:val="0"/>
        <w:adjustRightInd w:val="0"/>
        <w:ind w:right="-20"/>
        <w:jc w:val="left"/>
        <w:rPr>
          <w:rFonts w:ascii="宋体" w:cs="宋体"/>
          <w:kern w:val="0"/>
          <w:szCs w:val="21"/>
        </w:rPr>
      </w:pPr>
      <w:r>
        <w:rPr>
          <w:rFonts w:ascii="宋体" w:cs="宋体"/>
          <w:kern w:val="0"/>
          <w:szCs w:val="21"/>
        </w:rPr>
        <w:t>《</w:t>
      </w:r>
      <w:r>
        <w:rPr>
          <w:rFonts w:hint="eastAsia" w:ascii="宋体" w:cs="宋体"/>
          <w:kern w:val="0"/>
          <w:szCs w:val="21"/>
        </w:rPr>
        <w:t>电网</w:t>
      </w:r>
      <w:r>
        <w:rPr>
          <w:rFonts w:ascii="宋体" w:cs="宋体"/>
          <w:kern w:val="0"/>
          <w:szCs w:val="21"/>
        </w:rPr>
        <w:t>技术改造工程预算编制与计算标准》</w:t>
      </w:r>
    </w:p>
    <w:p w14:paraId="6F9CF3AE">
      <w:pPr>
        <w:pStyle w:val="4"/>
      </w:pPr>
      <w:bookmarkStart w:id="5" w:name="_Toc1746056613"/>
      <w:r>
        <w:rPr>
          <w:rFonts w:hint="eastAsia"/>
        </w:rPr>
        <w:t>项目描述</w:t>
      </w:r>
      <w:bookmarkEnd w:id="5"/>
    </w:p>
    <w:p w14:paraId="733D4488">
      <w:pPr>
        <w:pStyle w:val="5"/>
        <w:tabs>
          <w:tab w:val="clear" w:pos="2428"/>
        </w:tabs>
      </w:pPr>
      <w:bookmarkStart w:id="6" w:name="_Toc609458436"/>
      <w:r>
        <w:rPr>
          <w:rFonts w:hint="eastAsia"/>
        </w:rPr>
        <w:t>项目背景</w:t>
      </w:r>
      <w:bookmarkEnd w:id="6"/>
    </w:p>
    <w:p w14:paraId="661FB86E">
      <w:pPr>
        <w:ind w:firstLine="480" w:firstLineChars="200"/>
        <w:rPr>
          <w:rFonts w:hint="eastAsia" w:ascii="宋体" w:hAnsi="宋体"/>
        </w:rPr>
      </w:pPr>
      <w:r>
        <w:rPr>
          <w:rFonts w:hint="eastAsia" w:ascii="宋体" w:hAnsi="宋体"/>
        </w:rPr>
        <w:t>公司贯彻落实网公司数字化转型要求，大力推进公司数字化建设，持续提升数字化应用及服务水平，围绕新能源汽车充换电服务、通用航空服务、资产运营服务、土地投资开发服务、数字电网服务及生态创新服务等业务领域推进数字化产品和信息化项目建设，为各项业务发展提供信息化支撑。</w:t>
      </w:r>
    </w:p>
    <w:p w14:paraId="35165645">
      <w:pPr>
        <w:ind w:firstLine="480" w:firstLineChars="200"/>
        <w:rPr>
          <w:rFonts w:hint="eastAsia" w:ascii="宋体" w:hAnsi="宋体"/>
        </w:rPr>
      </w:pPr>
      <w:r>
        <w:rPr>
          <w:rFonts w:hint="eastAsia" w:ascii="宋体" w:hAnsi="宋体"/>
        </w:rPr>
        <w:t>随着信息化建设持续深入，各单位信息化项目数量、建设内容及技术复杂程度不断增加，拟立项项目涉及业务需求、应用架构、数据架构、技术架构、安全架构、投资估算等多方面内容。项目可行性研究成果作为信息化项目立项决策和投资安排的重要依据，其编制质量直接关系项目建设范围、技术方案和投资规模的合理性，需要通过专业评审对项目建设必要性、可行性及投资合理性进行审核。</w:t>
      </w:r>
    </w:p>
    <w:p w14:paraId="381CFEF7">
      <w:pPr>
        <w:ind w:firstLine="480" w:firstLineChars="200"/>
        <w:rPr>
          <w:rFonts w:hint="eastAsia" w:ascii="宋体" w:hAnsi="宋体"/>
        </w:rPr>
      </w:pPr>
      <w:r>
        <w:rPr>
          <w:rFonts w:hint="eastAsia" w:ascii="宋体" w:hAnsi="宋体"/>
        </w:rPr>
        <w:t>在信息化项目可研评审方面，网公司印发《中国南方电网有限责任公司信息化项目投资管理细则（2025年版）》，明确“项目前期储备库中出库的项目需求由数字化管理部门或建设单位组织具备资质的设计单位（非管制类业务单位可结合实际参照执行）编制可研报告及可研估算书”，并明确“由数字化管理部门或者委托第三方评审单位组织技术专家、业务专家及技经专家召开评审会议”。按照相关管理要求，信息化项目在立项前需对可研报告及可研估算书开展专业评审，对项目建设必要性、需求合理性、建设目标、建设内容、技术方案、投资估算及实施安排等内容进行审核，并形成相应评审意见。</w:t>
      </w:r>
    </w:p>
    <w:p w14:paraId="117913B2">
      <w:pPr>
        <w:pStyle w:val="5"/>
        <w:tabs>
          <w:tab w:val="clear" w:pos="2428"/>
        </w:tabs>
      </w:pPr>
      <w:bookmarkStart w:id="7" w:name="_Toc1818421309"/>
      <w:r>
        <w:rPr>
          <w:rFonts w:hint="eastAsia"/>
        </w:rPr>
        <w:t>项目目标</w:t>
      </w:r>
      <w:bookmarkEnd w:id="7"/>
    </w:p>
    <w:p w14:paraId="4648FA07">
      <w:pPr>
        <w:ind w:firstLine="480" w:firstLineChars="200"/>
      </w:pPr>
      <w:r>
        <w:t>对</w:t>
      </w:r>
      <w:r>
        <w:rPr>
          <w:rFonts w:hint="eastAsia"/>
        </w:rPr>
        <w:t>南方电网产业发展集团有限责任公司</w:t>
      </w:r>
      <w:r>
        <w:t>本部及所属各单位拟于</w:t>
      </w:r>
      <w:r>
        <w:rPr>
          <w:rFonts w:hint="eastAsia"/>
          <w:lang w:eastAsia="zh-CN"/>
        </w:rPr>
        <w:t>2026-2028</w:t>
      </w:r>
      <w:r>
        <w:t>年度开展的信息化项目可研报告及估算进行严谨、严格的评审，并提供评审意见及可信签章</w:t>
      </w:r>
      <w:r>
        <w:rPr>
          <w:rFonts w:hint="eastAsia"/>
        </w:rPr>
        <w:t>，</w:t>
      </w:r>
      <w:r>
        <w:t>确保公司信息化项目的质量、效益和战略符合性</w:t>
      </w:r>
      <w:r>
        <w:rPr>
          <w:rFonts w:hint="eastAsia"/>
        </w:rPr>
        <w:t>。</w:t>
      </w:r>
    </w:p>
    <w:p w14:paraId="70152416">
      <w:pPr>
        <w:pStyle w:val="4"/>
      </w:pPr>
      <w:bookmarkStart w:id="8" w:name="_Toc1367159906"/>
      <w:r>
        <w:rPr>
          <w:rFonts w:hint="eastAsia"/>
        </w:rPr>
        <w:t>项目内容及要求</w:t>
      </w:r>
      <w:bookmarkEnd w:id="8"/>
    </w:p>
    <w:p w14:paraId="7616661C">
      <w:pPr>
        <w:pStyle w:val="5"/>
        <w:tabs>
          <w:tab w:val="left" w:pos="0"/>
          <w:tab w:val="left" w:pos="432"/>
          <w:tab w:val="clear" w:pos="576"/>
          <w:tab w:val="clear" w:pos="2428"/>
        </w:tabs>
      </w:pPr>
      <w:bookmarkStart w:id="9" w:name="_Toc1929000889"/>
      <w:r>
        <w:rPr>
          <w:rFonts w:hint="eastAsia"/>
        </w:rPr>
        <w:t>具体内容和要求</w:t>
      </w:r>
      <w:bookmarkEnd w:id="9"/>
    </w:p>
    <w:p w14:paraId="61B4A394">
      <w:pPr>
        <w:pStyle w:val="6"/>
      </w:pPr>
      <w:r>
        <w:rPr>
          <w:rFonts w:hint="eastAsia"/>
        </w:rPr>
        <w:t>项目内容</w:t>
      </w:r>
    </w:p>
    <w:p w14:paraId="69F45CF3">
      <w:pPr>
        <w:ind w:firstLine="480" w:firstLineChars="200"/>
      </w:pPr>
      <w:r>
        <w:rPr>
          <w:rFonts w:hint="eastAsia"/>
        </w:rPr>
        <w:t>对公司本部及所属各单位拟于</w:t>
      </w:r>
      <w:r>
        <w:rPr>
          <w:rFonts w:hint="eastAsia"/>
          <w:lang w:eastAsia="zh-CN"/>
        </w:rPr>
        <w:t>2026-2028</w:t>
      </w:r>
      <w:r>
        <w:rPr>
          <w:rFonts w:hint="eastAsia"/>
        </w:rPr>
        <w:t>年度开展的信息化项目可研报告及估算进行严谨、严格的评审，并提供可信的签章（投标人单位章）评审意见。</w:t>
      </w:r>
    </w:p>
    <w:p w14:paraId="5E9EBD9A">
      <w:pPr>
        <w:pStyle w:val="6"/>
      </w:pPr>
      <w:r>
        <w:rPr>
          <w:rFonts w:hint="eastAsia"/>
        </w:rPr>
        <w:t>评审要求</w:t>
      </w:r>
    </w:p>
    <w:p w14:paraId="4495979C">
      <w:pPr>
        <w:ind w:firstLine="480" w:firstLineChars="200"/>
      </w:pPr>
      <w:r>
        <w:rPr>
          <w:rFonts w:hint="eastAsia"/>
        </w:rPr>
        <w:t>1、评审团队</w:t>
      </w:r>
      <w:bookmarkStart w:id="57" w:name="_GoBack"/>
      <w:bookmarkEnd w:id="57"/>
    </w:p>
    <w:p w14:paraId="39E613F0">
      <w:pPr>
        <w:ind w:firstLine="480" w:firstLineChars="200"/>
      </w:pPr>
      <w:r>
        <w:rPr>
          <w:rFonts w:hint="eastAsia"/>
        </w:rPr>
        <w:t>评审团队应由具备数字化专业知识和管理经验的人员组成，包括技术专家、业务骨干和项目经理等。</w:t>
      </w:r>
    </w:p>
    <w:p w14:paraId="4A97B6FA">
      <w:pPr>
        <w:ind w:firstLine="480" w:firstLineChars="200"/>
      </w:pPr>
      <w:r>
        <w:rPr>
          <w:rFonts w:hint="eastAsia"/>
        </w:rPr>
        <w:t>2、评审流程</w:t>
      </w:r>
    </w:p>
    <w:p w14:paraId="39537807">
      <w:pPr>
        <w:ind w:firstLine="480" w:firstLineChars="200"/>
      </w:pPr>
      <w:r>
        <w:rPr>
          <w:rFonts w:hint="eastAsia"/>
        </w:rPr>
        <w:t>（1）准备阶段：评审团队收集和整理项目相关资料，了解项目背景、目标、技术方案、预算等信息。</w:t>
      </w:r>
    </w:p>
    <w:p w14:paraId="52306AE6">
      <w:pPr>
        <w:ind w:firstLine="480" w:firstLineChars="200"/>
      </w:pPr>
      <w:r>
        <w:rPr>
          <w:rFonts w:hint="eastAsia"/>
        </w:rPr>
        <w:t>（2）初步评审：评审团队对项目的技术可行性、经济合理性进行初步评估，筛选出符合公司战略方向和具有竞争力的项目。</w:t>
      </w:r>
    </w:p>
    <w:p w14:paraId="2681E8E6">
      <w:pPr>
        <w:ind w:firstLine="480" w:firstLineChars="200"/>
      </w:pPr>
      <w:r>
        <w:rPr>
          <w:rFonts w:hint="eastAsia"/>
        </w:rPr>
        <w:t>（3）详细评审：针对初步评审通过的项目，评审团队进行深入的技术、业务及风险评估，形成详细的评审报告。</w:t>
      </w:r>
    </w:p>
    <w:p w14:paraId="60D0963F">
      <w:pPr>
        <w:ind w:firstLine="480" w:firstLineChars="200"/>
      </w:pPr>
      <w:r>
        <w:rPr>
          <w:rFonts w:hint="eastAsia"/>
        </w:rPr>
        <w:t>（4）汇报与决策：评审团队向公司领导汇报评审结果，根据公司决策进行项目筛选和推进。</w:t>
      </w:r>
    </w:p>
    <w:p w14:paraId="3D20CECC">
      <w:pPr>
        <w:ind w:firstLine="480" w:firstLineChars="200"/>
      </w:pPr>
      <w:r>
        <w:rPr>
          <w:rFonts w:hint="eastAsia"/>
        </w:rPr>
        <w:t>3、评审要点</w:t>
      </w:r>
    </w:p>
    <w:p w14:paraId="2EAA2EC5">
      <w:pPr>
        <w:ind w:firstLine="480" w:firstLineChars="200"/>
      </w:pPr>
      <w:r>
        <w:rPr>
          <w:rFonts w:hint="eastAsia"/>
        </w:rPr>
        <w:t>（1）技术可行性：评估项目所采用技术的成熟度、稳定性和前瞻性，以及与现有技术体系的兼容性。</w:t>
      </w:r>
    </w:p>
    <w:p w14:paraId="51D0FA0E">
      <w:pPr>
        <w:ind w:firstLine="480" w:firstLineChars="200"/>
      </w:pPr>
      <w:r>
        <w:rPr>
          <w:rFonts w:hint="eastAsia"/>
        </w:rPr>
        <w:t>（2）经济合理性：分析项目的投资回报率、成本效益比及经济效益预测，确保项目在经济上可行。</w:t>
      </w:r>
    </w:p>
    <w:p w14:paraId="5915D7A8">
      <w:pPr>
        <w:ind w:firstLine="480" w:firstLineChars="200"/>
      </w:pPr>
      <w:r>
        <w:rPr>
          <w:rFonts w:hint="eastAsia"/>
        </w:rPr>
        <w:t>（3）战略符合性：评估项目是否符合公司数字化转型战略，能否提升公司核心竞争力。</w:t>
      </w:r>
    </w:p>
    <w:p w14:paraId="35FF2970">
      <w:pPr>
        <w:ind w:firstLine="480" w:firstLineChars="200"/>
      </w:pPr>
      <w:r>
        <w:rPr>
          <w:rFonts w:hint="eastAsia"/>
        </w:rPr>
        <w:t>（4）风险可控性：分析项目实施过程中可能面临的技术、业务和管理风险，并提出相应的风险控制措施。</w:t>
      </w:r>
    </w:p>
    <w:p w14:paraId="18E58CA0">
      <w:pPr>
        <w:ind w:firstLine="480" w:firstLineChars="200"/>
      </w:pPr>
      <w:r>
        <w:rPr>
          <w:rFonts w:hint="eastAsia"/>
        </w:rPr>
        <w:t>（5）资源保障：评估项目所需人力资源、设备资源及其他资源的保障程度，确保项目实施过程中的资源需求得到满足。</w:t>
      </w:r>
    </w:p>
    <w:p w14:paraId="39508EEC">
      <w:pPr>
        <w:ind w:firstLine="480" w:firstLineChars="200"/>
      </w:pPr>
      <w:r>
        <w:rPr>
          <w:rFonts w:hint="eastAsia"/>
        </w:rPr>
        <w:t>（6）可持续性与扩展性：评估项目在未来一段时间内的可持续性和扩展性，以满足公司业务发展的需求。</w:t>
      </w:r>
    </w:p>
    <w:p w14:paraId="6287C16F">
      <w:pPr>
        <w:ind w:firstLine="480" w:firstLineChars="200"/>
      </w:pPr>
      <w:r>
        <w:rPr>
          <w:rFonts w:hint="eastAsia"/>
        </w:rPr>
        <w:t>4、评审报告</w:t>
      </w:r>
    </w:p>
    <w:p w14:paraId="0D14A707">
      <w:pPr>
        <w:ind w:firstLine="480" w:firstLineChars="200"/>
      </w:pPr>
      <w:r>
        <w:rPr>
          <w:rFonts w:hint="eastAsia"/>
        </w:rPr>
        <w:t>评审结束后，评审团队需撰写详细的评审报告，内容包括但不限于以下内容：</w:t>
      </w:r>
    </w:p>
    <w:p w14:paraId="6C587A01">
      <w:pPr>
        <w:ind w:firstLine="480" w:firstLineChars="200"/>
      </w:pPr>
      <w:r>
        <w:rPr>
          <w:rFonts w:hint="eastAsia"/>
        </w:rPr>
        <w:t>（1）项目概述：对项目的背景、目标和技术方案等进行简要介绍。</w:t>
      </w:r>
    </w:p>
    <w:p w14:paraId="194D56A0">
      <w:pPr>
        <w:ind w:firstLine="480" w:firstLineChars="200"/>
      </w:pPr>
      <w:r>
        <w:rPr>
          <w:rFonts w:hint="eastAsia"/>
        </w:rPr>
        <w:t>（2）评审结论：根据评审结果，给出明确的“通过”、“不通过”或“需进一步优化”的结论。</w:t>
      </w:r>
    </w:p>
    <w:p w14:paraId="14EB3A3B">
      <w:pPr>
        <w:ind w:firstLine="480" w:firstLineChars="200"/>
      </w:pPr>
      <w:r>
        <w:rPr>
          <w:rFonts w:hint="eastAsia"/>
        </w:rPr>
        <w:t>（3）建议措施：针对项目存在的问题和不足，提出具体的改进建议和优化措施。</w:t>
      </w:r>
    </w:p>
    <w:p w14:paraId="069B3B4D">
      <w:pPr>
        <w:pStyle w:val="5"/>
      </w:pPr>
      <w:bookmarkStart w:id="10" w:name="_Toc518056092"/>
      <w:bookmarkEnd w:id="10"/>
      <w:bookmarkStart w:id="11" w:name="_Toc518056293"/>
      <w:bookmarkEnd w:id="11"/>
      <w:bookmarkStart w:id="12" w:name="_Toc518056118"/>
      <w:bookmarkEnd w:id="12"/>
      <w:bookmarkStart w:id="13" w:name="_Toc518055993"/>
      <w:bookmarkEnd w:id="13"/>
      <w:bookmarkStart w:id="14" w:name="_Toc518055923"/>
      <w:bookmarkEnd w:id="14"/>
      <w:bookmarkStart w:id="15" w:name="_Toc518056285"/>
      <w:bookmarkEnd w:id="15"/>
      <w:bookmarkStart w:id="16" w:name="_Toc518056290"/>
      <w:bookmarkEnd w:id="16"/>
      <w:bookmarkStart w:id="17" w:name="_Toc518056052"/>
      <w:bookmarkEnd w:id="17"/>
      <w:bookmarkStart w:id="18" w:name="_Toc518056117"/>
      <w:bookmarkEnd w:id="18"/>
      <w:bookmarkStart w:id="19" w:name="_Toc518056286"/>
      <w:bookmarkEnd w:id="19"/>
      <w:bookmarkStart w:id="20" w:name="_Toc518056241"/>
      <w:bookmarkEnd w:id="20"/>
      <w:bookmarkStart w:id="21" w:name="_Toc518056004"/>
      <w:bookmarkEnd w:id="21"/>
      <w:bookmarkStart w:id="22" w:name="_Toc518056287"/>
      <w:bookmarkEnd w:id="22"/>
      <w:bookmarkStart w:id="23" w:name="_Toc518056032"/>
      <w:bookmarkEnd w:id="23"/>
      <w:bookmarkStart w:id="24" w:name="_Toc518056102"/>
      <w:bookmarkEnd w:id="24"/>
      <w:bookmarkStart w:id="25" w:name="_Toc518056112"/>
      <w:bookmarkEnd w:id="25"/>
      <w:bookmarkStart w:id="26" w:name="_Toc518056072"/>
      <w:bookmarkEnd w:id="26"/>
      <w:bookmarkStart w:id="27" w:name="_Toc518056010"/>
      <w:bookmarkEnd w:id="27"/>
      <w:bookmarkStart w:id="28" w:name="_Toc518055924"/>
      <w:bookmarkEnd w:id="28"/>
      <w:bookmarkStart w:id="29" w:name="_Toc518056289"/>
      <w:bookmarkEnd w:id="29"/>
      <w:bookmarkStart w:id="30" w:name="_Toc518056082"/>
      <w:bookmarkEnd w:id="30"/>
      <w:bookmarkStart w:id="31" w:name="_Toc518056294"/>
      <w:bookmarkEnd w:id="31"/>
      <w:bookmarkStart w:id="32" w:name="_Toc518056292"/>
      <w:bookmarkEnd w:id="32"/>
      <w:bookmarkStart w:id="33" w:name="_Toc518056242"/>
      <w:bookmarkEnd w:id="33"/>
      <w:bookmarkStart w:id="34" w:name="_Toc518056062"/>
      <w:bookmarkEnd w:id="34"/>
      <w:bookmarkStart w:id="35" w:name="_Toc518055961"/>
      <w:bookmarkEnd w:id="35"/>
      <w:bookmarkStart w:id="36" w:name="_Toc518055960"/>
      <w:bookmarkEnd w:id="36"/>
      <w:bookmarkStart w:id="37" w:name="_Toc518056042"/>
      <w:bookmarkEnd w:id="37"/>
      <w:bookmarkStart w:id="38" w:name="_Toc518055959"/>
      <w:bookmarkEnd w:id="38"/>
      <w:bookmarkStart w:id="39" w:name="_Toc518056291"/>
      <w:bookmarkEnd w:id="39"/>
      <w:bookmarkStart w:id="40" w:name="_Toc518056011"/>
      <w:bookmarkEnd w:id="40"/>
      <w:bookmarkStart w:id="41" w:name="_Toc518056288"/>
      <w:bookmarkEnd w:id="41"/>
      <w:bookmarkStart w:id="42" w:name="_Toc518056161"/>
      <w:bookmarkEnd w:id="42"/>
      <w:bookmarkStart w:id="43" w:name="_Toc518056295"/>
      <w:bookmarkEnd w:id="43"/>
      <w:bookmarkStart w:id="44" w:name="_Toc518056162"/>
      <w:bookmarkEnd w:id="44"/>
      <w:bookmarkStart w:id="45" w:name="_Toc473092698"/>
      <w:r>
        <w:rPr>
          <w:rFonts w:hint="eastAsia"/>
        </w:rPr>
        <w:t>质量要求</w:t>
      </w:r>
      <w:bookmarkEnd w:id="45"/>
    </w:p>
    <w:p w14:paraId="0C3EAEC6">
      <w:pPr>
        <w:numPr>
          <w:ilvl w:val="0"/>
          <w:numId w:val="7"/>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投标人应建立严格的质量保证体系，满足项目的质量需求。</w:t>
      </w:r>
    </w:p>
    <w:p w14:paraId="5BC3A570">
      <w:pPr>
        <w:numPr>
          <w:ilvl w:val="0"/>
          <w:numId w:val="7"/>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投标人应根据整个项目实施的要求，制定</w:t>
      </w:r>
      <w:r>
        <w:rPr>
          <w:rFonts w:ascii="宋体" w:cs="宋体"/>
          <w:kern w:val="0"/>
          <w:szCs w:val="21"/>
        </w:rPr>
        <w:t>科学、先进、可行</w:t>
      </w:r>
      <w:r>
        <w:rPr>
          <w:rFonts w:hint="eastAsia" w:ascii="宋体" w:cs="宋体"/>
          <w:kern w:val="0"/>
          <w:szCs w:val="21"/>
        </w:rPr>
        <w:t>的</w:t>
      </w:r>
      <w:r>
        <w:rPr>
          <w:rFonts w:ascii="宋体" w:cs="宋体"/>
          <w:kern w:val="0"/>
          <w:szCs w:val="21"/>
        </w:rPr>
        <w:t>质量保证措施。</w:t>
      </w:r>
    </w:p>
    <w:p w14:paraId="343B7219">
      <w:pPr>
        <w:pStyle w:val="4"/>
        <w:rPr>
          <w:rFonts w:ascii="宋体" w:cs="宋体"/>
          <w:szCs w:val="21"/>
        </w:rPr>
      </w:pPr>
      <w:bookmarkStart w:id="46" w:name="_Toc1284514092"/>
      <w:r>
        <w:rPr>
          <w:rFonts w:hint="eastAsia"/>
        </w:rPr>
        <w:t>项目实施管理及进度要求</w:t>
      </w:r>
      <w:bookmarkEnd w:id="46"/>
    </w:p>
    <w:p w14:paraId="67950983">
      <w:pPr>
        <w:pStyle w:val="5"/>
      </w:pPr>
      <w:bookmarkStart w:id="47" w:name="_Toc175240953"/>
      <w:r>
        <w:rPr>
          <w:rFonts w:hint="eastAsia"/>
        </w:rPr>
        <w:t>项目团队组织</w:t>
      </w:r>
      <w:bookmarkEnd w:id="47"/>
    </w:p>
    <w:p w14:paraId="5B9ADE06">
      <w:pPr>
        <w:pStyle w:val="6"/>
      </w:pPr>
      <w:bookmarkStart w:id="48" w:name="_Toc1074617034"/>
      <w:r>
        <w:rPr>
          <w:rFonts w:hint="eastAsia"/>
        </w:rPr>
        <w:t>人员稳定性保证</w:t>
      </w:r>
      <w:bookmarkEnd w:id="48"/>
    </w:p>
    <w:p w14:paraId="5F447A8C">
      <w:pPr>
        <w:numPr>
          <w:ilvl w:val="0"/>
          <w:numId w:val="8"/>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投标人应保证项目实施团队的主要人员稳定，未经项目单位同意不得私自更换项目经理。</w:t>
      </w:r>
    </w:p>
    <w:p w14:paraId="611E3C0D">
      <w:pPr>
        <w:numPr>
          <w:ilvl w:val="0"/>
          <w:numId w:val="8"/>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项目单位或投标人认为需要更换投标人项目负责人和主要项目团队成员时，均应提前7天向招标人申明原因，投标人应在同时提出新的符合合同要求的项目负责人和项目团队成员人选，经项目单位同意并办理交接手续后方可更换。</w:t>
      </w:r>
    </w:p>
    <w:p w14:paraId="7C03F941">
      <w:pPr>
        <w:pStyle w:val="6"/>
      </w:pPr>
      <w:bookmarkStart w:id="49" w:name="_Toc751019168"/>
      <w:r>
        <w:rPr>
          <w:rFonts w:hint="eastAsia"/>
        </w:rPr>
        <w:t>人员工作经验保证</w:t>
      </w:r>
      <w:bookmarkEnd w:id="49"/>
    </w:p>
    <w:p w14:paraId="6473B012">
      <w:pPr>
        <w:numPr>
          <w:ilvl w:val="0"/>
          <w:numId w:val="9"/>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投标人需根据项目整体实施进度，明确项目实施的组织架构及人员配备方案，并提供参与该项目人员的履历。</w:t>
      </w:r>
    </w:p>
    <w:p w14:paraId="453698ED">
      <w:pPr>
        <w:numPr>
          <w:ilvl w:val="0"/>
          <w:numId w:val="9"/>
        </w:numPr>
        <w:autoSpaceDE w:val="0"/>
        <w:autoSpaceDN w:val="0"/>
        <w:adjustRightInd w:val="0"/>
        <w:spacing w:line="363" w:lineRule="auto"/>
        <w:ind w:right="41" w:firstLine="480" w:firstLineChars="200"/>
        <w:jc w:val="left"/>
        <w:rPr>
          <w:rFonts w:ascii="宋体" w:cs="宋体"/>
          <w:kern w:val="0"/>
          <w:szCs w:val="21"/>
        </w:rPr>
      </w:pPr>
      <w:r>
        <w:rPr>
          <w:rFonts w:ascii="宋体" w:cs="宋体"/>
          <w:kern w:val="0"/>
          <w:szCs w:val="21"/>
        </w:rPr>
        <w:t>项目负责人具有信息化</w:t>
      </w:r>
      <w:r>
        <w:rPr>
          <w:rFonts w:hint="eastAsia" w:ascii="宋体" w:cs="宋体"/>
          <w:kern w:val="0"/>
          <w:szCs w:val="21"/>
          <w:lang w:val="en-US" w:eastAsia="zh-CN"/>
        </w:rPr>
        <w:t>评审</w:t>
      </w:r>
      <w:r>
        <w:rPr>
          <w:rFonts w:ascii="宋体" w:cs="宋体"/>
          <w:kern w:val="0"/>
          <w:szCs w:val="21"/>
        </w:rPr>
        <w:t>类或</w:t>
      </w:r>
      <w:r>
        <w:rPr>
          <w:rFonts w:hint="eastAsia" w:ascii="宋体" w:cs="宋体"/>
          <w:kern w:val="0"/>
          <w:szCs w:val="21"/>
          <w:lang w:val="en-US" w:eastAsia="zh-CN"/>
        </w:rPr>
        <w:t>信息化咨询类</w:t>
      </w:r>
      <w:r>
        <w:rPr>
          <w:rFonts w:ascii="宋体" w:cs="宋体"/>
          <w:kern w:val="0"/>
          <w:szCs w:val="21"/>
        </w:rPr>
        <w:t>项目</w:t>
      </w:r>
      <w:r>
        <w:rPr>
          <w:rFonts w:hint="eastAsia" w:ascii="宋体" w:cs="宋体"/>
          <w:kern w:val="0"/>
          <w:szCs w:val="21"/>
          <w:lang w:val="en-US" w:eastAsia="zh-CN"/>
        </w:rPr>
        <w:t>相关</w:t>
      </w:r>
      <w:r>
        <w:rPr>
          <w:rFonts w:ascii="宋体" w:cs="宋体"/>
          <w:kern w:val="0"/>
          <w:szCs w:val="21"/>
        </w:rPr>
        <w:t>经</w:t>
      </w:r>
      <w:r>
        <w:rPr>
          <w:rFonts w:hint="eastAsia" w:ascii="宋体" w:cs="宋体"/>
          <w:kern w:val="0"/>
          <w:szCs w:val="21"/>
        </w:rPr>
        <w:t>验。</w:t>
      </w:r>
    </w:p>
    <w:p w14:paraId="3FDB687A">
      <w:pPr>
        <w:pStyle w:val="5"/>
      </w:pPr>
      <w:bookmarkStart w:id="50" w:name="_Toc1617763157"/>
      <w:r>
        <w:rPr>
          <w:rFonts w:hint="eastAsia"/>
        </w:rPr>
        <w:t>项目进度计划</w:t>
      </w:r>
      <w:bookmarkEnd w:id="50"/>
    </w:p>
    <w:p w14:paraId="00B0B6E6">
      <w:pPr>
        <w:ind w:firstLine="480" w:firstLineChars="200"/>
        <w:rPr>
          <w:rFonts w:hint="default" w:eastAsia="宋体"/>
          <w:lang w:val="en-US" w:eastAsia="zh-CN"/>
        </w:rPr>
      </w:pPr>
      <w:r>
        <w:t>根据项目开展</w:t>
      </w:r>
      <w:r>
        <w:rPr>
          <w:rFonts w:hint="eastAsia"/>
        </w:rPr>
        <w:t>信息化项目可研评审，中标人</w:t>
      </w:r>
      <w:r>
        <w:t>应</w:t>
      </w:r>
      <w:r>
        <w:rPr>
          <w:rFonts w:hint="eastAsia"/>
          <w:lang w:val="en-US" w:eastAsia="zh-CN"/>
        </w:rPr>
        <w:t>按以下要求完成：</w:t>
      </w:r>
    </w:p>
    <w:p w14:paraId="5C71D347">
      <w:pPr>
        <w:ind w:firstLine="480" w:firstLineChars="200"/>
        <w:rPr>
          <w:rFonts w:hint="eastAsia"/>
        </w:rPr>
      </w:pPr>
      <w:r>
        <w:rPr>
          <w:rFonts w:hint="eastAsia"/>
        </w:rPr>
        <w:t>（1）应在收到送审稿后10 个工作日内组织召开评审会议。</w:t>
      </w:r>
    </w:p>
    <w:p w14:paraId="74DF503D">
      <w:pPr>
        <w:ind w:firstLine="480" w:firstLineChars="200"/>
        <w:rPr>
          <w:rFonts w:hint="eastAsia"/>
        </w:rPr>
      </w:pPr>
      <w:r>
        <w:rPr>
          <w:rFonts w:hint="eastAsia"/>
        </w:rPr>
        <w:t>（2）应在可研评审会后3个工作日内反馈会议纪要。</w:t>
      </w:r>
    </w:p>
    <w:p w14:paraId="612181C7">
      <w:pPr>
        <w:ind w:firstLine="480" w:firstLineChars="200"/>
      </w:pPr>
      <w:r>
        <w:rPr>
          <w:rFonts w:hint="eastAsia"/>
        </w:rPr>
        <w:t>（3）收到编制单位提交的可研收口资料并确认满足要求后，原则上5个工作日内完成评审意见印发。</w:t>
      </w:r>
    </w:p>
    <w:p w14:paraId="26325166">
      <w:pPr>
        <w:pStyle w:val="5"/>
      </w:pPr>
      <w:bookmarkStart w:id="51" w:name="_Toc454925032"/>
      <w:r>
        <w:rPr>
          <w:rFonts w:hint="eastAsia"/>
        </w:rPr>
        <w:t>项目技术联络会</w:t>
      </w:r>
      <w:bookmarkEnd w:id="51"/>
    </w:p>
    <w:p w14:paraId="2D13676C">
      <w:pPr>
        <w:ind w:firstLine="480" w:firstLineChars="200"/>
      </w:pPr>
      <w:r>
        <w:rPr>
          <w:rFonts w:hint="eastAsia"/>
        </w:rPr>
        <w:t>在项目开展过程中，若招标人存在审查和确认本项目的实施方案具体详细内容、确保合同按期执行的需求，可要求中标方在实施过程中召开技术联络会进行评审确认，若产生技术联络会费用，费用由中标方承担。</w:t>
      </w:r>
    </w:p>
    <w:p w14:paraId="5C735B92">
      <w:pPr>
        <w:ind w:firstLine="480" w:firstLineChars="200"/>
      </w:pPr>
      <w:r>
        <w:rPr>
          <w:rFonts w:hint="eastAsia"/>
        </w:rPr>
        <w:t>若确定召开技术联络会，会议召开次数、具体时间及地点由双方协商确定。</w:t>
      </w:r>
    </w:p>
    <w:p w14:paraId="508CD8DD">
      <w:pPr>
        <w:ind w:firstLine="480" w:firstLineChars="200"/>
      </w:pPr>
      <w:r>
        <w:rPr>
          <w:rFonts w:hint="eastAsia"/>
        </w:rPr>
        <w:t>评审联络会确认的内容可包含但不限于如下：</w:t>
      </w:r>
    </w:p>
    <w:p w14:paraId="4668748B">
      <w:pPr>
        <w:ind w:firstLine="480" w:firstLineChars="200"/>
      </w:pPr>
      <w:r>
        <w:rPr>
          <w:rFonts w:hint="eastAsia"/>
        </w:rPr>
        <w:t>1)确认项目工作内容及进度计划；</w:t>
      </w:r>
    </w:p>
    <w:p w14:paraId="304BE5AB">
      <w:pPr>
        <w:ind w:firstLine="480" w:firstLineChars="200"/>
      </w:pPr>
      <w:r>
        <w:rPr>
          <w:rFonts w:hint="eastAsia"/>
        </w:rPr>
        <w:t>2)讨论项目实施过程中关键问题解决方案；</w:t>
      </w:r>
    </w:p>
    <w:p w14:paraId="4E83DC38">
      <w:pPr>
        <w:ind w:firstLine="480" w:firstLineChars="200"/>
      </w:pPr>
      <w:r>
        <w:rPr>
          <w:rFonts w:hint="eastAsia"/>
        </w:rPr>
        <w:t>3)项目实施过程中需要中标方提供的成果资料内容及要求。</w:t>
      </w:r>
    </w:p>
    <w:p w14:paraId="15E3E4F6">
      <w:pPr>
        <w:pStyle w:val="5"/>
      </w:pPr>
      <w:bookmarkStart w:id="52" w:name="_Toc883229504"/>
      <w:r>
        <w:rPr>
          <w:rFonts w:hint="eastAsia"/>
        </w:rPr>
        <w:t>合同变更要求</w:t>
      </w:r>
      <w:bookmarkEnd w:id="52"/>
    </w:p>
    <w:p w14:paraId="62D38177">
      <w:pPr>
        <w:autoSpaceDE w:val="0"/>
        <w:autoSpaceDN w:val="0"/>
        <w:adjustRightInd w:val="0"/>
        <w:spacing w:line="363" w:lineRule="auto"/>
        <w:ind w:left="123" w:right="41" w:firstLine="421"/>
        <w:jc w:val="left"/>
      </w:pPr>
      <w:r>
        <w:rPr>
          <w:rFonts w:hint="eastAsia" w:ascii="宋体" w:cs="宋体"/>
          <w:kern w:val="0"/>
          <w:szCs w:val="21"/>
        </w:rPr>
        <w:t>如在项目实施过程中需要调整内容、进度等，需经招标人与投标人双方共同确认，并报南方电网产业发展集团有限责任公司创新与数字化部同意，按合同变更程序办理。</w:t>
      </w:r>
    </w:p>
    <w:p w14:paraId="017C34B4">
      <w:pPr>
        <w:pStyle w:val="5"/>
      </w:pPr>
      <w:bookmarkStart w:id="53" w:name="_Toc1031305664"/>
      <w:r>
        <w:rPr>
          <w:rFonts w:hint="eastAsia"/>
        </w:rPr>
        <w:t>项目交付成果</w:t>
      </w:r>
      <w:bookmarkEnd w:id="53"/>
    </w:p>
    <w:p w14:paraId="14FEA147">
      <w:pPr>
        <w:numPr>
          <w:ilvl w:val="0"/>
          <w:numId w:val="10"/>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信息化项目可研评审服务项目主要交付成果为：</w:t>
      </w:r>
    </w:p>
    <w:p w14:paraId="077DEA01">
      <w:pPr>
        <w:numPr>
          <w:ilvl w:val="0"/>
          <w:numId w:val="11"/>
        </w:numPr>
      </w:pPr>
      <w:r>
        <w:rPr>
          <w:rFonts w:hint="eastAsia"/>
        </w:rPr>
        <w:t>《信息化项目可研评审报告》；</w:t>
      </w:r>
    </w:p>
    <w:p w14:paraId="0486D2BD">
      <w:pPr>
        <w:numPr>
          <w:ilvl w:val="0"/>
          <w:numId w:val="11"/>
        </w:numPr>
      </w:pPr>
      <w:r>
        <w:rPr>
          <w:rFonts w:hint="eastAsia"/>
        </w:rPr>
        <w:t>项目其他相关成果。</w:t>
      </w:r>
    </w:p>
    <w:p w14:paraId="2328E221">
      <w:pPr>
        <w:pStyle w:val="5"/>
      </w:pPr>
      <w:bookmarkStart w:id="54" w:name="_Toc813779911"/>
      <w:r>
        <w:rPr>
          <w:rFonts w:hint="eastAsia"/>
        </w:rPr>
        <w:t>知识产权</w:t>
      </w:r>
      <w:bookmarkEnd w:id="54"/>
    </w:p>
    <w:p w14:paraId="7277C4C8">
      <w:pPr>
        <w:numPr>
          <w:ilvl w:val="0"/>
          <w:numId w:val="12"/>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投标人所提供的产品、工具、模型、方法论、文档及服务须没有任何权利瑕疵，没有侵犯任何第三方权利。招标人在使用该产品或服务的任何一部分时，免受第三方提出的任何侵犯其知识产权的权利主张。</w:t>
      </w:r>
    </w:p>
    <w:p w14:paraId="77C520B8">
      <w:pPr>
        <w:numPr>
          <w:ilvl w:val="0"/>
          <w:numId w:val="12"/>
        </w:numPr>
        <w:autoSpaceDE w:val="0"/>
        <w:autoSpaceDN w:val="0"/>
        <w:adjustRightInd w:val="0"/>
        <w:spacing w:line="363" w:lineRule="auto"/>
        <w:ind w:right="41" w:firstLine="480" w:firstLineChars="200"/>
        <w:jc w:val="left"/>
        <w:rPr>
          <w:rFonts w:ascii="宋体" w:cs="宋体"/>
          <w:kern w:val="0"/>
          <w:szCs w:val="21"/>
        </w:rPr>
      </w:pPr>
      <w:r>
        <w:rPr>
          <w:rFonts w:hint="eastAsia" w:ascii="宋体" w:cs="宋体"/>
          <w:kern w:val="0"/>
          <w:szCs w:val="21"/>
        </w:rPr>
        <w:t>在本项目中所形成成果的知识产权归招标人所有。</w:t>
      </w:r>
    </w:p>
    <w:p w14:paraId="6D5B0F44">
      <w:pPr>
        <w:pStyle w:val="4"/>
      </w:pPr>
      <w:bookmarkStart w:id="55" w:name="_Toc2023100081"/>
      <w:r>
        <w:rPr>
          <w:rFonts w:hint="eastAsia"/>
        </w:rPr>
        <w:t>验收及售后服务</w:t>
      </w:r>
      <w:bookmarkEnd w:id="55"/>
    </w:p>
    <w:p w14:paraId="596584CF">
      <w:pPr>
        <w:autoSpaceDE w:val="0"/>
        <w:autoSpaceDN w:val="0"/>
        <w:adjustRightInd w:val="0"/>
        <w:ind w:left="123" w:right="-20"/>
        <w:jc w:val="left"/>
        <w:outlineLvl w:val="1"/>
        <w:rPr>
          <w:rFonts w:ascii="黑体" w:eastAsia="黑体" w:cs="黑体"/>
          <w:kern w:val="0"/>
          <w:sz w:val="31"/>
          <w:szCs w:val="31"/>
        </w:rPr>
      </w:pPr>
      <w:bookmarkStart w:id="56" w:name="_Toc1134478416"/>
      <w:r>
        <w:rPr>
          <w:b/>
          <w:bCs/>
          <w:spacing w:val="7"/>
          <w:kern w:val="0"/>
          <w:sz w:val="31"/>
          <w:szCs w:val="31"/>
        </w:rPr>
        <w:t>5</w:t>
      </w:r>
      <w:r>
        <w:rPr>
          <w:b/>
          <w:bCs/>
          <w:spacing w:val="-4"/>
          <w:kern w:val="0"/>
          <w:sz w:val="31"/>
          <w:szCs w:val="31"/>
        </w:rPr>
        <w:t>.</w:t>
      </w:r>
      <w:r>
        <w:rPr>
          <w:b/>
          <w:bCs/>
          <w:kern w:val="0"/>
          <w:sz w:val="31"/>
          <w:szCs w:val="31"/>
        </w:rPr>
        <w:t>1</w:t>
      </w:r>
      <w:r>
        <w:rPr>
          <w:b/>
          <w:bCs/>
          <w:spacing w:val="9"/>
          <w:kern w:val="0"/>
          <w:sz w:val="31"/>
          <w:szCs w:val="31"/>
        </w:rPr>
        <w:t xml:space="preserve"> </w:t>
      </w:r>
      <w:r>
        <w:rPr>
          <w:rFonts w:hint="eastAsia" w:ascii="黑体" w:eastAsia="黑体" w:cs="黑体"/>
          <w:spacing w:val="30"/>
          <w:w w:val="101"/>
          <w:kern w:val="0"/>
          <w:sz w:val="31"/>
          <w:szCs w:val="31"/>
        </w:rPr>
        <w:t>项</w:t>
      </w:r>
      <w:r>
        <w:rPr>
          <w:rFonts w:hint="eastAsia" w:ascii="黑体" w:eastAsia="黑体" w:cs="黑体"/>
          <w:spacing w:val="15"/>
          <w:w w:val="101"/>
          <w:kern w:val="0"/>
          <w:sz w:val="31"/>
          <w:szCs w:val="31"/>
        </w:rPr>
        <w:t>目验</w:t>
      </w:r>
      <w:r>
        <w:rPr>
          <w:rFonts w:hint="eastAsia" w:ascii="黑体" w:eastAsia="黑体" w:cs="黑体"/>
          <w:w w:val="101"/>
          <w:kern w:val="0"/>
          <w:sz w:val="31"/>
          <w:szCs w:val="31"/>
        </w:rPr>
        <w:t>收</w:t>
      </w:r>
      <w:bookmarkEnd w:id="56"/>
    </w:p>
    <w:p w14:paraId="26A4E2A0">
      <w:pPr>
        <w:numPr>
          <w:ilvl w:val="0"/>
          <w:numId w:val="13"/>
        </w:numPr>
        <w:autoSpaceDE w:val="0"/>
        <w:autoSpaceDN w:val="0"/>
        <w:adjustRightInd w:val="0"/>
        <w:spacing w:line="363" w:lineRule="auto"/>
        <w:ind w:firstLine="480" w:firstLineChars="200"/>
        <w:jc w:val="left"/>
        <w:rPr>
          <w:rFonts w:ascii="宋体" w:cs="宋体"/>
          <w:kern w:val="0"/>
          <w:szCs w:val="21"/>
        </w:rPr>
      </w:pPr>
      <w:r>
        <w:rPr>
          <w:rFonts w:hint="eastAsia" w:ascii="宋体" w:cs="宋体"/>
          <w:kern w:val="0"/>
          <w:szCs w:val="21"/>
        </w:rPr>
        <w:t>中标方按期完成相关工作，即可申请项目竣工验收。</w:t>
      </w:r>
    </w:p>
    <w:p w14:paraId="1E96DD68">
      <w:pPr>
        <w:numPr>
          <w:ilvl w:val="0"/>
          <w:numId w:val="13"/>
        </w:numPr>
        <w:autoSpaceDE w:val="0"/>
        <w:autoSpaceDN w:val="0"/>
        <w:adjustRightInd w:val="0"/>
        <w:spacing w:line="363" w:lineRule="auto"/>
        <w:ind w:firstLine="480" w:firstLineChars="200"/>
        <w:jc w:val="left"/>
        <w:rPr>
          <w:rFonts w:ascii="宋体" w:cs="宋体"/>
          <w:kern w:val="0"/>
          <w:szCs w:val="21"/>
        </w:rPr>
      </w:pPr>
      <w:r>
        <w:rPr>
          <w:rFonts w:hint="eastAsia" w:ascii="宋体" w:cs="宋体"/>
          <w:kern w:val="0"/>
          <w:szCs w:val="21"/>
        </w:rPr>
        <w:t>中标方提出项目竣工验收申请，招标方在收到投标方验收申请后10个工作日内答复中标方并组织竣工验收。</w:t>
      </w:r>
    </w:p>
    <w:p w14:paraId="1CB8AAFC">
      <w:pPr>
        <w:numPr>
          <w:ilvl w:val="0"/>
          <w:numId w:val="13"/>
        </w:numPr>
        <w:autoSpaceDE w:val="0"/>
        <w:autoSpaceDN w:val="0"/>
        <w:adjustRightInd w:val="0"/>
        <w:spacing w:line="363" w:lineRule="auto"/>
        <w:ind w:firstLine="480" w:firstLineChars="200"/>
        <w:jc w:val="left"/>
        <w:rPr>
          <w:rFonts w:ascii="宋体" w:cs="宋体"/>
          <w:kern w:val="0"/>
          <w:szCs w:val="21"/>
        </w:rPr>
      </w:pPr>
      <w:r>
        <w:rPr>
          <w:rFonts w:hint="eastAsia" w:ascii="宋体" w:cs="宋体"/>
          <w:kern w:val="0"/>
          <w:szCs w:val="21"/>
        </w:rPr>
        <w:t>根据本项目工作内容与特点，本项目验收采取专家审查方式。</w:t>
      </w:r>
    </w:p>
    <w:p w14:paraId="738454F8">
      <w:pPr>
        <w:pStyle w:val="2"/>
      </w:pPr>
    </w:p>
    <w:sectPr>
      <w:footerReference r:id="rId7" w:type="default"/>
      <w:pgSz w:w="11906" w:h="16838"/>
      <w:pgMar w:top="1134" w:right="1134" w:bottom="1134" w:left="1134" w:header="851" w:footer="113" w:gutter="0"/>
      <w:pgNumType w:start="1"/>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239B9">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95642">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A7BA1">
                          <w:pPr>
                            <w:jc w:val="center"/>
                          </w:pPr>
                          <w:r>
                            <w:fldChar w:fldCharType="begin"/>
                          </w:r>
                          <w:r>
                            <w:instrText xml:space="preserve"> PAGE   \* MERGEFORMAT </w:instrText>
                          </w:r>
                          <w:r>
                            <w:fldChar w:fldCharType="separate"/>
                          </w:r>
                          <w:r>
                            <w:rPr>
                              <w:lang w:val="zh-CN"/>
                            </w:rPr>
                            <w:t>-</w:t>
                          </w:r>
                          <w:r>
                            <w:t xml:space="preserve"> 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5FA7BA1">
                    <w:pPr>
                      <w:jc w:val="center"/>
                    </w:pPr>
                    <w:r>
                      <w:fldChar w:fldCharType="begin"/>
                    </w:r>
                    <w:r>
                      <w:instrText xml:space="preserve"> PAGE   \* MERGEFORMAT </w:instrText>
                    </w:r>
                    <w:r>
                      <w:fldChar w:fldCharType="separate"/>
                    </w:r>
                    <w:r>
                      <w:rPr>
                        <w:lang w:val="zh-CN"/>
                      </w:rPr>
                      <w:t>-</w:t>
                    </w:r>
                    <w:r>
                      <w:t xml:space="preserve"> 6 -</w:t>
                    </w:r>
                    <w:r>
                      <w:fldChar w:fldCharType="end"/>
                    </w:r>
                  </w:p>
                </w:txbxContent>
              </v:textbox>
            </v:shape>
          </w:pict>
        </mc:Fallback>
      </mc:AlternateContent>
    </w:r>
  </w:p>
  <w:p w14:paraId="4D4EE5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E4C95">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A5F1F"/>
    <w:multiLevelType w:val="singleLevel"/>
    <w:tmpl w:val="BFFA5F1F"/>
    <w:lvl w:ilvl="0" w:tentative="0">
      <w:start w:val="1"/>
      <w:numFmt w:val="decimal"/>
      <w:suff w:val="nothing"/>
      <w:lvlText w:val="%1、"/>
      <w:lvlJc w:val="left"/>
      <w:pPr>
        <w:ind w:left="0" w:firstLine="403"/>
      </w:pPr>
      <w:rPr>
        <w:rFonts w:hint="default"/>
      </w:rPr>
    </w:lvl>
  </w:abstractNum>
  <w:abstractNum w:abstractNumId="1">
    <w:nsid w:val="BFFAFC1A"/>
    <w:multiLevelType w:val="singleLevel"/>
    <w:tmpl w:val="BFFAFC1A"/>
    <w:lvl w:ilvl="0" w:tentative="0">
      <w:start w:val="1"/>
      <w:numFmt w:val="decimal"/>
      <w:suff w:val="nothing"/>
      <w:lvlText w:val="%1、"/>
      <w:lvlJc w:val="left"/>
      <w:pPr>
        <w:ind w:left="0" w:firstLine="403"/>
      </w:pPr>
      <w:rPr>
        <w:rFonts w:hint="default"/>
      </w:rPr>
    </w:lvl>
  </w:abstractNum>
  <w:abstractNum w:abstractNumId="2">
    <w:nsid w:val="DFBE5276"/>
    <w:multiLevelType w:val="singleLevel"/>
    <w:tmpl w:val="DFBE5276"/>
    <w:lvl w:ilvl="0" w:tentative="0">
      <w:start w:val="1"/>
      <w:numFmt w:val="decimal"/>
      <w:lvlText w:val="(%1)"/>
      <w:lvlJc w:val="left"/>
      <w:pPr>
        <w:tabs>
          <w:tab w:val="left" w:pos="840"/>
        </w:tabs>
        <w:ind w:left="1265" w:hanging="425"/>
      </w:pPr>
      <w:rPr>
        <w:rFonts w:hint="default"/>
      </w:rPr>
    </w:lvl>
  </w:abstractNum>
  <w:abstractNum w:abstractNumId="3">
    <w:nsid w:val="F3BBA0CA"/>
    <w:multiLevelType w:val="singleLevel"/>
    <w:tmpl w:val="F3BBA0CA"/>
    <w:lvl w:ilvl="0" w:tentative="0">
      <w:start w:val="1"/>
      <w:numFmt w:val="decimal"/>
      <w:suff w:val="nothing"/>
      <w:lvlText w:val="%1、"/>
      <w:lvlJc w:val="left"/>
      <w:pPr>
        <w:ind w:left="0" w:firstLine="403"/>
      </w:pPr>
      <w:rPr>
        <w:rFonts w:hint="default"/>
      </w:rPr>
    </w:lvl>
  </w:abstractNum>
  <w:abstractNum w:abstractNumId="4">
    <w:nsid w:val="FDDF02E5"/>
    <w:multiLevelType w:val="singleLevel"/>
    <w:tmpl w:val="FDDF02E5"/>
    <w:lvl w:ilvl="0" w:tentative="0">
      <w:start w:val="1"/>
      <w:numFmt w:val="decimal"/>
      <w:suff w:val="nothing"/>
      <w:lvlText w:val="%1、"/>
      <w:lvlJc w:val="left"/>
      <w:pPr>
        <w:ind w:left="0" w:firstLine="403"/>
      </w:pPr>
      <w:rPr>
        <w:rFonts w:hint="default"/>
      </w:rPr>
    </w:lvl>
  </w:abstractNum>
  <w:abstractNum w:abstractNumId="5">
    <w:nsid w:val="FDF6E9E8"/>
    <w:multiLevelType w:val="singleLevel"/>
    <w:tmpl w:val="FDF6E9E8"/>
    <w:lvl w:ilvl="0" w:tentative="0">
      <w:start w:val="1"/>
      <w:numFmt w:val="decimal"/>
      <w:suff w:val="nothing"/>
      <w:lvlText w:val="%1、"/>
      <w:lvlJc w:val="left"/>
      <w:pPr>
        <w:ind w:left="0" w:firstLine="403"/>
      </w:pPr>
      <w:rPr>
        <w:rFonts w:hint="default"/>
      </w:rPr>
    </w:lvl>
  </w:abstractNum>
  <w:abstractNum w:abstractNumId="6">
    <w:nsid w:val="FDFB6CFC"/>
    <w:multiLevelType w:val="singleLevel"/>
    <w:tmpl w:val="FDFB6CFC"/>
    <w:lvl w:ilvl="0" w:tentative="0">
      <w:start w:val="1"/>
      <w:numFmt w:val="decimal"/>
      <w:suff w:val="nothing"/>
      <w:lvlText w:val="%1、"/>
      <w:lvlJc w:val="left"/>
      <w:pPr>
        <w:ind w:left="0" w:firstLine="403"/>
      </w:pPr>
      <w:rPr>
        <w:rFonts w:hint="default"/>
      </w:rPr>
    </w:lvl>
  </w:abstractNum>
  <w:abstractNum w:abstractNumId="7">
    <w:nsid w:val="FFDB6952"/>
    <w:multiLevelType w:val="singleLevel"/>
    <w:tmpl w:val="FFDB6952"/>
    <w:lvl w:ilvl="0" w:tentative="0">
      <w:start w:val="1"/>
      <w:numFmt w:val="decimal"/>
      <w:suff w:val="nothing"/>
      <w:lvlText w:val="%1、"/>
      <w:lvlJc w:val="left"/>
      <w:pPr>
        <w:ind w:left="0" w:firstLine="403"/>
      </w:pPr>
      <w:rPr>
        <w:rFonts w:hint="default"/>
      </w:rPr>
    </w:lvl>
  </w:abstractNum>
  <w:abstractNum w:abstractNumId="8">
    <w:nsid w:val="295A2461"/>
    <w:multiLevelType w:val="multilevel"/>
    <w:tmpl w:val="295A2461"/>
    <w:lvl w:ilvl="0" w:tentative="0">
      <w:start w:val="1"/>
      <w:numFmt w:val="decimal"/>
      <w:lvlText w:val="%1)"/>
      <w:lvlJc w:val="left"/>
      <w:pPr>
        <w:tabs>
          <w:tab w:val="left" w:pos="845"/>
        </w:tabs>
        <w:ind w:left="845" w:hanging="420"/>
      </w:pPr>
      <w:rPr>
        <w:rFonts w:hint="eastAsia"/>
      </w:rPr>
    </w:lvl>
    <w:lvl w:ilvl="1" w:tentative="0">
      <w:start w:val="1"/>
      <w:numFmt w:val="decimal"/>
      <w:pStyle w:val="51"/>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9">
    <w:nsid w:val="3FAF738B"/>
    <w:multiLevelType w:val="multilevel"/>
    <w:tmpl w:val="3FAF738B"/>
    <w:lvl w:ilvl="0" w:tentative="0">
      <w:start w:val="1"/>
      <w:numFmt w:val="decimal"/>
      <w:pStyle w:val="4"/>
      <w:suff w:val="space"/>
      <w:lvlText w:val="%1"/>
      <w:lvlJc w:val="left"/>
      <w:pPr>
        <w:tabs>
          <w:tab w:val="left" w:pos="420"/>
        </w:tabs>
        <w:ind w:left="0" w:firstLine="0"/>
      </w:pPr>
      <w:rPr>
        <w:rFonts w:hint="default"/>
      </w:rPr>
    </w:lvl>
    <w:lvl w:ilvl="1" w:tentative="0">
      <w:start w:val="1"/>
      <w:numFmt w:val="decimal"/>
      <w:pStyle w:val="5"/>
      <w:suff w:val="space"/>
      <w:lvlText w:val="%1.%2"/>
      <w:lvlJc w:val="left"/>
      <w:pPr>
        <w:tabs>
          <w:tab w:val="left" w:pos="420"/>
        </w:tabs>
        <w:ind w:left="1277" w:firstLine="0"/>
      </w:pPr>
      <w:rPr>
        <w:rFonts w:hint="default"/>
      </w:rPr>
    </w:lvl>
    <w:lvl w:ilvl="2" w:tentative="0">
      <w:start w:val="1"/>
      <w:numFmt w:val="decimal"/>
      <w:pStyle w:val="6"/>
      <w:suff w:val="space"/>
      <w:lvlText w:val="%1.%2.%3"/>
      <w:lvlJc w:val="left"/>
      <w:pPr>
        <w:tabs>
          <w:tab w:val="left" w:pos="420"/>
        </w:tabs>
        <w:ind w:left="0" w:firstLine="0"/>
      </w:pPr>
      <w:rPr>
        <w:rFonts w:hint="default"/>
      </w:rPr>
    </w:lvl>
    <w:lvl w:ilvl="3" w:tentative="0">
      <w:start w:val="1"/>
      <w:numFmt w:val="decimal"/>
      <w:pStyle w:val="7"/>
      <w:suff w:val="space"/>
      <w:lvlText w:val="%1.%2.%3.%4"/>
      <w:lvlJc w:val="left"/>
      <w:pPr>
        <w:tabs>
          <w:tab w:val="left" w:pos="420"/>
        </w:tabs>
        <w:ind w:left="0" w:firstLine="0"/>
      </w:pPr>
      <w:rPr>
        <w:rFonts w:hint="default"/>
        <w:color w:val="auto"/>
      </w:rPr>
    </w:lvl>
    <w:lvl w:ilvl="4" w:tentative="0">
      <w:start w:val="1"/>
      <w:numFmt w:val="decimal"/>
      <w:pStyle w:val="8"/>
      <w:suff w:val="space"/>
      <w:lvlText w:val="%1.%2.%3.%4.%5"/>
      <w:lvlJc w:val="left"/>
      <w:pPr>
        <w:tabs>
          <w:tab w:val="left" w:pos="420"/>
        </w:tabs>
        <w:ind w:left="0" w:firstLine="0"/>
      </w:pPr>
      <w:rPr>
        <w:rFonts w:hint="default"/>
      </w:rPr>
    </w:lvl>
    <w:lvl w:ilvl="5" w:tentative="0">
      <w:start w:val="1"/>
      <w:numFmt w:val="decimal"/>
      <w:pStyle w:val="9"/>
      <w:suff w:val="nothing"/>
      <w:lvlText w:val="%1.%2.%3.%4.%5.%6"/>
      <w:lvlJc w:val="left"/>
      <w:pPr>
        <w:tabs>
          <w:tab w:val="left" w:pos="1151"/>
        </w:tabs>
        <w:ind w:left="0" w:firstLine="0"/>
      </w:pPr>
      <w:rPr>
        <w:rFonts w:hint="default"/>
      </w:rPr>
    </w:lvl>
    <w:lvl w:ilvl="6" w:tentative="0">
      <w:start w:val="1"/>
      <w:numFmt w:val="decimal"/>
      <w:pStyle w:val="10"/>
      <w:suff w:val="nothing"/>
      <w:lvlText w:val="%1.%2.%3.%4.%5.%6.%7"/>
      <w:lvlJc w:val="left"/>
      <w:pPr>
        <w:tabs>
          <w:tab w:val="left" w:pos="420"/>
        </w:tabs>
        <w:ind w:left="0" w:firstLine="0"/>
      </w:pPr>
      <w:rPr>
        <w:rFonts w:hint="default"/>
      </w:rPr>
    </w:lvl>
    <w:lvl w:ilvl="7" w:tentative="0">
      <w:start w:val="1"/>
      <w:numFmt w:val="decimal"/>
      <w:pStyle w:val="11"/>
      <w:suff w:val="nothing"/>
      <w:lvlText w:val="%1.%2.%3.%4.%5.%6.%7.%8"/>
      <w:lvlJc w:val="left"/>
      <w:pPr>
        <w:tabs>
          <w:tab w:val="left" w:pos="420"/>
        </w:tabs>
        <w:ind w:left="0" w:firstLine="0"/>
      </w:pPr>
      <w:rPr>
        <w:rFonts w:hint="default"/>
      </w:rPr>
    </w:lvl>
    <w:lvl w:ilvl="8" w:tentative="0">
      <w:start w:val="1"/>
      <w:numFmt w:val="decimal"/>
      <w:pStyle w:val="12"/>
      <w:suff w:val="nothing"/>
      <w:lvlText w:val="%1.%2.%3.%4.%5.%6.%7.%8.%9"/>
      <w:lvlJc w:val="left"/>
      <w:pPr>
        <w:tabs>
          <w:tab w:val="left" w:pos="420"/>
        </w:tabs>
        <w:ind w:left="0" w:firstLine="0"/>
      </w:pPr>
      <w:rPr>
        <w:rFonts w:hint="default"/>
      </w:rPr>
    </w:lvl>
  </w:abstractNum>
  <w:abstractNum w:abstractNumId="10">
    <w:nsid w:val="5CA91C7E"/>
    <w:multiLevelType w:val="multilevel"/>
    <w:tmpl w:val="5CA91C7E"/>
    <w:lvl w:ilvl="0" w:tentative="0">
      <w:start w:val="1"/>
      <w:numFmt w:val="bullet"/>
      <w:pStyle w:val="6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72EB417C"/>
    <w:multiLevelType w:val="singleLevel"/>
    <w:tmpl w:val="72EB417C"/>
    <w:lvl w:ilvl="0" w:tentative="0">
      <w:start w:val="1"/>
      <w:numFmt w:val="decimal"/>
      <w:suff w:val="nothing"/>
      <w:lvlText w:val="%1、"/>
      <w:lvlJc w:val="left"/>
      <w:pPr>
        <w:ind w:left="0" w:firstLine="403"/>
      </w:pPr>
      <w:rPr>
        <w:rFonts w:hint="default"/>
      </w:rPr>
    </w:lvl>
  </w:abstractNum>
  <w:abstractNum w:abstractNumId="12">
    <w:nsid w:val="7CFF06DC"/>
    <w:multiLevelType w:val="singleLevel"/>
    <w:tmpl w:val="7CFF06DC"/>
    <w:lvl w:ilvl="0" w:tentative="0">
      <w:start w:val="1"/>
      <w:numFmt w:val="decimal"/>
      <w:suff w:val="nothing"/>
      <w:lvlText w:val="%1、"/>
      <w:lvlJc w:val="left"/>
      <w:pPr>
        <w:ind w:left="0" w:firstLine="403"/>
      </w:pPr>
      <w:rPr>
        <w:rFonts w:hint="default"/>
      </w:rPr>
    </w:lvl>
  </w:abstractNum>
  <w:num w:numId="1">
    <w:abstractNumId w:val="9"/>
  </w:num>
  <w:num w:numId="2">
    <w:abstractNumId w:val="8"/>
  </w:num>
  <w:num w:numId="3">
    <w:abstractNumId w:val="10"/>
  </w:num>
  <w:num w:numId="4">
    <w:abstractNumId w:val="0"/>
  </w:num>
  <w:num w:numId="5">
    <w:abstractNumId w:val="11"/>
  </w:num>
  <w:num w:numId="6">
    <w:abstractNumId w:val="6"/>
  </w:num>
  <w:num w:numId="7">
    <w:abstractNumId w:val="12"/>
  </w:num>
  <w:num w:numId="8">
    <w:abstractNumId w:val="4"/>
  </w:num>
  <w:num w:numId="9">
    <w:abstractNumId w:val="3"/>
  </w:num>
  <w:num w:numId="10">
    <w:abstractNumId w:val="5"/>
  </w:num>
  <w:num w:numId="11">
    <w:abstractNumId w:val="2"/>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yZDMxNWRkYmY5MjE3NjUxYTk3ZDA1NDUyNmVkYWEifQ=="/>
    <w:docVar w:name="KSO_WPS_MARK_KEY" w:val="af7d5482-732d-4293-8395-67537dc6e8d9"/>
  </w:docVars>
  <w:rsids>
    <w:rsidRoot w:val="0081169A"/>
    <w:rsid w:val="000020DF"/>
    <w:rsid w:val="00002399"/>
    <w:rsid w:val="0000270B"/>
    <w:rsid w:val="000031DE"/>
    <w:rsid w:val="000033FD"/>
    <w:rsid w:val="000038C6"/>
    <w:rsid w:val="0000449B"/>
    <w:rsid w:val="000049E8"/>
    <w:rsid w:val="00005086"/>
    <w:rsid w:val="00006DA7"/>
    <w:rsid w:val="0000729B"/>
    <w:rsid w:val="00007819"/>
    <w:rsid w:val="00007DEA"/>
    <w:rsid w:val="0001084B"/>
    <w:rsid w:val="00010A3E"/>
    <w:rsid w:val="00010CEE"/>
    <w:rsid w:val="00011B21"/>
    <w:rsid w:val="000123E0"/>
    <w:rsid w:val="0001310C"/>
    <w:rsid w:val="00015BD9"/>
    <w:rsid w:val="00016FCD"/>
    <w:rsid w:val="000174DD"/>
    <w:rsid w:val="00017685"/>
    <w:rsid w:val="0002036E"/>
    <w:rsid w:val="00020C7D"/>
    <w:rsid w:val="00023794"/>
    <w:rsid w:val="00023C25"/>
    <w:rsid w:val="0002456C"/>
    <w:rsid w:val="00024687"/>
    <w:rsid w:val="00024794"/>
    <w:rsid w:val="00024E2A"/>
    <w:rsid w:val="00026607"/>
    <w:rsid w:val="000266E3"/>
    <w:rsid w:val="00027200"/>
    <w:rsid w:val="00027350"/>
    <w:rsid w:val="00027607"/>
    <w:rsid w:val="00031DEB"/>
    <w:rsid w:val="00034B6B"/>
    <w:rsid w:val="00036637"/>
    <w:rsid w:val="0003669F"/>
    <w:rsid w:val="00037102"/>
    <w:rsid w:val="00037562"/>
    <w:rsid w:val="00040046"/>
    <w:rsid w:val="00040289"/>
    <w:rsid w:val="0004108B"/>
    <w:rsid w:val="00043147"/>
    <w:rsid w:val="00044075"/>
    <w:rsid w:val="00047E66"/>
    <w:rsid w:val="0005030F"/>
    <w:rsid w:val="00050685"/>
    <w:rsid w:val="00051E5E"/>
    <w:rsid w:val="000529B3"/>
    <w:rsid w:val="000532E7"/>
    <w:rsid w:val="00055210"/>
    <w:rsid w:val="00055997"/>
    <w:rsid w:val="000561B1"/>
    <w:rsid w:val="000567B8"/>
    <w:rsid w:val="00056B94"/>
    <w:rsid w:val="00057AD5"/>
    <w:rsid w:val="0006091C"/>
    <w:rsid w:val="00061BAB"/>
    <w:rsid w:val="00063CF8"/>
    <w:rsid w:val="00064205"/>
    <w:rsid w:val="00065519"/>
    <w:rsid w:val="0006575C"/>
    <w:rsid w:val="000660BE"/>
    <w:rsid w:val="000721F5"/>
    <w:rsid w:val="00072B39"/>
    <w:rsid w:val="00072BF9"/>
    <w:rsid w:val="00072C7D"/>
    <w:rsid w:val="00073AAC"/>
    <w:rsid w:val="000741C2"/>
    <w:rsid w:val="000743F9"/>
    <w:rsid w:val="00074865"/>
    <w:rsid w:val="0007499D"/>
    <w:rsid w:val="00076456"/>
    <w:rsid w:val="00076D35"/>
    <w:rsid w:val="00076EA6"/>
    <w:rsid w:val="00077AFB"/>
    <w:rsid w:val="00077EFF"/>
    <w:rsid w:val="000815A3"/>
    <w:rsid w:val="00081809"/>
    <w:rsid w:val="000819ED"/>
    <w:rsid w:val="00083C46"/>
    <w:rsid w:val="00083E3E"/>
    <w:rsid w:val="000840A1"/>
    <w:rsid w:val="000848D1"/>
    <w:rsid w:val="0008547E"/>
    <w:rsid w:val="0008746B"/>
    <w:rsid w:val="000874EA"/>
    <w:rsid w:val="0009031F"/>
    <w:rsid w:val="00090B9A"/>
    <w:rsid w:val="00090E58"/>
    <w:rsid w:val="00091370"/>
    <w:rsid w:val="000916A0"/>
    <w:rsid w:val="00091D06"/>
    <w:rsid w:val="00091D1C"/>
    <w:rsid w:val="00091D56"/>
    <w:rsid w:val="0009325E"/>
    <w:rsid w:val="000938E1"/>
    <w:rsid w:val="00095132"/>
    <w:rsid w:val="00095220"/>
    <w:rsid w:val="00095418"/>
    <w:rsid w:val="00095488"/>
    <w:rsid w:val="00095634"/>
    <w:rsid w:val="000A054A"/>
    <w:rsid w:val="000A14CD"/>
    <w:rsid w:val="000A2841"/>
    <w:rsid w:val="000A41DE"/>
    <w:rsid w:val="000A4C72"/>
    <w:rsid w:val="000A610D"/>
    <w:rsid w:val="000A6995"/>
    <w:rsid w:val="000A6D48"/>
    <w:rsid w:val="000B0981"/>
    <w:rsid w:val="000B0E8F"/>
    <w:rsid w:val="000B2097"/>
    <w:rsid w:val="000B357F"/>
    <w:rsid w:val="000B50B5"/>
    <w:rsid w:val="000C0382"/>
    <w:rsid w:val="000C05E4"/>
    <w:rsid w:val="000C05E7"/>
    <w:rsid w:val="000C2596"/>
    <w:rsid w:val="000C3B83"/>
    <w:rsid w:val="000C3D22"/>
    <w:rsid w:val="000C4146"/>
    <w:rsid w:val="000C49E1"/>
    <w:rsid w:val="000C5752"/>
    <w:rsid w:val="000C6583"/>
    <w:rsid w:val="000C6A76"/>
    <w:rsid w:val="000C739D"/>
    <w:rsid w:val="000C7E63"/>
    <w:rsid w:val="000D218B"/>
    <w:rsid w:val="000D2633"/>
    <w:rsid w:val="000D2C16"/>
    <w:rsid w:val="000D2E71"/>
    <w:rsid w:val="000D3B03"/>
    <w:rsid w:val="000D47E1"/>
    <w:rsid w:val="000D5049"/>
    <w:rsid w:val="000D582D"/>
    <w:rsid w:val="000D6C05"/>
    <w:rsid w:val="000D717C"/>
    <w:rsid w:val="000D7481"/>
    <w:rsid w:val="000E1196"/>
    <w:rsid w:val="000E1460"/>
    <w:rsid w:val="000E1FAA"/>
    <w:rsid w:val="000E30F8"/>
    <w:rsid w:val="000E5C15"/>
    <w:rsid w:val="000E61F4"/>
    <w:rsid w:val="000E657D"/>
    <w:rsid w:val="000E69FE"/>
    <w:rsid w:val="000E7764"/>
    <w:rsid w:val="000F01BF"/>
    <w:rsid w:val="000F0DB8"/>
    <w:rsid w:val="000F1FAE"/>
    <w:rsid w:val="000F2C07"/>
    <w:rsid w:val="000F2F69"/>
    <w:rsid w:val="000F2FD6"/>
    <w:rsid w:val="000F3725"/>
    <w:rsid w:val="000F429B"/>
    <w:rsid w:val="000F4A0C"/>
    <w:rsid w:val="000F572C"/>
    <w:rsid w:val="000F6011"/>
    <w:rsid w:val="000F6B5A"/>
    <w:rsid w:val="00101B86"/>
    <w:rsid w:val="00102BDB"/>
    <w:rsid w:val="0010422A"/>
    <w:rsid w:val="00104472"/>
    <w:rsid w:val="00104510"/>
    <w:rsid w:val="00105219"/>
    <w:rsid w:val="001054D7"/>
    <w:rsid w:val="001061E9"/>
    <w:rsid w:val="00106E57"/>
    <w:rsid w:val="00110F4B"/>
    <w:rsid w:val="00114CD3"/>
    <w:rsid w:val="00115B8B"/>
    <w:rsid w:val="001166C9"/>
    <w:rsid w:val="00116C77"/>
    <w:rsid w:val="001200BB"/>
    <w:rsid w:val="0012010D"/>
    <w:rsid w:val="001214FD"/>
    <w:rsid w:val="001218AC"/>
    <w:rsid w:val="0012238A"/>
    <w:rsid w:val="001232DB"/>
    <w:rsid w:val="00123895"/>
    <w:rsid w:val="00124144"/>
    <w:rsid w:val="001253DF"/>
    <w:rsid w:val="0013236C"/>
    <w:rsid w:val="00132524"/>
    <w:rsid w:val="00132A2A"/>
    <w:rsid w:val="00133BD4"/>
    <w:rsid w:val="00134F6C"/>
    <w:rsid w:val="00136F5B"/>
    <w:rsid w:val="00137236"/>
    <w:rsid w:val="00137F3F"/>
    <w:rsid w:val="00140915"/>
    <w:rsid w:val="00140F50"/>
    <w:rsid w:val="001451E4"/>
    <w:rsid w:val="00145E28"/>
    <w:rsid w:val="001462D1"/>
    <w:rsid w:val="0014743C"/>
    <w:rsid w:val="001508C1"/>
    <w:rsid w:val="00150DFC"/>
    <w:rsid w:val="00154AF4"/>
    <w:rsid w:val="00154F19"/>
    <w:rsid w:val="00155615"/>
    <w:rsid w:val="001564B4"/>
    <w:rsid w:val="001564CD"/>
    <w:rsid w:val="0015699B"/>
    <w:rsid w:val="001574AA"/>
    <w:rsid w:val="001601C8"/>
    <w:rsid w:val="001602B5"/>
    <w:rsid w:val="00161E58"/>
    <w:rsid w:val="001624B0"/>
    <w:rsid w:val="00162BC4"/>
    <w:rsid w:val="0016328E"/>
    <w:rsid w:val="00163646"/>
    <w:rsid w:val="00164E7A"/>
    <w:rsid w:val="0016544F"/>
    <w:rsid w:val="0016561B"/>
    <w:rsid w:val="0016653F"/>
    <w:rsid w:val="00166682"/>
    <w:rsid w:val="00170149"/>
    <w:rsid w:val="00170C21"/>
    <w:rsid w:val="001711F7"/>
    <w:rsid w:val="001716E6"/>
    <w:rsid w:val="00171A4F"/>
    <w:rsid w:val="00171B4D"/>
    <w:rsid w:val="00172823"/>
    <w:rsid w:val="00172B17"/>
    <w:rsid w:val="001737FF"/>
    <w:rsid w:val="00173EB5"/>
    <w:rsid w:val="00174205"/>
    <w:rsid w:val="00177402"/>
    <w:rsid w:val="00180158"/>
    <w:rsid w:val="001819A7"/>
    <w:rsid w:val="001833A6"/>
    <w:rsid w:val="0018691C"/>
    <w:rsid w:val="001874CF"/>
    <w:rsid w:val="001879DD"/>
    <w:rsid w:val="001907A8"/>
    <w:rsid w:val="0019170D"/>
    <w:rsid w:val="00193D57"/>
    <w:rsid w:val="00194CB8"/>
    <w:rsid w:val="00195FE9"/>
    <w:rsid w:val="0019722F"/>
    <w:rsid w:val="001A040D"/>
    <w:rsid w:val="001A1567"/>
    <w:rsid w:val="001A1A9E"/>
    <w:rsid w:val="001A1B62"/>
    <w:rsid w:val="001A2581"/>
    <w:rsid w:val="001A48B8"/>
    <w:rsid w:val="001A4A54"/>
    <w:rsid w:val="001A5EA7"/>
    <w:rsid w:val="001A63A4"/>
    <w:rsid w:val="001A79EE"/>
    <w:rsid w:val="001A7BE9"/>
    <w:rsid w:val="001B01DF"/>
    <w:rsid w:val="001B035B"/>
    <w:rsid w:val="001B09EE"/>
    <w:rsid w:val="001B28DA"/>
    <w:rsid w:val="001B42FC"/>
    <w:rsid w:val="001B6311"/>
    <w:rsid w:val="001B64C0"/>
    <w:rsid w:val="001B67D9"/>
    <w:rsid w:val="001B6AFA"/>
    <w:rsid w:val="001B6B81"/>
    <w:rsid w:val="001B7F6B"/>
    <w:rsid w:val="001B7FB7"/>
    <w:rsid w:val="001C0A95"/>
    <w:rsid w:val="001C0C3F"/>
    <w:rsid w:val="001C14BF"/>
    <w:rsid w:val="001C2DDC"/>
    <w:rsid w:val="001C3136"/>
    <w:rsid w:val="001C321F"/>
    <w:rsid w:val="001C4063"/>
    <w:rsid w:val="001C5417"/>
    <w:rsid w:val="001C689E"/>
    <w:rsid w:val="001D00AE"/>
    <w:rsid w:val="001D0842"/>
    <w:rsid w:val="001D09C2"/>
    <w:rsid w:val="001D0F3F"/>
    <w:rsid w:val="001D1667"/>
    <w:rsid w:val="001D16A2"/>
    <w:rsid w:val="001D1EC0"/>
    <w:rsid w:val="001D2389"/>
    <w:rsid w:val="001D23CB"/>
    <w:rsid w:val="001D2530"/>
    <w:rsid w:val="001D3A35"/>
    <w:rsid w:val="001D65B6"/>
    <w:rsid w:val="001D6E69"/>
    <w:rsid w:val="001E0F26"/>
    <w:rsid w:val="001E1373"/>
    <w:rsid w:val="001E2C73"/>
    <w:rsid w:val="001E348A"/>
    <w:rsid w:val="001E45BA"/>
    <w:rsid w:val="001E51EC"/>
    <w:rsid w:val="001E67F6"/>
    <w:rsid w:val="001F051C"/>
    <w:rsid w:val="001F132B"/>
    <w:rsid w:val="001F2F37"/>
    <w:rsid w:val="001F4826"/>
    <w:rsid w:val="001F58EA"/>
    <w:rsid w:val="001F5AF0"/>
    <w:rsid w:val="001F6DAD"/>
    <w:rsid w:val="002007F6"/>
    <w:rsid w:val="002026FC"/>
    <w:rsid w:val="00203A46"/>
    <w:rsid w:val="00205314"/>
    <w:rsid w:val="00205B9D"/>
    <w:rsid w:val="0020755B"/>
    <w:rsid w:val="00207FD1"/>
    <w:rsid w:val="00211254"/>
    <w:rsid w:val="00212916"/>
    <w:rsid w:val="00212D63"/>
    <w:rsid w:val="00215AA9"/>
    <w:rsid w:val="00216F56"/>
    <w:rsid w:val="0021777B"/>
    <w:rsid w:val="00221E76"/>
    <w:rsid w:val="00226DF5"/>
    <w:rsid w:val="00226E02"/>
    <w:rsid w:val="00227463"/>
    <w:rsid w:val="00227881"/>
    <w:rsid w:val="00230557"/>
    <w:rsid w:val="002309AC"/>
    <w:rsid w:val="00230F4E"/>
    <w:rsid w:val="002314F0"/>
    <w:rsid w:val="00233E14"/>
    <w:rsid w:val="00234EFF"/>
    <w:rsid w:val="00235042"/>
    <w:rsid w:val="00236BD2"/>
    <w:rsid w:val="002405D3"/>
    <w:rsid w:val="00240899"/>
    <w:rsid w:val="00241884"/>
    <w:rsid w:val="00243427"/>
    <w:rsid w:val="00243BDC"/>
    <w:rsid w:val="00243E3E"/>
    <w:rsid w:val="00246AA4"/>
    <w:rsid w:val="00251615"/>
    <w:rsid w:val="00251734"/>
    <w:rsid w:val="0025226A"/>
    <w:rsid w:val="002524D3"/>
    <w:rsid w:val="002529B6"/>
    <w:rsid w:val="00254693"/>
    <w:rsid w:val="00254A1F"/>
    <w:rsid w:val="002554BE"/>
    <w:rsid w:val="00256C19"/>
    <w:rsid w:val="00256ECB"/>
    <w:rsid w:val="0025702A"/>
    <w:rsid w:val="0025764E"/>
    <w:rsid w:val="00260C3F"/>
    <w:rsid w:val="00261EAB"/>
    <w:rsid w:val="002637C5"/>
    <w:rsid w:val="00264204"/>
    <w:rsid w:val="00264FD7"/>
    <w:rsid w:val="00265E2B"/>
    <w:rsid w:val="002662DC"/>
    <w:rsid w:val="0026660F"/>
    <w:rsid w:val="00270D64"/>
    <w:rsid w:val="00270F36"/>
    <w:rsid w:val="0027169E"/>
    <w:rsid w:val="002717E4"/>
    <w:rsid w:val="00273B4D"/>
    <w:rsid w:val="002749DA"/>
    <w:rsid w:val="00281178"/>
    <w:rsid w:val="002822C6"/>
    <w:rsid w:val="002825D3"/>
    <w:rsid w:val="00282F7B"/>
    <w:rsid w:val="002845BE"/>
    <w:rsid w:val="00284DE0"/>
    <w:rsid w:val="0028646E"/>
    <w:rsid w:val="00290344"/>
    <w:rsid w:val="0029042A"/>
    <w:rsid w:val="00290B14"/>
    <w:rsid w:val="00290E74"/>
    <w:rsid w:val="0029157C"/>
    <w:rsid w:val="002916B4"/>
    <w:rsid w:val="00292A10"/>
    <w:rsid w:val="00292FCA"/>
    <w:rsid w:val="002936AD"/>
    <w:rsid w:val="00293B33"/>
    <w:rsid w:val="002945D2"/>
    <w:rsid w:val="00294DE1"/>
    <w:rsid w:val="00294E63"/>
    <w:rsid w:val="00295B9D"/>
    <w:rsid w:val="00296062"/>
    <w:rsid w:val="002971F3"/>
    <w:rsid w:val="002974CC"/>
    <w:rsid w:val="00297AA9"/>
    <w:rsid w:val="00297CFF"/>
    <w:rsid w:val="002A01B5"/>
    <w:rsid w:val="002A08F2"/>
    <w:rsid w:val="002A145E"/>
    <w:rsid w:val="002A1FDA"/>
    <w:rsid w:val="002A2277"/>
    <w:rsid w:val="002A2522"/>
    <w:rsid w:val="002A2965"/>
    <w:rsid w:val="002A3131"/>
    <w:rsid w:val="002A31A0"/>
    <w:rsid w:val="002A31ED"/>
    <w:rsid w:val="002A41AF"/>
    <w:rsid w:val="002A4BC8"/>
    <w:rsid w:val="002A548F"/>
    <w:rsid w:val="002A6D77"/>
    <w:rsid w:val="002A7D90"/>
    <w:rsid w:val="002B005B"/>
    <w:rsid w:val="002B006F"/>
    <w:rsid w:val="002B14A2"/>
    <w:rsid w:val="002B34E8"/>
    <w:rsid w:val="002B3A1D"/>
    <w:rsid w:val="002B4DFE"/>
    <w:rsid w:val="002B50BD"/>
    <w:rsid w:val="002B5459"/>
    <w:rsid w:val="002C0009"/>
    <w:rsid w:val="002C081E"/>
    <w:rsid w:val="002C0A74"/>
    <w:rsid w:val="002C206F"/>
    <w:rsid w:val="002C23D0"/>
    <w:rsid w:val="002C3D20"/>
    <w:rsid w:val="002C5584"/>
    <w:rsid w:val="002C68CC"/>
    <w:rsid w:val="002C6F97"/>
    <w:rsid w:val="002C71ED"/>
    <w:rsid w:val="002C7D60"/>
    <w:rsid w:val="002D3084"/>
    <w:rsid w:val="002D3399"/>
    <w:rsid w:val="002D3557"/>
    <w:rsid w:val="002D464E"/>
    <w:rsid w:val="002D54DF"/>
    <w:rsid w:val="002D6C17"/>
    <w:rsid w:val="002D75D8"/>
    <w:rsid w:val="002E0374"/>
    <w:rsid w:val="002E0788"/>
    <w:rsid w:val="002E0D64"/>
    <w:rsid w:val="002E1831"/>
    <w:rsid w:val="002E22B7"/>
    <w:rsid w:val="002E287A"/>
    <w:rsid w:val="002E355E"/>
    <w:rsid w:val="002E3AB3"/>
    <w:rsid w:val="002E3D6F"/>
    <w:rsid w:val="002E5442"/>
    <w:rsid w:val="002E6002"/>
    <w:rsid w:val="002E60E8"/>
    <w:rsid w:val="002E7AD4"/>
    <w:rsid w:val="002F1213"/>
    <w:rsid w:val="002F231C"/>
    <w:rsid w:val="002F38A5"/>
    <w:rsid w:val="002F3EC3"/>
    <w:rsid w:val="002F3FE6"/>
    <w:rsid w:val="002F429E"/>
    <w:rsid w:val="002F598D"/>
    <w:rsid w:val="002F61EE"/>
    <w:rsid w:val="002F63EE"/>
    <w:rsid w:val="002F69E3"/>
    <w:rsid w:val="002F6ACF"/>
    <w:rsid w:val="002F6F4E"/>
    <w:rsid w:val="002F7347"/>
    <w:rsid w:val="002F7506"/>
    <w:rsid w:val="0030107A"/>
    <w:rsid w:val="0030292C"/>
    <w:rsid w:val="00305F42"/>
    <w:rsid w:val="00306329"/>
    <w:rsid w:val="00306E27"/>
    <w:rsid w:val="003074E8"/>
    <w:rsid w:val="00310AE7"/>
    <w:rsid w:val="003115E4"/>
    <w:rsid w:val="00312065"/>
    <w:rsid w:val="003126BF"/>
    <w:rsid w:val="003137E9"/>
    <w:rsid w:val="0031392D"/>
    <w:rsid w:val="00313DE8"/>
    <w:rsid w:val="00313FB9"/>
    <w:rsid w:val="0031505D"/>
    <w:rsid w:val="00316032"/>
    <w:rsid w:val="003164E6"/>
    <w:rsid w:val="00316691"/>
    <w:rsid w:val="0031714B"/>
    <w:rsid w:val="0031731E"/>
    <w:rsid w:val="00317345"/>
    <w:rsid w:val="003208CA"/>
    <w:rsid w:val="003219E3"/>
    <w:rsid w:val="003220D6"/>
    <w:rsid w:val="0032220F"/>
    <w:rsid w:val="003245C2"/>
    <w:rsid w:val="00325394"/>
    <w:rsid w:val="00325DC6"/>
    <w:rsid w:val="00330714"/>
    <w:rsid w:val="00330BC4"/>
    <w:rsid w:val="00330BD8"/>
    <w:rsid w:val="00330C4F"/>
    <w:rsid w:val="003310EE"/>
    <w:rsid w:val="00331DB1"/>
    <w:rsid w:val="003320DA"/>
    <w:rsid w:val="0033262C"/>
    <w:rsid w:val="0033317A"/>
    <w:rsid w:val="003338A3"/>
    <w:rsid w:val="00333A1D"/>
    <w:rsid w:val="00335F5D"/>
    <w:rsid w:val="003447DF"/>
    <w:rsid w:val="00345410"/>
    <w:rsid w:val="00350593"/>
    <w:rsid w:val="00351F7B"/>
    <w:rsid w:val="003547A6"/>
    <w:rsid w:val="00354E21"/>
    <w:rsid w:val="0035592B"/>
    <w:rsid w:val="003571D7"/>
    <w:rsid w:val="003577AA"/>
    <w:rsid w:val="00366AE0"/>
    <w:rsid w:val="00366C3B"/>
    <w:rsid w:val="003709A7"/>
    <w:rsid w:val="00372B50"/>
    <w:rsid w:val="00372EEF"/>
    <w:rsid w:val="00373615"/>
    <w:rsid w:val="00373F1A"/>
    <w:rsid w:val="003744C2"/>
    <w:rsid w:val="003769D4"/>
    <w:rsid w:val="00377AD2"/>
    <w:rsid w:val="0038026F"/>
    <w:rsid w:val="00381A5E"/>
    <w:rsid w:val="00381FA7"/>
    <w:rsid w:val="0038339C"/>
    <w:rsid w:val="00384433"/>
    <w:rsid w:val="00386E27"/>
    <w:rsid w:val="00387587"/>
    <w:rsid w:val="00390FC5"/>
    <w:rsid w:val="00391A90"/>
    <w:rsid w:val="003929AA"/>
    <w:rsid w:val="00392F85"/>
    <w:rsid w:val="003935AE"/>
    <w:rsid w:val="00393807"/>
    <w:rsid w:val="00394060"/>
    <w:rsid w:val="00395005"/>
    <w:rsid w:val="0039527B"/>
    <w:rsid w:val="00395A8A"/>
    <w:rsid w:val="00395EF4"/>
    <w:rsid w:val="00395F22"/>
    <w:rsid w:val="003967B1"/>
    <w:rsid w:val="00396BB1"/>
    <w:rsid w:val="00396FB8"/>
    <w:rsid w:val="003A103F"/>
    <w:rsid w:val="003A1371"/>
    <w:rsid w:val="003A260A"/>
    <w:rsid w:val="003A2AF1"/>
    <w:rsid w:val="003A2DB0"/>
    <w:rsid w:val="003A384E"/>
    <w:rsid w:val="003A4A13"/>
    <w:rsid w:val="003A4B33"/>
    <w:rsid w:val="003A54CB"/>
    <w:rsid w:val="003A560E"/>
    <w:rsid w:val="003A5795"/>
    <w:rsid w:val="003A6278"/>
    <w:rsid w:val="003A6C61"/>
    <w:rsid w:val="003A7B53"/>
    <w:rsid w:val="003B01F0"/>
    <w:rsid w:val="003B044F"/>
    <w:rsid w:val="003B0900"/>
    <w:rsid w:val="003B092B"/>
    <w:rsid w:val="003B1081"/>
    <w:rsid w:val="003B5C7A"/>
    <w:rsid w:val="003B63D9"/>
    <w:rsid w:val="003C0B7F"/>
    <w:rsid w:val="003C0F77"/>
    <w:rsid w:val="003C12FC"/>
    <w:rsid w:val="003C1852"/>
    <w:rsid w:val="003C229F"/>
    <w:rsid w:val="003C308E"/>
    <w:rsid w:val="003C40DE"/>
    <w:rsid w:val="003C4AA8"/>
    <w:rsid w:val="003C4AB2"/>
    <w:rsid w:val="003C630B"/>
    <w:rsid w:val="003C6A6E"/>
    <w:rsid w:val="003C7BBF"/>
    <w:rsid w:val="003C7C01"/>
    <w:rsid w:val="003C7CFF"/>
    <w:rsid w:val="003C7D97"/>
    <w:rsid w:val="003D09AC"/>
    <w:rsid w:val="003D11D6"/>
    <w:rsid w:val="003D1A8A"/>
    <w:rsid w:val="003D2AB3"/>
    <w:rsid w:val="003D3E13"/>
    <w:rsid w:val="003D409A"/>
    <w:rsid w:val="003D4460"/>
    <w:rsid w:val="003D5565"/>
    <w:rsid w:val="003D640D"/>
    <w:rsid w:val="003D736E"/>
    <w:rsid w:val="003D7816"/>
    <w:rsid w:val="003D7824"/>
    <w:rsid w:val="003E00E4"/>
    <w:rsid w:val="003E0359"/>
    <w:rsid w:val="003E155C"/>
    <w:rsid w:val="003E197F"/>
    <w:rsid w:val="003E2F7E"/>
    <w:rsid w:val="003E3DFD"/>
    <w:rsid w:val="003E4BF8"/>
    <w:rsid w:val="003E5395"/>
    <w:rsid w:val="003E5D5B"/>
    <w:rsid w:val="003E6229"/>
    <w:rsid w:val="003E6ABD"/>
    <w:rsid w:val="003F0DA5"/>
    <w:rsid w:val="003F1339"/>
    <w:rsid w:val="003F1F17"/>
    <w:rsid w:val="003F2BBF"/>
    <w:rsid w:val="003F2DF7"/>
    <w:rsid w:val="003F4018"/>
    <w:rsid w:val="003F4513"/>
    <w:rsid w:val="003F55E5"/>
    <w:rsid w:val="003F55F6"/>
    <w:rsid w:val="003F608D"/>
    <w:rsid w:val="003F6C90"/>
    <w:rsid w:val="003F6F45"/>
    <w:rsid w:val="003F74FF"/>
    <w:rsid w:val="004037B2"/>
    <w:rsid w:val="00405759"/>
    <w:rsid w:val="00406FDA"/>
    <w:rsid w:val="004100ED"/>
    <w:rsid w:val="0041086E"/>
    <w:rsid w:val="00410F4D"/>
    <w:rsid w:val="004117E8"/>
    <w:rsid w:val="0041181A"/>
    <w:rsid w:val="004118AD"/>
    <w:rsid w:val="00411B28"/>
    <w:rsid w:val="00411F97"/>
    <w:rsid w:val="00413284"/>
    <w:rsid w:val="00414F8E"/>
    <w:rsid w:val="00415292"/>
    <w:rsid w:val="00415BFD"/>
    <w:rsid w:val="0041761E"/>
    <w:rsid w:val="0042034B"/>
    <w:rsid w:val="004212C9"/>
    <w:rsid w:val="004214A6"/>
    <w:rsid w:val="00421609"/>
    <w:rsid w:val="0042165A"/>
    <w:rsid w:val="004218CB"/>
    <w:rsid w:val="004225BE"/>
    <w:rsid w:val="00422618"/>
    <w:rsid w:val="00424972"/>
    <w:rsid w:val="0042503D"/>
    <w:rsid w:val="004265DC"/>
    <w:rsid w:val="00426AE7"/>
    <w:rsid w:val="00426F78"/>
    <w:rsid w:val="0042755C"/>
    <w:rsid w:val="00427AC5"/>
    <w:rsid w:val="004333DA"/>
    <w:rsid w:val="00433D74"/>
    <w:rsid w:val="0043427E"/>
    <w:rsid w:val="00434A67"/>
    <w:rsid w:val="00435292"/>
    <w:rsid w:val="00435BE6"/>
    <w:rsid w:val="00435D3F"/>
    <w:rsid w:val="0043765B"/>
    <w:rsid w:val="00441F8E"/>
    <w:rsid w:val="004421D2"/>
    <w:rsid w:val="00442DC9"/>
    <w:rsid w:val="00442E1E"/>
    <w:rsid w:val="00443116"/>
    <w:rsid w:val="0044362A"/>
    <w:rsid w:val="00444CED"/>
    <w:rsid w:val="0044560B"/>
    <w:rsid w:val="00445AA2"/>
    <w:rsid w:val="004460DC"/>
    <w:rsid w:val="00446890"/>
    <w:rsid w:val="00446C88"/>
    <w:rsid w:val="00446DC2"/>
    <w:rsid w:val="004477EA"/>
    <w:rsid w:val="0045149C"/>
    <w:rsid w:val="0045505F"/>
    <w:rsid w:val="004565B6"/>
    <w:rsid w:val="00456D3A"/>
    <w:rsid w:val="0046106B"/>
    <w:rsid w:val="004619A7"/>
    <w:rsid w:val="0046210F"/>
    <w:rsid w:val="00462CD9"/>
    <w:rsid w:val="004646A1"/>
    <w:rsid w:val="00471FF4"/>
    <w:rsid w:val="004723C3"/>
    <w:rsid w:val="004734A6"/>
    <w:rsid w:val="0047350C"/>
    <w:rsid w:val="004746F3"/>
    <w:rsid w:val="00475529"/>
    <w:rsid w:val="004763B3"/>
    <w:rsid w:val="00480E95"/>
    <w:rsid w:val="00480EE6"/>
    <w:rsid w:val="00482026"/>
    <w:rsid w:val="00482AE0"/>
    <w:rsid w:val="00482D8F"/>
    <w:rsid w:val="00483A28"/>
    <w:rsid w:val="004845E5"/>
    <w:rsid w:val="00484820"/>
    <w:rsid w:val="00485965"/>
    <w:rsid w:val="00485D5F"/>
    <w:rsid w:val="0049022D"/>
    <w:rsid w:val="0049045C"/>
    <w:rsid w:val="00491648"/>
    <w:rsid w:val="004916CA"/>
    <w:rsid w:val="00491750"/>
    <w:rsid w:val="00491AAA"/>
    <w:rsid w:val="00492286"/>
    <w:rsid w:val="004931A9"/>
    <w:rsid w:val="00493992"/>
    <w:rsid w:val="004951A6"/>
    <w:rsid w:val="00495967"/>
    <w:rsid w:val="00495C26"/>
    <w:rsid w:val="0049694A"/>
    <w:rsid w:val="004A03D9"/>
    <w:rsid w:val="004A1980"/>
    <w:rsid w:val="004A29C3"/>
    <w:rsid w:val="004A31FD"/>
    <w:rsid w:val="004A54CE"/>
    <w:rsid w:val="004A7322"/>
    <w:rsid w:val="004A7E92"/>
    <w:rsid w:val="004B0E46"/>
    <w:rsid w:val="004B1374"/>
    <w:rsid w:val="004B19B9"/>
    <w:rsid w:val="004B1CC8"/>
    <w:rsid w:val="004B3883"/>
    <w:rsid w:val="004B3D06"/>
    <w:rsid w:val="004B3E16"/>
    <w:rsid w:val="004B4479"/>
    <w:rsid w:val="004B4B1B"/>
    <w:rsid w:val="004B5731"/>
    <w:rsid w:val="004B5BD1"/>
    <w:rsid w:val="004B603B"/>
    <w:rsid w:val="004B6476"/>
    <w:rsid w:val="004C191D"/>
    <w:rsid w:val="004C1AD7"/>
    <w:rsid w:val="004C3DE3"/>
    <w:rsid w:val="004C403A"/>
    <w:rsid w:val="004C4595"/>
    <w:rsid w:val="004C6033"/>
    <w:rsid w:val="004D0356"/>
    <w:rsid w:val="004D0ABD"/>
    <w:rsid w:val="004D2267"/>
    <w:rsid w:val="004D2532"/>
    <w:rsid w:val="004D48A2"/>
    <w:rsid w:val="004D7046"/>
    <w:rsid w:val="004D7551"/>
    <w:rsid w:val="004E219F"/>
    <w:rsid w:val="004E36ED"/>
    <w:rsid w:val="004E57F7"/>
    <w:rsid w:val="004E626C"/>
    <w:rsid w:val="004F1A4C"/>
    <w:rsid w:val="004F2CBE"/>
    <w:rsid w:val="004F6852"/>
    <w:rsid w:val="004F74B1"/>
    <w:rsid w:val="005006E6"/>
    <w:rsid w:val="0050098C"/>
    <w:rsid w:val="00500DDB"/>
    <w:rsid w:val="0050115E"/>
    <w:rsid w:val="005014D0"/>
    <w:rsid w:val="00501CEC"/>
    <w:rsid w:val="00502AF9"/>
    <w:rsid w:val="005032D9"/>
    <w:rsid w:val="00504AAA"/>
    <w:rsid w:val="0050724C"/>
    <w:rsid w:val="0051000F"/>
    <w:rsid w:val="0051005B"/>
    <w:rsid w:val="00510DE7"/>
    <w:rsid w:val="00511388"/>
    <w:rsid w:val="00511AA2"/>
    <w:rsid w:val="00512411"/>
    <w:rsid w:val="00513D35"/>
    <w:rsid w:val="005140BF"/>
    <w:rsid w:val="005149CF"/>
    <w:rsid w:val="005174DE"/>
    <w:rsid w:val="00517769"/>
    <w:rsid w:val="00517F53"/>
    <w:rsid w:val="005204E5"/>
    <w:rsid w:val="00522BAA"/>
    <w:rsid w:val="00523292"/>
    <w:rsid w:val="005232D6"/>
    <w:rsid w:val="00524B4B"/>
    <w:rsid w:val="00524DEE"/>
    <w:rsid w:val="00524F43"/>
    <w:rsid w:val="00525952"/>
    <w:rsid w:val="00526181"/>
    <w:rsid w:val="00526A67"/>
    <w:rsid w:val="00526B09"/>
    <w:rsid w:val="00526E69"/>
    <w:rsid w:val="00527824"/>
    <w:rsid w:val="0053016D"/>
    <w:rsid w:val="0053020D"/>
    <w:rsid w:val="005311E0"/>
    <w:rsid w:val="00531356"/>
    <w:rsid w:val="00532A4C"/>
    <w:rsid w:val="00533EFC"/>
    <w:rsid w:val="00534963"/>
    <w:rsid w:val="00534A02"/>
    <w:rsid w:val="00534D54"/>
    <w:rsid w:val="00534F94"/>
    <w:rsid w:val="005371C8"/>
    <w:rsid w:val="00537509"/>
    <w:rsid w:val="00537F32"/>
    <w:rsid w:val="005409F3"/>
    <w:rsid w:val="00542649"/>
    <w:rsid w:val="00543247"/>
    <w:rsid w:val="0054431B"/>
    <w:rsid w:val="00545497"/>
    <w:rsid w:val="005459B0"/>
    <w:rsid w:val="00550E3F"/>
    <w:rsid w:val="00550E87"/>
    <w:rsid w:val="00550FD9"/>
    <w:rsid w:val="00552384"/>
    <w:rsid w:val="005523FD"/>
    <w:rsid w:val="005525FA"/>
    <w:rsid w:val="005526F6"/>
    <w:rsid w:val="00552F3E"/>
    <w:rsid w:val="005532CD"/>
    <w:rsid w:val="005534C0"/>
    <w:rsid w:val="00553777"/>
    <w:rsid w:val="005538EE"/>
    <w:rsid w:val="00554367"/>
    <w:rsid w:val="00554B41"/>
    <w:rsid w:val="00555AB9"/>
    <w:rsid w:val="00560457"/>
    <w:rsid w:val="00560544"/>
    <w:rsid w:val="00560C56"/>
    <w:rsid w:val="00563596"/>
    <w:rsid w:val="0056379A"/>
    <w:rsid w:val="005637C3"/>
    <w:rsid w:val="0056400F"/>
    <w:rsid w:val="005642E5"/>
    <w:rsid w:val="00564552"/>
    <w:rsid w:val="005659A6"/>
    <w:rsid w:val="00565CEC"/>
    <w:rsid w:val="00566618"/>
    <w:rsid w:val="0056687E"/>
    <w:rsid w:val="00566F0B"/>
    <w:rsid w:val="00570CBF"/>
    <w:rsid w:val="005734B5"/>
    <w:rsid w:val="00573CA7"/>
    <w:rsid w:val="0057462D"/>
    <w:rsid w:val="0057478E"/>
    <w:rsid w:val="00574F64"/>
    <w:rsid w:val="00576873"/>
    <w:rsid w:val="005775C8"/>
    <w:rsid w:val="00577C29"/>
    <w:rsid w:val="0058070A"/>
    <w:rsid w:val="00580E94"/>
    <w:rsid w:val="00582CC0"/>
    <w:rsid w:val="00582F19"/>
    <w:rsid w:val="00584A9B"/>
    <w:rsid w:val="00584E04"/>
    <w:rsid w:val="00585196"/>
    <w:rsid w:val="00586C06"/>
    <w:rsid w:val="00590611"/>
    <w:rsid w:val="00591364"/>
    <w:rsid w:val="005929C1"/>
    <w:rsid w:val="00593442"/>
    <w:rsid w:val="00593A3C"/>
    <w:rsid w:val="0059429B"/>
    <w:rsid w:val="005944CB"/>
    <w:rsid w:val="0059518C"/>
    <w:rsid w:val="00595D8E"/>
    <w:rsid w:val="00595F50"/>
    <w:rsid w:val="00596D83"/>
    <w:rsid w:val="005975AE"/>
    <w:rsid w:val="005979B8"/>
    <w:rsid w:val="00597F9E"/>
    <w:rsid w:val="005A0368"/>
    <w:rsid w:val="005A0545"/>
    <w:rsid w:val="005A27A4"/>
    <w:rsid w:val="005A3934"/>
    <w:rsid w:val="005A6817"/>
    <w:rsid w:val="005A684C"/>
    <w:rsid w:val="005A6FEC"/>
    <w:rsid w:val="005A7043"/>
    <w:rsid w:val="005A7EE2"/>
    <w:rsid w:val="005B0C0D"/>
    <w:rsid w:val="005B205F"/>
    <w:rsid w:val="005B20E7"/>
    <w:rsid w:val="005B2705"/>
    <w:rsid w:val="005B2DB3"/>
    <w:rsid w:val="005B318B"/>
    <w:rsid w:val="005B3A1A"/>
    <w:rsid w:val="005B3FED"/>
    <w:rsid w:val="005B4B88"/>
    <w:rsid w:val="005B549C"/>
    <w:rsid w:val="005B5A31"/>
    <w:rsid w:val="005B5BA0"/>
    <w:rsid w:val="005B5DAB"/>
    <w:rsid w:val="005C169F"/>
    <w:rsid w:val="005C23D4"/>
    <w:rsid w:val="005C2756"/>
    <w:rsid w:val="005C2B10"/>
    <w:rsid w:val="005C2B2A"/>
    <w:rsid w:val="005C2BB0"/>
    <w:rsid w:val="005C2E88"/>
    <w:rsid w:val="005C4A85"/>
    <w:rsid w:val="005C5E81"/>
    <w:rsid w:val="005C76F6"/>
    <w:rsid w:val="005D0DA9"/>
    <w:rsid w:val="005D321E"/>
    <w:rsid w:val="005D3BC5"/>
    <w:rsid w:val="005D5418"/>
    <w:rsid w:val="005D5E13"/>
    <w:rsid w:val="005D5F60"/>
    <w:rsid w:val="005D619F"/>
    <w:rsid w:val="005E2849"/>
    <w:rsid w:val="005E30D3"/>
    <w:rsid w:val="005E4B0C"/>
    <w:rsid w:val="005E4CEF"/>
    <w:rsid w:val="005E63D3"/>
    <w:rsid w:val="005E64CA"/>
    <w:rsid w:val="005F0445"/>
    <w:rsid w:val="005F3950"/>
    <w:rsid w:val="005F4A17"/>
    <w:rsid w:val="005F4ABD"/>
    <w:rsid w:val="005F65DA"/>
    <w:rsid w:val="005F7CAB"/>
    <w:rsid w:val="005F7CC7"/>
    <w:rsid w:val="006005FE"/>
    <w:rsid w:val="0060076F"/>
    <w:rsid w:val="0060174E"/>
    <w:rsid w:val="00601D0A"/>
    <w:rsid w:val="00603213"/>
    <w:rsid w:val="00603CA6"/>
    <w:rsid w:val="0060528D"/>
    <w:rsid w:val="006059A1"/>
    <w:rsid w:val="006068F3"/>
    <w:rsid w:val="00606BFE"/>
    <w:rsid w:val="0060738E"/>
    <w:rsid w:val="00607F7A"/>
    <w:rsid w:val="006113DA"/>
    <w:rsid w:val="006117CA"/>
    <w:rsid w:val="006123C3"/>
    <w:rsid w:val="0061495D"/>
    <w:rsid w:val="00615BD0"/>
    <w:rsid w:val="0061706B"/>
    <w:rsid w:val="00617201"/>
    <w:rsid w:val="006211A2"/>
    <w:rsid w:val="006221A8"/>
    <w:rsid w:val="00622E3A"/>
    <w:rsid w:val="0062435F"/>
    <w:rsid w:val="00625F84"/>
    <w:rsid w:val="00626599"/>
    <w:rsid w:val="006278F8"/>
    <w:rsid w:val="00630911"/>
    <w:rsid w:val="00631A32"/>
    <w:rsid w:val="00632EAC"/>
    <w:rsid w:val="006331ED"/>
    <w:rsid w:val="00634A6B"/>
    <w:rsid w:val="006377DA"/>
    <w:rsid w:val="00637B9B"/>
    <w:rsid w:val="00640BBF"/>
    <w:rsid w:val="00640F7B"/>
    <w:rsid w:val="006416F9"/>
    <w:rsid w:val="00644086"/>
    <w:rsid w:val="00645A81"/>
    <w:rsid w:val="00645B6E"/>
    <w:rsid w:val="00647E2D"/>
    <w:rsid w:val="006519CF"/>
    <w:rsid w:val="00651E35"/>
    <w:rsid w:val="006524D1"/>
    <w:rsid w:val="00652B66"/>
    <w:rsid w:val="00653F9F"/>
    <w:rsid w:val="00657307"/>
    <w:rsid w:val="00657A28"/>
    <w:rsid w:val="00657CC3"/>
    <w:rsid w:val="00657F7C"/>
    <w:rsid w:val="00657FB4"/>
    <w:rsid w:val="00661468"/>
    <w:rsid w:val="006640ED"/>
    <w:rsid w:val="006654D2"/>
    <w:rsid w:val="00665B02"/>
    <w:rsid w:val="0066649A"/>
    <w:rsid w:val="0066662D"/>
    <w:rsid w:val="006675AD"/>
    <w:rsid w:val="00667E54"/>
    <w:rsid w:val="00670027"/>
    <w:rsid w:val="00671385"/>
    <w:rsid w:val="00673416"/>
    <w:rsid w:val="00673E75"/>
    <w:rsid w:val="006742AC"/>
    <w:rsid w:val="00674685"/>
    <w:rsid w:val="006758C2"/>
    <w:rsid w:val="0067618F"/>
    <w:rsid w:val="00676658"/>
    <w:rsid w:val="006778A9"/>
    <w:rsid w:val="00677B0F"/>
    <w:rsid w:val="00677E1E"/>
    <w:rsid w:val="006807C5"/>
    <w:rsid w:val="00681FDF"/>
    <w:rsid w:val="00682355"/>
    <w:rsid w:val="00683F82"/>
    <w:rsid w:val="00684A5E"/>
    <w:rsid w:val="00687721"/>
    <w:rsid w:val="00691C6E"/>
    <w:rsid w:val="00692025"/>
    <w:rsid w:val="00692C4E"/>
    <w:rsid w:val="006933DC"/>
    <w:rsid w:val="0069351B"/>
    <w:rsid w:val="00693B07"/>
    <w:rsid w:val="00693CAF"/>
    <w:rsid w:val="00694048"/>
    <w:rsid w:val="00694B9D"/>
    <w:rsid w:val="006955F9"/>
    <w:rsid w:val="00695D36"/>
    <w:rsid w:val="006A20C2"/>
    <w:rsid w:val="006A27DF"/>
    <w:rsid w:val="006A35FA"/>
    <w:rsid w:val="006A43D9"/>
    <w:rsid w:val="006A4826"/>
    <w:rsid w:val="006A48C2"/>
    <w:rsid w:val="006A4EF1"/>
    <w:rsid w:val="006A7504"/>
    <w:rsid w:val="006B0B29"/>
    <w:rsid w:val="006B11F2"/>
    <w:rsid w:val="006B1586"/>
    <w:rsid w:val="006B1E7D"/>
    <w:rsid w:val="006B1EFC"/>
    <w:rsid w:val="006B3BFF"/>
    <w:rsid w:val="006B3C49"/>
    <w:rsid w:val="006B493C"/>
    <w:rsid w:val="006B4BF7"/>
    <w:rsid w:val="006B5202"/>
    <w:rsid w:val="006B56EA"/>
    <w:rsid w:val="006B61BD"/>
    <w:rsid w:val="006B6E37"/>
    <w:rsid w:val="006B6FDA"/>
    <w:rsid w:val="006B7073"/>
    <w:rsid w:val="006B723C"/>
    <w:rsid w:val="006B7C84"/>
    <w:rsid w:val="006C2291"/>
    <w:rsid w:val="006C2DEF"/>
    <w:rsid w:val="006C2E17"/>
    <w:rsid w:val="006C68D8"/>
    <w:rsid w:val="006C7E9C"/>
    <w:rsid w:val="006D12E5"/>
    <w:rsid w:val="006D1800"/>
    <w:rsid w:val="006D36EA"/>
    <w:rsid w:val="006D69C5"/>
    <w:rsid w:val="006D74B5"/>
    <w:rsid w:val="006D7BE1"/>
    <w:rsid w:val="006D7CEB"/>
    <w:rsid w:val="006D7E90"/>
    <w:rsid w:val="006E08F3"/>
    <w:rsid w:val="006E28C5"/>
    <w:rsid w:val="006E2CCC"/>
    <w:rsid w:val="006E2FA7"/>
    <w:rsid w:val="006E320D"/>
    <w:rsid w:val="006E3721"/>
    <w:rsid w:val="006E404B"/>
    <w:rsid w:val="006E442B"/>
    <w:rsid w:val="006E526D"/>
    <w:rsid w:val="006E53DE"/>
    <w:rsid w:val="006E5477"/>
    <w:rsid w:val="006E5796"/>
    <w:rsid w:val="006E5CAB"/>
    <w:rsid w:val="006F036B"/>
    <w:rsid w:val="006F03CB"/>
    <w:rsid w:val="006F15D1"/>
    <w:rsid w:val="006F20EB"/>
    <w:rsid w:val="006F24DF"/>
    <w:rsid w:val="006F29F6"/>
    <w:rsid w:val="006F2CA1"/>
    <w:rsid w:val="006F342B"/>
    <w:rsid w:val="006F5560"/>
    <w:rsid w:val="006F620D"/>
    <w:rsid w:val="006F67BC"/>
    <w:rsid w:val="006F6CAB"/>
    <w:rsid w:val="006F6DC5"/>
    <w:rsid w:val="006F7504"/>
    <w:rsid w:val="007003D4"/>
    <w:rsid w:val="007012AE"/>
    <w:rsid w:val="00702FA9"/>
    <w:rsid w:val="00703B4E"/>
    <w:rsid w:val="00703FD5"/>
    <w:rsid w:val="00707AED"/>
    <w:rsid w:val="007119F4"/>
    <w:rsid w:val="00713FE2"/>
    <w:rsid w:val="00714FA2"/>
    <w:rsid w:val="007166C1"/>
    <w:rsid w:val="0071727D"/>
    <w:rsid w:val="00720F67"/>
    <w:rsid w:val="00720F8E"/>
    <w:rsid w:val="00722478"/>
    <w:rsid w:val="007233A0"/>
    <w:rsid w:val="007238B1"/>
    <w:rsid w:val="00725BBF"/>
    <w:rsid w:val="0072700C"/>
    <w:rsid w:val="00727896"/>
    <w:rsid w:val="00730F32"/>
    <w:rsid w:val="00731B9B"/>
    <w:rsid w:val="00732AFC"/>
    <w:rsid w:val="00733274"/>
    <w:rsid w:val="00733A5A"/>
    <w:rsid w:val="00733B2A"/>
    <w:rsid w:val="007349BC"/>
    <w:rsid w:val="007351DB"/>
    <w:rsid w:val="007353E1"/>
    <w:rsid w:val="00741015"/>
    <w:rsid w:val="0074125A"/>
    <w:rsid w:val="007412EE"/>
    <w:rsid w:val="00741805"/>
    <w:rsid w:val="00742341"/>
    <w:rsid w:val="00743A1A"/>
    <w:rsid w:val="00743B2F"/>
    <w:rsid w:val="00743F7F"/>
    <w:rsid w:val="00744E2E"/>
    <w:rsid w:val="007456F6"/>
    <w:rsid w:val="0074587A"/>
    <w:rsid w:val="007459BA"/>
    <w:rsid w:val="00745A8F"/>
    <w:rsid w:val="007479B5"/>
    <w:rsid w:val="00753DA1"/>
    <w:rsid w:val="0075420B"/>
    <w:rsid w:val="007551AF"/>
    <w:rsid w:val="00755C07"/>
    <w:rsid w:val="007570EF"/>
    <w:rsid w:val="00757B62"/>
    <w:rsid w:val="00760220"/>
    <w:rsid w:val="00760358"/>
    <w:rsid w:val="00761251"/>
    <w:rsid w:val="0076298D"/>
    <w:rsid w:val="00763305"/>
    <w:rsid w:val="00764228"/>
    <w:rsid w:val="007655E5"/>
    <w:rsid w:val="00765AAD"/>
    <w:rsid w:val="007667CF"/>
    <w:rsid w:val="00766C3C"/>
    <w:rsid w:val="007738E6"/>
    <w:rsid w:val="00774287"/>
    <w:rsid w:val="00774F89"/>
    <w:rsid w:val="007752F2"/>
    <w:rsid w:val="00775A7F"/>
    <w:rsid w:val="00775BA9"/>
    <w:rsid w:val="00777127"/>
    <w:rsid w:val="00777A50"/>
    <w:rsid w:val="00777E1B"/>
    <w:rsid w:val="007807DF"/>
    <w:rsid w:val="00782862"/>
    <w:rsid w:val="00784E7A"/>
    <w:rsid w:val="007851EA"/>
    <w:rsid w:val="007868D1"/>
    <w:rsid w:val="00786CDB"/>
    <w:rsid w:val="0078715F"/>
    <w:rsid w:val="0078731F"/>
    <w:rsid w:val="007874DC"/>
    <w:rsid w:val="00791D24"/>
    <w:rsid w:val="00792DC8"/>
    <w:rsid w:val="00793401"/>
    <w:rsid w:val="007940C0"/>
    <w:rsid w:val="0079470F"/>
    <w:rsid w:val="0079473A"/>
    <w:rsid w:val="00794F4C"/>
    <w:rsid w:val="007967A8"/>
    <w:rsid w:val="00797001"/>
    <w:rsid w:val="007970FD"/>
    <w:rsid w:val="00797175"/>
    <w:rsid w:val="0079786D"/>
    <w:rsid w:val="007A1655"/>
    <w:rsid w:val="007A17FE"/>
    <w:rsid w:val="007A230E"/>
    <w:rsid w:val="007A23E1"/>
    <w:rsid w:val="007A2829"/>
    <w:rsid w:val="007A389E"/>
    <w:rsid w:val="007A492E"/>
    <w:rsid w:val="007A5EC7"/>
    <w:rsid w:val="007A621C"/>
    <w:rsid w:val="007A6411"/>
    <w:rsid w:val="007A6728"/>
    <w:rsid w:val="007A6ADB"/>
    <w:rsid w:val="007B0BD0"/>
    <w:rsid w:val="007B0DF9"/>
    <w:rsid w:val="007B0FC3"/>
    <w:rsid w:val="007B1E5C"/>
    <w:rsid w:val="007B4191"/>
    <w:rsid w:val="007B4D87"/>
    <w:rsid w:val="007B5257"/>
    <w:rsid w:val="007B5B46"/>
    <w:rsid w:val="007B622D"/>
    <w:rsid w:val="007B74EE"/>
    <w:rsid w:val="007B79A6"/>
    <w:rsid w:val="007C03FC"/>
    <w:rsid w:val="007C2929"/>
    <w:rsid w:val="007C2CA0"/>
    <w:rsid w:val="007C2EDD"/>
    <w:rsid w:val="007C3D8F"/>
    <w:rsid w:val="007C5A21"/>
    <w:rsid w:val="007C65F1"/>
    <w:rsid w:val="007D013D"/>
    <w:rsid w:val="007D0AB5"/>
    <w:rsid w:val="007D16FA"/>
    <w:rsid w:val="007D1C55"/>
    <w:rsid w:val="007D2286"/>
    <w:rsid w:val="007D2350"/>
    <w:rsid w:val="007D23A9"/>
    <w:rsid w:val="007D28E2"/>
    <w:rsid w:val="007D2D0F"/>
    <w:rsid w:val="007D2D5B"/>
    <w:rsid w:val="007D31E8"/>
    <w:rsid w:val="007D41DB"/>
    <w:rsid w:val="007D4413"/>
    <w:rsid w:val="007D55B4"/>
    <w:rsid w:val="007D6095"/>
    <w:rsid w:val="007E038B"/>
    <w:rsid w:val="007E177E"/>
    <w:rsid w:val="007E2322"/>
    <w:rsid w:val="007E2794"/>
    <w:rsid w:val="007E2796"/>
    <w:rsid w:val="007E4480"/>
    <w:rsid w:val="007E55FF"/>
    <w:rsid w:val="007E5799"/>
    <w:rsid w:val="007E5D75"/>
    <w:rsid w:val="007E6160"/>
    <w:rsid w:val="007E7131"/>
    <w:rsid w:val="007E735A"/>
    <w:rsid w:val="007E742A"/>
    <w:rsid w:val="007F3714"/>
    <w:rsid w:val="007F3851"/>
    <w:rsid w:val="007F39FE"/>
    <w:rsid w:val="007F3E85"/>
    <w:rsid w:val="007F5E61"/>
    <w:rsid w:val="007F774A"/>
    <w:rsid w:val="0080004B"/>
    <w:rsid w:val="008019EE"/>
    <w:rsid w:val="00801CBD"/>
    <w:rsid w:val="00802D28"/>
    <w:rsid w:val="008043FB"/>
    <w:rsid w:val="008047FE"/>
    <w:rsid w:val="00805D9F"/>
    <w:rsid w:val="0080679E"/>
    <w:rsid w:val="00806F04"/>
    <w:rsid w:val="00807BEC"/>
    <w:rsid w:val="00807C7E"/>
    <w:rsid w:val="00807DE6"/>
    <w:rsid w:val="00807E15"/>
    <w:rsid w:val="00807ED5"/>
    <w:rsid w:val="008108B9"/>
    <w:rsid w:val="00810A97"/>
    <w:rsid w:val="00810CC5"/>
    <w:rsid w:val="0081169A"/>
    <w:rsid w:val="00811F5E"/>
    <w:rsid w:val="00814692"/>
    <w:rsid w:val="00815A11"/>
    <w:rsid w:val="008164F3"/>
    <w:rsid w:val="00816836"/>
    <w:rsid w:val="0081730D"/>
    <w:rsid w:val="0081749B"/>
    <w:rsid w:val="00821FB6"/>
    <w:rsid w:val="00822CB9"/>
    <w:rsid w:val="008239BC"/>
    <w:rsid w:val="00823CEB"/>
    <w:rsid w:val="0082442F"/>
    <w:rsid w:val="0082483E"/>
    <w:rsid w:val="00827D85"/>
    <w:rsid w:val="008303BA"/>
    <w:rsid w:val="00831EE4"/>
    <w:rsid w:val="008320F9"/>
    <w:rsid w:val="0083585D"/>
    <w:rsid w:val="008360E2"/>
    <w:rsid w:val="00837C41"/>
    <w:rsid w:val="0084036F"/>
    <w:rsid w:val="008411F9"/>
    <w:rsid w:val="00841265"/>
    <w:rsid w:val="0084260B"/>
    <w:rsid w:val="008441E9"/>
    <w:rsid w:val="00844A79"/>
    <w:rsid w:val="00844D35"/>
    <w:rsid w:val="0084565E"/>
    <w:rsid w:val="00845DB0"/>
    <w:rsid w:val="00846739"/>
    <w:rsid w:val="00846FA7"/>
    <w:rsid w:val="0085005B"/>
    <w:rsid w:val="00850BF2"/>
    <w:rsid w:val="00854878"/>
    <w:rsid w:val="00856505"/>
    <w:rsid w:val="00856B2B"/>
    <w:rsid w:val="008604BB"/>
    <w:rsid w:val="00861439"/>
    <w:rsid w:val="00861640"/>
    <w:rsid w:val="00862AC1"/>
    <w:rsid w:val="00862BFC"/>
    <w:rsid w:val="0086428B"/>
    <w:rsid w:val="0086680B"/>
    <w:rsid w:val="008710C4"/>
    <w:rsid w:val="00871A9E"/>
    <w:rsid w:val="008723D2"/>
    <w:rsid w:val="00872FAF"/>
    <w:rsid w:val="00873218"/>
    <w:rsid w:val="00873B9D"/>
    <w:rsid w:val="0087414A"/>
    <w:rsid w:val="00875511"/>
    <w:rsid w:val="008756C3"/>
    <w:rsid w:val="00875E88"/>
    <w:rsid w:val="00881992"/>
    <w:rsid w:val="00884AC8"/>
    <w:rsid w:val="00885356"/>
    <w:rsid w:val="00885E34"/>
    <w:rsid w:val="00885F19"/>
    <w:rsid w:val="008869ED"/>
    <w:rsid w:val="00887664"/>
    <w:rsid w:val="008908DE"/>
    <w:rsid w:val="00891582"/>
    <w:rsid w:val="0089185B"/>
    <w:rsid w:val="0089261A"/>
    <w:rsid w:val="0089280B"/>
    <w:rsid w:val="008953B6"/>
    <w:rsid w:val="008960A8"/>
    <w:rsid w:val="00896EFC"/>
    <w:rsid w:val="008A0974"/>
    <w:rsid w:val="008A208E"/>
    <w:rsid w:val="008A223B"/>
    <w:rsid w:val="008A2B0F"/>
    <w:rsid w:val="008A3283"/>
    <w:rsid w:val="008A45D6"/>
    <w:rsid w:val="008A53E9"/>
    <w:rsid w:val="008A5D55"/>
    <w:rsid w:val="008A60F2"/>
    <w:rsid w:val="008A664D"/>
    <w:rsid w:val="008A6DD2"/>
    <w:rsid w:val="008A75FE"/>
    <w:rsid w:val="008A78CD"/>
    <w:rsid w:val="008A7BF9"/>
    <w:rsid w:val="008B029E"/>
    <w:rsid w:val="008B04DB"/>
    <w:rsid w:val="008B0A9A"/>
    <w:rsid w:val="008B1C54"/>
    <w:rsid w:val="008B2896"/>
    <w:rsid w:val="008B4D43"/>
    <w:rsid w:val="008B4E76"/>
    <w:rsid w:val="008B5FA1"/>
    <w:rsid w:val="008B634F"/>
    <w:rsid w:val="008B680E"/>
    <w:rsid w:val="008B7BAF"/>
    <w:rsid w:val="008C065E"/>
    <w:rsid w:val="008C2493"/>
    <w:rsid w:val="008C26F5"/>
    <w:rsid w:val="008C35C1"/>
    <w:rsid w:val="008C3949"/>
    <w:rsid w:val="008C3D94"/>
    <w:rsid w:val="008C5016"/>
    <w:rsid w:val="008C50D3"/>
    <w:rsid w:val="008C637F"/>
    <w:rsid w:val="008C6DC8"/>
    <w:rsid w:val="008C7191"/>
    <w:rsid w:val="008D2713"/>
    <w:rsid w:val="008D37DB"/>
    <w:rsid w:val="008D50E5"/>
    <w:rsid w:val="008D523A"/>
    <w:rsid w:val="008D52AF"/>
    <w:rsid w:val="008D567C"/>
    <w:rsid w:val="008D6292"/>
    <w:rsid w:val="008E1466"/>
    <w:rsid w:val="008E1DD2"/>
    <w:rsid w:val="008E35EE"/>
    <w:rsid w:val="008E3A37"/>
    <w:rsid w:val="008E3F72"/>
    <w:rsid w:val="008E4073"/>
    <w:rsid w:val="008E4CBE"/>
    <w:rsid w:val="008E60A4"/>
    <w:rsid w:val="008F2236"/>
    <w:rsid w:val="008F3051"/>
    <w:rsid w:val="008F3498"/>
    <w:rsid w:val="008F4A3E"/>
    <w:rsid w:val="008F77C2"/>
    <w:rsid w:val="008F7FB1"/>
    <w:rsid w:val="00900B9D"/>
    <w:rsid w:val="00901CC5"/>
    <w:rsid w:val="0090350F"/>
    <w:rsid w:val="009042B0"/>
    <w:rsid w:val="00904A76"/>
    <w:rsid w:val="009052D8"/>
    <w:rsid w:val="0090553C"/>
    <w:rsid w:val="009061A8"/>
    <w:rsid w:val="0090657D"/>
    <w:rsid w:val="009069D8"/>
    <w:rsid w:val="00907403"/>
    <w:rsid w:val="0091210E"/>
    <w:rsid w:val="009126DD"/>
    <w:rsid w:val="009127C4"/>
    <w:rsid w:val="0091394B"/>
    <w:rsid w:val="009141DA"/>
    <w:rsid w:val="0091675F"/>
    <w:rsid w:val="00916896"/>
    <w:rsid w:val="009170D2"/>
    <w:rsid w:val="00917529"/>
    <w:rsid w:val="00921177"/>
    <w:rsid w:val="00924D6E"/>
    <w:rsid w:val="00924DD3"/>
    <w:rsid w:val="00924E46"/>
    <w:rsid w:val="009255CA"/>
    <w:rsid w:val="00925951"/>
    <w:rsid w:val="0092621B"/>
    <w:rsid w:val="009263E1"/>
    <w:rsid w:val="009272EB"/>
    <w:rsid w:val="00927986"/>
    <w:rsid w:val="009279CA"/>
    <w:rsid w:val="00930D23"/>
    <w:rsid w:val="00932DB4"/>
    <w:rsid w:val="00933429"/>
    <w:rsid w:val="00933AFF"/>
    <w:rsid w:val="00933E58"/>
    <w:rsid w:val="009343C2"/>
    <w:rsid w:val="00934F51"/>
    <w:rsid w:val="0093547A"/>
    <w:rsid w:val="00935A91"/>
    <w:rsid w:val="0094097B"/>
    <w:rsid w:val="00943501"/>
    <w:rsid w:val="009453FA"/>
    <w:rsid w:val="009454F1"/>
    <w:rsid w:val="00945984"/>
    <w:rsid w:val="00945D9C"/>
    <w:rsid w:val="009463CC"/>
    <w:rsid w:val="00946D67"/>
    <w:rsid w:val="00947008"/>
    <w:rsid w:val="009473FE"/>
    <w:rsid w:val="00947720"/>
    <w:rsid w:val="00952E0D"/>
    <w:rsid w:val="00953087"/>
    <w:rsid w:val="009540A6"/>
    <w:rsid w:val="00954C39"/>
    <w:rsid w:val="00955882"/>
    <w:rsid w:val="0095670C"/>
    <w:rsid w:val="0096069F"/>
    <w:rsid w:val="00960D2A"/>
    <w:rsid w:val="00961414"/>
    <w:rsid w:val="00961761"/>
    <w:rsid w:val="00962939"/>
    <w:rsid w:val="0096378E"/>
    <w:rsid w:val="009643DA"/>
    <w:rsid w:val="00964571"/>
    <w:rsid w:val="009649B3"/>
    <w:rsid w:val="00965D71"/>
    <w:rsid w:val="00966291"/>
    <w:rsid w:val="00967607"/>
    <w:rsid w:val="009677D8"/>
    <w:rsid w:val="009700DB"/>
    <w:rsid w:val="0097117B"/>
    <w:rsid w:val="009717BD"/>
    <w:rsid w:val="009719C0"/>
    <w:rsid w:val="00971A0C"/>
    <w:rsid w:val="00971D24"/>
    <w:rsid w:val="0097299A"/>
    <w:rsid w:val="009734AA"/>
    <w:rsid w:val="00974FFA"/>
    <w:rsid w:val="00976298"/>
    <w:rsid w:val="00980347"/>
    <w:rsid w:val="009809BC"/>
    <w:rsid w:val="00980DEC"/>
    <w:rsid w:val="00980E46"/>
    <w:rsid w:val="00981727"/>
    <w:rsid w:val="00983320"/>
    <w:rsid w:val="00983EBF"/>
    <w:rsid w:val="0098724A"/>
    <w:rsid w:val="009911A4"/>
    <w:rsid w:val="00992EC5"/>
    <w:rsid w:val="00993155"/>
    <w:rsid w:val="00993A37"/>
    <w:rsid w:val="00993A42"/>
    <w:rsid w:val="00994E4C"/>
    <w:rsid w:val="009955A4"/>
    <w:rsid w:val="009955B2"/>
    <w:rsid w:val="009960F5"/>
    <w:rsid w:val="00996869"/>
    <w:rsid w:val="009975A6"/>
    <w:rsid w:val="009A3065"/>
    <w:rsid w:val="009A4DE5"/>
    <w:rsid w:val="009A52F0"/>
    <w:rsid w:val="009A5D3D"/>
    <w:rsid w:val="009A6C12"/>
    <w:rsid w:val="009A75F5"/>
    <w:rsid w:val="009A7E7A"/>
    <w:rsid w:val="009B073B"/>
    <w:rsid w:val="009B1B46"/>
    <w:rsid w:val="009B1CE7"/>
    <w:rsid w:val="009B1EF1"/>
    <w:rsid w:val="009B289C"/>
    <w:rsid w:val="009B2D41"/>
    <w:rsid w:val="009B35CA"/>
    <w:rsid w:val="009B7971"/>
    <w:rsid w:val="009B7C0E"/>
    <w:rsid w:val="009C1687"/>
    <w:rsid w:val="009C3A1E"/>
    <w:rsid w:val="009C3B45"/>
    <w:rsid w:val="009C425E"/>
    <w:rsid w:val="009C4E9D"/>
    <w:rsid w:val="009C592D"/>
    <w:rsid w:val="009C7822"/>
    <w:rsid w:val="009C7A84"/>
    <w:rsid w:val="009D053D"/>
    <w:rsid w:val="009D0CFB"/>
    <w:rsid w:val="009D206D"/>
    <w:rsid w:val="009D2208"/>
    <w:rsid w:val="009D6E6B"/>
    <w:rsid w:val="009D6F6C"/>
    <w:rsid w:val="009D7198"/>
    <w:rsid w:val="009D7C22"/>
    <w:rsid w:val="009E1454"/>
    <w:rsid w:val="009E148E"/>
    <w:rsid w:val="009E1CFF"/>
    <w:rsid w:val="009E22E4"/>
    <w:rsid w:val="009E3031"/>
    <w:rsid w:val="009E45EB"/>
    <w:rsid w:val="009E4CA3"/>
    <w:rsid w:val="009E570C"/>
    <w:rsid w:val="009E5EC3"/>
    <w:rsid w:val="009E6860"/>
    <w:rsid w:val="009F0322"/>
    <w:rsid w:val="009F17FA"/>
    <w:rsid w:val="009F2516"/>
    <w:rsid w:val="009F3A38"/>
    <w:rsid w:val="009F436C"/>
    <w:rsid w:val="009F4F24"/>
    <w:rsid w:val="00A005EC"/>
    <w:rsid w:val="00A02157"/>
    <w:rsid w:val="00A0284B"/>
    <w:rsid w:val="00A02FC4"/>
    <w:rsid w:val="00A03D9C"/>
    <w:rsid w:val="00A047D5"/>
    <w:rsid w:val="00A047D6"/>
    <w:rsid w:val="00A04C40"/>
    <w:rsid w:val="00A04D02"/>
    <w:rsid w:val="00A072E4"/>
    <w:rsid w:val="00A0775A"/>
    <w:rsid w:val="00A10E3A"/>
    <w:rsid w:val="00A1281C"/>
    <w:rsid w:val="00A1325F"/>
    <w:rsid w:val="00A13D32"/>
    <w:rsid w:val="00A140D4"/>
    <w:rsid w:val="00A14297"/>
    <w:rsid w:val="00A15DA6"/>
    <w:rsid w:val="00A16AF3"/>
    <w:rsid w:val="00A17A27"/>
    <w:rsid w:val="00A217A4"/>
    <w:rsid w:val="00A219AC"/>
    <w:rsid w:val="00A21F8F"/>
    <w:rsid w:val="00A22DAD"/>
    <w:rsid w:val="00A233D0"/>
    <w:rsid w:val="00A23914"/>
    <w:rsid w:val="00A23B81"/>
    <w:rsid w:val="00A24A59"/>
    <w:rsid w:val="00A254CE"/>
    <w:rsid w:val="00A25CE3"/>
    <w:rsid w:val="00A26209"/>
    <w:rsid w:val="00A309CC"/>
    <w:rsid w:val="00A30A78"/>
    <w:rsid w:val="00A30C5D"/>
    <w:rsid w:val="00A30DA2"/>
    <w:rsid w:val="00A33900"/>
    <w:rsid w:val="00A33F93"/>
    <w:rsid w:val="00A35357"/>
    <w:rsid w:val="00A35AB5"/>
    <w:rsid w:val="00A374E5"/>
    <w:rsid w:val="00A37C29"/>
    <w:rsid w:val="00A37CDE"/>
    <w:rsid w:val="00A37E51"/>
    <w:rsid w:val="00A41537"/>
    <w:rsid w:val="00A43301"/>
    <w:rsid w:val="00A4340D"/>
    <w:rsid w:val="00A45677"/>
    <w:rsid w:val="00A46C02"/>
    <w:rsid w:val="00A5000E"/>
    <w:rsid w:val="00A53F2D"/>
    <w:rsid w:val="00A55CD0"/>
    <w:rsid w:val="00A56DC0"/>
    <w:rsid w:val="00A61250"/>
    <w:rsid w:val="00A621DB"/>
    <w:rsid w:val="00A63549"/>
    <w:rsid w:val="00A63F6A"/>
    <w:rsid w:val="00A6494D"/>
    <w:rsid w:val="00A64C5B"/>
    <w:rsid w:val="00A659FC"/>
    <w:rsid w:val="00A65D34"/>
    <w:rsid w:val="00A66BAA"/>
    <w:rsid w:val="00A67817"/>
    <w:rsid w:val="00A71A3E"/>
    <w:rsid w:val="00A732BD"/>
    <w:rsid w:val="00A73E6F"/>
    <w:rsid w:val="00A754F3"/>
    <w:rsid w:val="00A773C9"/>
    <w:rsid w:val="00A776CE"/>
    <w:rsid w:val="00A77885"/>
    <w:rsid w:val="00A81DB7"/>
    <w:rsid w:val="00A83CC6"/>
    <w:rsid w:val="00A83EB8"/>
    <w:rsid w:val="00A85FA4"/>
    <w:rsid w:val="00A8610F"/>
    <w:rsid w:val="00A862E3"/>
    <w:rsid w:val="00A86951"/>
    <w:rsid w:val="00A9135D"/>
    <w:rsid w:val="00A92260"/>
    <w:rsid w:val="00A926F7"/>
    <w:rsid w:val="00A92EE5"/>
    <w:rsid w:val="00A93A64"/>
    <w:rsid w:val="00A94D44"/>
    <w:rsid w:val="00A9524E"/>
    <w:rsid w:val="00A95C3E"/>
    <w:rsid w:val="00A96374"/>
    <w:rsid w:val="00A9689C"/>
    <w:rsid w:val="00A97E48"/>
    <w:rsid w:val="00AA228B"/>
    <w:rsid w:val="00AA29D0"/>
    <w:rsid w:val="00AA4ED6"/>
    <w:rsid w:val="00AA4FD4"/>
    <w:rsid w:val="00AA5E48"/>
    <w:rsid w:val="00AA6B55"/>
    <w:rsid w:val="00AA6EC6"/>
    <w:rsid w:val="00AB1F1C"/>
    <w:rsid w:val="00AB2325"/>
    <w:rsid w:val="00AB2721"/>
    <w:rsid w:val="00AB3755"/>
    <w:rsid w:val="00AB3CA5"/>
    <w:rsid w:val="00AB4FD9"/>
    <w:rsid w:val="00AB596D"/>
    <w:rsid w:val="00AB6DDB"/>
    <w:rsid w:val="00AC1D89"/>
    <w:rsid w:val="00AC2E97"/>
    <w:rsid w:val="00AC40E3"/>
    <w:rsid w:val="00AC4CD3"/>
    <w:rsid w:val="00AC5667"/>
    <w:rsid w:val="00AC58AE"/>
    <w:rsid w:val="00AC6284"/>
    <w:rsid w:val="00AC6485"/>
    <w:rsid w:val="00AC74C4"/>
    <w:rsid w:val="00AD1C9E"/>
    <w:rsid w:val="00AD4DA4"/>
    <w:rsid w:val="00AD516D"/>
    <w:rsid w:val="00AD5575"/>
    <w:rsid w:val="00AD6061"/>
    <w:rsid w:val="00AD6921"/>
    <w:rsid w:val="00AE2942"/>
    <w:rsid w:val="00AE472B"/>
    <w:rsid w:val="00AE5D99"/>
    <w:rsid w:val="00AE5E5A"/>
    <w:rsid w:val="00AE5EA3"/>
    <w:rsid w:val="00AE6551"/>
    <w:rsid w:val="00AE67AB"/>
    <w:rsid w:val="00AE7325"/>
    <w:rsid w:val="00AF055E"/>
    <w:rsid w:val="00AF14D6"/>
    <w:rsid w:val="00AF1755"/>
    <w:rsid w:val="00AF1AD1"/>
    <w:rsid w:val="00AF1C55"/>
    <w:rsid w:val="00AF3188"/>
    <w:rsid w:val="00AF3224"/>
    <w:rsid w:val="00AF331F"/>
    <w:rsid w:val="00AF3C59"/>
    <w:rsid w:val="00AF3CE7"/>
    <w:rsid w:val="00AF66A4"/>
    <w:rsid w:val="00AF6805"/>
    <w:rsid w:val="00AF6903"/>
    <w:rsid w:val="00AF70EF"/>
    <w:rsid w:val="00B009AB"/>
    <w:rsid w:val="00B00A1F"/>
    <w:rsid w:val="00B01415"/>
    <w:rsid w:val="00B01894"/>
    <w:rsid w:val="00B01C85"/>
    <w:rsid w:val="00B02A1D"/>
    <w:rsid w:val="00B030C1"/>
    <w:rsid w:val="00B031D3"/>
    <w:rsid w:val="00B073BA"/>
    <w:rsid w:val="00B10FCC"/>
    <w:rsid w:val="00B11336"/>
    <w:rsid w:val="00B12FF7"/>
    <w:rsid w:val="00B13249"/>
    <w:rsid w:val="00B13336"/>
    <w:rsid w:val="00B142AC"/>
    <w:rsid w:val="00B146CC"/>
    <w:rsid w:val="00B15683"/>
    <w:rsid w:val="00B167D6"/>
    <w:rsid w:val="00B16A93"/>
    <w:rsid w:val="00B16FE9"/>
    <w:rsid w:val="00B2052D"/>
    <w:rsid w:val="00B2088E"/>
    <w:rsid w:val="00B20F3A"/>
    <w:rsid w:val="00B2338C"/>
    <w:rsid w:val="00B24E99"/>
    <w:rsid w:val="00B250D5"/>
    <w:rsid w:val="00B25F5E"/>
    <w:rsid w:val="00B2602D"/>
    <w:rsid w:val="00B27650"/>
    <w:rsid w:val="00B30A8F"/>
    <w:rsid w:val="00B32CD7"/>
    <w:rsid w:val="00B333BA"/>
    <w:rsid w:val="00B34B68"/>
    <w:rsid w:val="00B353F6"/>
    <w:rsid w:val="00B360A9"/>
    <w:rsid w:val="00B40E64"/>
    <w:rsid w:val="00B41AC0"/>
    <w:rsid w:val="00B42C3C"/>
    <w:rsid w:val="00B42CC1"/>
    <w:rsid w:val="00B42EC8"/>
    <w:rsid w:val="00B4424F"/>
    <w:rsid w:val="00B449E8"/>
    <w:rsid w:val="00B44AEC"/>
    <w:rsid w:val="00B4520A"/>
    <w:rsid w:val="00B458B5"/>
    <w:rsid w:val="00B458FD"/>
    <w:rsid w:val="00B47665"/>
    <w:rsid w:val="00B47A48"/>
    <w:rsid w:val="00B512A8"/>
    <w:rsid w:val="00B513BE"/>
    <w:rsid w:val="00B517E3"/>
    <w:rsid w:val="00B519E1"/>
    <w:rsid w:val="00B51D4A"/>
    <w:rsid w:val="00B53048"/>
    <w:rsid w:val="00B54A58"/>
    <w:rsid w:val="00B55FFC"/>
    <w:rsid w:val="00B560E7"/>
    <w:rsid w:val="00B56400"/>
    <w:rsid w:val="00B5692A"/>
    <w:rsid w:val="00B56EDD"/>
    <w:rsid w:val="00B5704E"/>
    <w:rsid w:val="00B57EF6"/>
    <w:rsid w:val="00B628EB"/>
    <w:rsid w:val="00B62A07"/>
    <w:rsid w:val="00B642D0"/>
    <w:rsid w:val="00B6435A"/>
    <w:rsid w:val="00B64B78"/>
    <w:rsid w:val="00B6584B"/>
    <w:rsid w:val="00B66962"/>
    <w:rsid w:val="00B67EA4"/>
    <w:rsid w:val="00B713CA"/>
    <w:rsid w:val="00B7302A"/>
    <w:rsid w:val="00B73539"/>
    <w:rsid w:val="00B735B5"/>
    <w:rsid w:val="00B73860"/>
    <w:rsid w:val="00B759F5"/>
    <w:rsid w:val="00B76B13"/>
    <w:rsid w:val="00B77ACC"/>
    <w:rsid w:val="00B80713"/>
    <w:rsid w:val="00B8108C"/>
    <w:rsid w:val="00B812B3"/>
    <w:rsid w:val="00B8133C"/>
    <w:rsid w:val="00B81914"/>
    <w:rsid w:val="00B81CE5"/>
    <w:rsid w:val="00B828A6"/>
    <w:rsid w:val="00B83F24"/>
    <w:rsid w:val="00B84509"/>
    <w:rsid w:val="00B850E6"/>
    <w:rsid w:val="00B85210"/>
    <w:rsid w:val="00B85E54"/>
    <w:rsid w:val="00B866D1"/>
    <w:rsid w:val="00B868AA"/>
    <w:rsid w:val="00B87148"/>
    <w:rsid w:val="00B91F67"/>
    <w:rsid w:val="00B91FF7"/>
    <w:rsid w:val="00B926EC"/>
    <w:rsid w:val="00B92A1E"/>
    <w:rsid w:val="00B92BDF"/>
    <w:rsid w:val="00B92ED9"/>
    <w:rsid w:val="00B934A7"/>
    <w:rsid w:val="00B93FC5"/>
    <w:rsid w:val="00B9441B"/>
    <w:rsid w:val="00B94B75"/>
    <w:rsid w:val="00B94EA9"/>
    <w:rsid w:val="00B9661D"/>
    <w:rsid w:val="00B96CBB"/>
    <w:rsid w:val="00B97130"/>
    <w:rsid w:val="00BA0394"/>
    <w:rsid w:val="00BA05FD"/>
    <w:rsid w:val="00BA0F58"/>
    <w:rsid w:val="00BA1C93"/>
    <w:rsid w:val="00BA1DBA"/>
    <w:rsid w:val="00BA1ED1"/>
    <w:rsid w:val="00BA2A54"/>
    <w:rsid w:val="00BA451B"/>
    <w:rsid w:val="00BA5C62"/>
    <w:rsid w:val="00BA64E5"/>
    <w:rsid w:val="00BA6963"/>
    <w:rsid w:val="00BA7996"/>
    <w:rsid w:val="00BB0168"/>
    <w:rsid w:val="00BB090A"/>
    <w:rsid w:val="00BB2595"/>
    <w:rsid w:val="00BB2D22"/>
    <w:rsid w:val="00BB3993"/>
    <w:rsid w:val="00BB46D9"/>
    <w:rsid w:val="00BB4B8F"/>
    <w:rsid w:val="00BB7087"/>
    <w:rsid w:val="00BB7437"/>
    <w:rsid w:val="00BC0F3A"/>
    <w:rsid w:val="00BC1BA4"/>
    <w:rsid w:val="00BC20CD"/>
    <w:rsid w:val="00BC25E9"/>
    <w:rsid w:val="00BC3351"/>
    <w:rsid w:val="00BC7652"/>
    <w:rsid w:val="00BD13BD"/>
    <w:rsid w:val="00BD17D3"/>
    <w:rsid w:val="00BD1D90"/>
    <w:rsid w:val="00BD2660"/>
    <w:rsid w:val="00BD3FC9"/>
    <w:rsid w:val="00BD4A01"/>
    <w:rsid w:val="00BD4A12"/>
    <w:rsid w:val="00BD50AE"/>
    <w:rsid w:val="00BE03F2"/>
    <w:rsid w:val="00BE2E65"/>
    <w:rsid w:val="00BE3C5F"/>
    <w:rsid w:val="00BE3EAA"/>
    <w:rsid w:val="00BE45EC"/>
    <w:rsid w:val="00BE4DE2"/>
    <w:rsid w:val="00BE51E6"/>
    <w:rsid w:val="00BE533B"/>
    <w:rsid w:val="00BE5C3F"/>
    <w:rsid w:val="00BE6150"/>
    <w:rsid w:val="00BF0D77"/>
    <w:rsid w:val="00BF23C8"/>
    <w:rsid w:val="00BF2520"/>
    <w:rsid w:val="00BF287A"/>
    <w:rsid w:val="00BF2AA5"/>
    <w:rsid w:val="00BF3658"/>
    <w:rsid w:val="00BF4C82"/>
    <w:rsid w:val="00BF582D"/>
    <w:rsid w:val="00BF62A0"/>
    <w:rsid w:val="00BF645A"/>
    <w:rsid w:val="00BF6E99"/>
    <w:rsid w:val="00C01B55"/>
    <w:rsid w:val="00C0265A"/>
    <w:rsid w:val="00C03FED"/>
    <w:rsid w:val="00C0473C"/>
    <w:rsid w:val="00C04D12"/>
    <w:rsid w:val="00C066DD"/>
    <w:rsid w:val="00C06D1E"/>
    <w:rsid w:val="00C11A48"/>
    <w:rsid w:val="00C12555"/>
    <w:rsid w:val="00C12FD3"/>
    <w:rsid w:val="00C13A1F"/>
    <w:rsid w:val="00C13B2C"/>
    <w:rsid w:val="00C168A6"/>
    <w:rsid w:val="00C2097A"/>
    <w:rsid w:val="00C21DB1"/>
    <w:rsid w:val="00C227CB"/>
    <w:rsid w:val="00C22AD1"/>
    <w:rsid w:val="00C23268"/>
    <w:rsid w:val="00C24BED"/>
    <w:rsid w:val="00C27B82"/>
    <w:rsid w:val="00C27E69"/>
    <w:rsid w:val="00C31453"/>
    <w:rsid w:val="00C3202B"/>
    <w:rsid w:val="00C3218C"/>
    <w:rsid w:val="00C33527"/>
    <w:rsid w:val="00C35BFB"/>
    <w:rsid w:val="00C35E0E"/>
    <w:rsid w:val="00C3608D"/>
    <w:rsid w:val="00C37609"/>
    <w:rsid w:val="00C37A40"/>
    <w:rsid w:val="00C40BD5"/>
    <w:rsid w:val="00C429FE"/>
    <w:rsid w:val="00C42B49"/>
    <w:rsid w:val="00C43340"/>
    <w:rsid w:val="00C44C3E"/>
    <w:rsid w:val="00C44C64"/>
    <w:rsid w:val="00C4525F"/>
    <w:rsid w:val="00C45AAD"/>
    <w:rsid w:val="00C5093F"/>
    <w:rsid w:val="00C51071"/>
    <w:rsid w:val="00C5126C"/>
    <w:rsid w:val="00C5205C"/>
    <w:rsid w:val="00C5351A"/>
    <w:rsid w:val="00C5404E"/>
    <w:rsid w:val="00C54335"/>
    <w:rsid w:val="00C544F5"/>
    <w:rsid w:val="00C548EB"/>
    <w:rsid w:val="00C554B6"/>
    <w:rsid w:val="00C55E9E"/>
    <w:rsid w:val="00C56F5E"/>
    <w:rsid w:val="00C57EE7"/>
    <w:rsid w:val="00C60F4F"/>
    <w:rsid w:val="00C61024"/>
    <w:rsid w:val="00C61F05"/>
    <w:rsid w:val="00C621DA"/>
    <w:rsid w:val="00C6239E"/>
    <w:rsid w:val="00C62B9A"/>
    <w:rsid w:val="00C63764"/>
    <w:rsid w:val="00C6427C"/>
    <w:rsid w:val="00C6448B"/>
    <w:rsid w:val="00C64523"/>
    <w:rsid w:val="00C647A8"/>
    <w:rsid w:val="00C65A92"/>
    <w:rsid w:val="00C669A5"/>
    <w:rsid w:val="00C66D84"/>
    <w:rsid w:val="00C701F4"/>
    <w:rsid w:val="00C7169A"/>
    <w:rsid w:val="00C71B2B"/>
    <w:rsid w:val="00C71FC1"/>
    <w:rsid w:val="00C72C67"/>
    <w:rsid w:val="00C73AF0"/>
    <w:rsid w:val="00C740B5"/>
    <w:rsid w:val="00C743B1"/>
    <w:rsid w:val="00C7460F"/>
    <w:rsid w:val="00C746FF"/>
    <w:rsid w:val="00C74B91"/>
    <w:rsid w:val="00C75B89"/>
    <w:rsid w:val="00C760A1"/>
    <w:rsid w:val="00C76335"/>
    <w:rsid w:val="00C76E65"/>
    <w:rsid w:val="00C76F71"/>
    <w:rsid w:val="00C77158"/>
    <w:rsid w:val="00C7785B"/>
    <w:rsid w:val="00C815DD"/>
    <w:rsid w:val="00C83384"/>
    <w:rsid w:val="00C8510C"/>
    <w:rsid w:val="00C85DCA"/>
    <w:rsid w:val="00C86316"/>
    <w:rsid w:val="00C867E0"/>
    <w:rsid w:val="00C86F18"/>
    <w:rsid w:val="00C871F9"/>
    <w:rsid w:val="00C90009"/>
    <w:rsid w:val="00C900EF"/>
    <w:rsid w:val="00C902AD"/>
    <w:rsid w:val="00C908EB"/>
    <w:rsid w:val="00C9195F"/>
    <w:rsid w:val="00C91C83"/>
    <w:rsid w:val="00C91CF2"/>
    <w:rsid w:val="00C92120"/>
    <w:rsid w:val="00C93C3F"/>
    <w:rsid w:val="00C94CD6"/>
    <w:rsid w:val="00CA0F3F"/>
    <w:rsid w:val="00CA1D32"/>
    <w:rsid w:val="00CA2116"/>
    <w:rsid w:val="00CA3362"/>
    <w:rsid w:val="00CA40E2"/>
    <w:rsid w:val="00CA5B7F"/>
    <w:rsid w:val="00CA6BC5"/>
    <w:rsid w:val="00CA75E5"/>
    <w:rsid w:val="00CA7E3B"/>
    <w:rsid w:val="00CB038F"/>
    <w:rsid w:val="00CB06B1"/>
    <w:rsid w:val="00CB07F1"/>
    <w:rsid w:val="00CB0B3B"/>
    <w:rsid w:val="00CB3096"/>
    <w:rsid w:val="00CB40D5"/>
    <w:rsid w:val="00CB4BC6"/>
    <w:rsid w:val="00CB5151"/>
    <w:rsid w:val="00CB52AC"/>
    <w:rsid w:val="00CB6134"/>
    <w:rsid w:val="00CB7561"/>
    <w:rsid w:val="00CB7D19"/>
    <w:rsid w:val="00CC06C2"/>
    <w:rsid w:val="00CC0ACD"/>
    <w:rsid w:val="00CC1906"/>
    <w:rsid w:val="00CC2159"/>
    <w:rsid w:val="00CC2BE4"/>
    <w:rsid w:val="00CC30A8"/>
    <w:rsid w:val="00CC3756"/>
    <w:rsid w:val="00CC3A39"/>
    <w:rsid w:val="00CC522E"/>
    <w:rsid w:val="00CC5422"/>
    <w:rsid w:val="00CC57ED"/>
    <w:rsid w:val="00CC6053"/>
    <w:rsid w:val="00CC61CB"/>
    <w:rsid w:val="00CC661C"/>
    <w:rsid w:val="00CC75F2"/>
    <w:rsid w:val="00CC788F"/>
    <w:rsid w:val="00CC7C65"/>
    <w:rsid w:val="00CD2345"/>
    <w:rsid w:val="00CD3092"/>
    <w:rsid w:val="00CD3168"/>
    <w:rsid w:val="00CD3839"/>
    <w:rsid w:val="00CD4134"/>
    <w:rsid w:val="00CD6061"/>
    <w:rsid w:val="00CD7857"/>
    <w:rsid w:val="00CE1E88"/>
    <w:rsid w:val="00CE2B3D"/>
    <w:rsid w:val="00CE2CD0"/>
    <w:rsid w:val="00CE2E6C"/>
    <w:rsid w:val="00CE3A0E"/>
    <w:rsid w:val="00CE516D"/>
    <w:rsid w:val="00CE5223"/>
    <w:rsid w:val="00CE5998"/>
    <w:rsid w:val="00CE6A91"/>
    <w:rsid w:val="00CE714F"/>
    <w:rsid w:val="00CE7616"/>
    <w:rsid w:val="00CF0AAB"/>
    <w:rsid w:val="00CF0ED3"/>
    <w:rsid w:val="00CF51BA"/>
    <w:rsid w:val="00CF5EF8"/>
    <w:rsid w:val="00CF6B80"/>
    <w:rsid w:val="00D00877"/>
    <w:rsid w:val="00D00C7A"/>
    <w:rsid w:val="00D010A5"/>
    <w:rsid w:val="00D02E7B"/>
    <w:rsid w:val="00D04969"/>
    <w:rsid w:val="00D051F1"/>
    <w:rsid w:val="00D07897"/>
    <w:rsid w:val="00D07E2F"/>
    <w:rsid w:val="00D10936"/>
    <w:rsid w:val="00D13AC1"/>
    <w:rsid w:val="00D146FB"/>
    <w:rsid w:val="00D14BE1"/>
    <w:rsid w:val="00D15923"/>
    <w:rsid w:val="00D17742"/>
    <w:rsid w:val="00D17821"/>
    <w:rsid w:val="00D17A08"/>
    <w:rsid w:val="00D17BDE"/>
    <w:rsid w:val="00D17E8D"/>
    <w:rsid w:val="00D2248C"/>
    <w:rsid w:val="00D224D5"/>
    <w:rsid w:val="00D226A7"/>
    <w:rsid w:val="00D23A52"/>
    <w:rsid w:val="00D23C3D"/>
    <w:rsid w:val="00D2525C"/>
    <w:rsid w:val="00D25334"/>
    <w:rsid w:val="00D260C9"/>
    <w:rsid w:val="00D2612C"/>
    <w:rsid w:val="00D26224"/>
    <w:rsid w:val="00D26711"/>
    <w:rsid w:val="00D271F7"/>
    <w:rsid w:val="00D27A39"/>
    <w:rsid w:val="00D27F61"/>
    <w:rsid w:val="00D32532"/>
    <w:rsid w:val="00D33141"/>
    <w:rsid w:val="00D33808"/>
    <w:rsid w:val="00D34885"/>
    <w:rsid w:val="00D35512"/>
    <w:rsid w:val="00D35B66"/>
    <w:rsid w:val="00D35F46"/>
    <w:rsid w:val="00D3609A"/>
    <w:rsid w:val="00D364AD"/>
    <w:rsid w:val="00D377DC"/>
    <w:rsid w:val="00D378D5"/>
    <w:rsid w:val="00D412E1"/>
    <w:rsid w:val="00D42C53"/>
    <w:rsid w:val="00D4380B"/>
    <w:rsid w:val="00D47130"/>
    <w:rsid w:val="00D47BEF"/>
    <w:rsid w:val="00D511CB"/>
    <w:rsid w:val="00D52BA6"/>
    <w:rsid w:val="00D534C2"/>
    <w:rsid w:val="00D53AAC"/>
    <w:rsid w:val="00D540D1"/>
    <w:rsid w:val="00D5577C"/>
    <w:rsid w:val="00D5621B"/>
    <w:rsid w:val="00D5738F"/>
    <w:rsid w:val="00D5744B"/>
    <w:rsid w:val="00D57B67"/>
    <w:rsid w:val="00D57C4D"/>
    <w:rsid w:val="00D61E5E"/>
    <w:rsid w:val="00D62219"/>
    <w:rsid w:val="00D623DF"/>
    <w:rsid w:val="00D63D91"/>
    <w:rsid w:val="00D659CA"/>
    <w:rsid w:val="00D66707"/>
    <w:rsid w:val="00D714FB"/>
    <w:rsid w:val="00D71613"/>
    <w:rsid w:val="00D717C6"/>
    <w:rsid w:val="00D719E1"/>
    <w:rsid w:val="00D724DD"/>
    <w:rsid w:val="00D7580D"/>
    <w:rsid w:val="00D75B6F"/>
    <w:rsid w:val="00D76461"/>
    <w:rsid w:val="00D76C80"/>
    <w:rsid w:val="00D77959"/>
    <w:rsid w:val="00D77BDB"/>
    <w:rsid w:val="00D8236B"/>
    <w:rsid w:val="00D82C28"/>
    <w:rsid w:val="00D82F07"/>
    <w:rsid w:val="00D83D9D"/>
    <w:rsid w:val="00D84184"/>
    <w:rsid w:val="00D8420B"/>
    <w:rsid w:val="00D86904"/>
    <w:rsid w:val="00D92A6B"/>
    <w:rsid w:val="00D92B19"/>
    <w:rsid w:val="00D93102"/>
    <w:rsid w:val="00D932EF"/>
    <w:rsid w:val="00D94054"/>
    <w:rsid w:val="00D94647"/>
    <w:rsid w:val="00D94A34"/>
    <w:rsid w:val="00D94DA7"/>
    <w:rsid w:val="00D9504C"/>
    <w:rsid w:val="00D96A45"/>
    <w:rsid w:val="00D970ED"/>
    <w:rsid w:val="00D973D6"/>
    <w:rsid w:val="00D97598"/>
    <w:rsid w:val="00D975C1"/>
    <w:rsid w:val="00D97B2E"/>
    <w:rsid w:val="00DA01A3"/>
    <w:rsid w:val="00DA4B42"/>
    <w:rsid w:val="00DA5DD1"/>
    <w:rsid w:val="00DA5E34"/>
    <w:rsid w:val="00DA6CBC"/>
    <w:rsid w:val="00DB078F"/>
    <w:rsid w:val="00DB0842"/>
    <w:rsid w:val="00DB1A14"/>
    <w:rsid w:val="00DB1DF8"/>
    <w:rsid w:val="00DB2E9F"/>
    <w:rsid w:val="00DB30B0"/>
    <w:rsid w:val="00DB4D17"/>
    <w:rsid w:val="00DB567A"/>
    <w:rsid w:val="00DB56A5"/>
    <w:rsid w:val="00DB65BC"/>
    <w:rsid w:val="00DB77EC"/>
    <w:rsid w:val="00DB7AAD"/>
    <w:rsid w:val="00DC10F6"/>
    <w:rsid w:val="00DC12F0"/>
    <w:rsid w:val="00DC16DB"/>
    <w:rsid w:val="00DC18AF"/>
    <w:rsid w:val="00DC39A3"/>
    <w:rsid w:val="00DC3D28"/>
    <w:rsid w:val="00DC4635"/>
    <w:rsid w:val="00DD0213"/>
    <w:rsid w:val="00DD09C1"/>
    <w:rsid w:val="00DD152F"/>
    <w:rsid w:val="00DD2228"/>
    <w:rsid w:val="00DD2882"/>
    <w:rsid w:val="00DD3142"/>
    <w:rsid w:val="00DD3325"/>
    <w:rsid w:val="00DD3B45"/>
    <w:rsid w:val="00DD4102"/>
    <w:rsid w:val="00DD4493"/>
    <w:rsid w:val="00DD54D2"/>
    <w:rsid w:val="00DD56A4"/>
    <w:rsid w:val="00DD7B9E"/>
    <w:rsid w:val="00DE1C55"/>
    <w:rsid w:val="00DE23E9"/>
    <w:rsid w:val="00DE2D8D"/>
    <w:rsid w:val="00DE3AA7"/>
    <w:rsid w:val="00DE3DAA"/>
    <w:rsid w:val="00DE3FE2"/>
    <w:rsid w:val="00DE4ACF"/>
    <w:rsid w:val="00DE5826"/>
    <w:rsid w:val="00DE6CCA"/>
    <w:rsid w:val="00DE77B0"/>
    <w:rsid w:val="00DE789B"/>
    <w:rsid w:val="00DE7FE4"/>
    <w:rsid w:val="00DF0838"/>
    <w:rsid w:val="00DF17B7"/>
    <w:rsid w:val="00DF4DFC"/>
    <w:rsid w:val="00DF528D"/>
    <w:rsid w:val="00DF52BC"/>
    <w:rsid w:val="00DF5832"/>
    <w:rsid w:val="00DF7051"/>
    <w:rsid w:val="00DF7097"/>
    <w:rsid w:val="00E00EF1"/>
    <w:rsid w:val="00E037A8"/>
    <w:rsid w:val="00E03C5A"/>
    <w:rsid w:val="00E0588A"/>
    <w:rsid w:val="00E0625C"/>
    <w:rsid w:val="00E062A3"/>
    <w:rsid w:val="00E0679A"/>
    <w:rsid w:val="00E07355"/>
    <w:rsid w:val="00E10F89"/>
    <w:rsid w:val="00E12812"/>
    <w:rsid w:val="00E12B63"/>
    <w:rsid w:val="00E1334C"/>
    <w:rsid w:val="00E13C32"/>
    <w:rsid w:val="00E1471E"/>
    <w:rsid w:val="00E206B7"/>
    <w:rsid w:val="00E20D8E"/>
    <w:rsid w:val="00E21997"/>
    <w:rsid w:val="00E21AA2"/>
    <w:rsid w:val="00E23209"/>
    <w:rsid w:val="00E247FC"/>
    <w:rsid w:val="00E2596B"/>
    <w:rsid w:val="00E25DF2"/>
    <w:rsid w:val="00E2791C"/>
    <w:rsid w:val="00E30592"/>
    <w:rsid w:val="00E30F4A"/>
    <w:rsid w:val="00E31457"/>
    <w:rsid w:val="00E32358"/>
    <w:rsid w:val="00E323D3"/>
    <w:rsid w:val="00E33020"/>
    <w:rsid w:val="00E33A3E"/>
    <w:rsid w:val="00E35190"/>
    <w:rsid w:val="00E35E6C"/>
    <w:rsid w:val="00E3614B"/>
    <w:rsid w:val="00E369A1"/>
    <w:rsid w:val="00E3720F"/>
    <w:rsid w:val="00E4044A"/>
    <w:rsid w:val="00E40CC9"/>
    <w:rsid w:val="00E4265D"/>
    <w:rsid w:val="00E43776"/>
    <w:rsid w:val="00E447E6"/>
    <w:rsid w:val="00E45C29"/>
    <w:rsid w:val="00E46CBB"/>
    <w:rsid w:val="00E46EEB"/>
    <w:rsid w:val="00E50B40"/>
    <w:rsid w:val="00E511F6"/>
    <w:rsid w:val="00E514A7"/>
    <w:rsid w:val="00E51FCE"/>
    <w:rsid w:val="00E521F6"/>
    <w:rsid w:val="00E52281"/>
    <w:rsid w:val="00E524CC"/>
    <w:rsid w:val="00E54541"/>
    <w:rsid w:val="00E60E23"/>
    <w:rsid w:val="00E60EFD"/>
    <w:rsid w:val="00E611CD"/>
    <w:rsid w:val="00E6183F"/>
    <w:rsid w:val="00E62946"/>
    <w:rsid w:val="00E62BED"/>
    <w:rsid w:val="00E63366"/>
    <w:rsid w:val="00E63667"/>
    <w:rsid w:val="00E637F2"/>
    <w:rsid w:val="00E63F19"/>
    <w:rsid w:val="00E6456D"/>
    <w:rsid w:val="00E64AEE"/>
    <w:rsid w:val="00E65051"/>
    <w:rsid w:val="00E6529A"/>
    <w:rsid w:val="00E65733"/>
    <w:rsid w:val="00E659BA"/>
    <w:rsid w:val="00E66B54"/>
    <w:rsid w:val="00E6787D"/>
    <w:rsid w:val="00E70049"/>
    <w:rsid w:val="00E71766"/>
    <w:rsid w:val="00E727D7"/>
    <w:rsid w:val="00E72BEE"/>
    <w:rsid w:val="00E72D5D"/>
    <w:rsid w:val="00E72F0A"/>
    <w:rsid w:val="00E7369A"/>
    <w:rsid w:val="00E7661C"/>
    <w:rsid w:val="00E76D14"/>
    <w:rsid w:val="00E77526"/>
    <w:rsid w:val="00E80FBD"/>
    <w:rsid w:val="00E83A6D"/>
    <w:rsid w:val="00E85834"/>
    <w:rsid w:val="00E8602A"/>
    <w:rsid w:val="00E8613A"/>
    <w:rsid w:val="00E87C08"/>
    <w:rsid w:val="00E87F54"/>
    <w:rsid w:val="00E917F9"/>
    <w:rsid w:val="00E92BF9"/>
    <w:rsid w:val="00E957BE"/>
    <w:rsid w:val="00E9641C"/>
    <w:rsid w:val="00E96D48"/>
    <w:rsid w:val="00EA1A27"/>
    <w:rsid w:val="00EA1C4B"/>
    <w:rsid w:val="00EA2B80"/>
    <w:rsid w:val="00EA2D5C"/>
    <w:rsid w:val="00EA4737"/>
    <w:rsid w:val="00EA626C"/>
    <w:rsid w:val="00EA6692"/>
    <w:rsid w:val="00EA684F"/>
    <w:rsid w:val="00EB0C68"/>
    <w:rsid w:val="00EB317D"/>
    <w:rsid w:val="00EB322B"/>
    <w:rsid w:val="00EB331F"/>
    <w:rsid w:val="00EB4915"/>
    <w:rsid w:val="00EB492F"/>
    <w:rsid w:val="00EB4C79"/>
    <w:rsid w:val="00EB5008"/>
    <w:rsid w:val="00EB5C10"/>
    <w:rsid w:val="00EC067A"/>
    <w:rsid w:val="00EC0EBF"/>
    <w:rsid w:val="00EC3AAF"/>
    <w:rsid w:val="00EC43DF"/>
    <w:rsid w:val="00EC4FC2"/>
    <w:rsid w:val="00EC5548"/>
    <w:rsid w:val="00EC6477"/>
    <w:rsid w:val="00EC663E"/>
    <w:rsid w:val="00EC6AE2"/>
    <w:rsid w:val="00EC7532"/>
    <w:rsid w:val="00ED114F"/>
    <w:rsid w:val="00ED252E"/>
    <w:rsid w:val="00ED33D5"/>
    <w:rsid w:val="00ED5923"/>
    <w:rsid w:val="00ED6B8C"/>
    <w:rsid w:val="00ED7037"/>
    <w:rsid w:val="00ED794D"/>
    <w:rsid w:val="00ED7F15"/>
    <w:rsid w:val="00EE0C2C"/>
    <w:rsid w:val="00EE0EB1"/>
    <w:rsid w:val="00EE17B1"/>
    <w:rsid w:val="00EE25A3"/>
    <w:rsid w:val="00EE2E1E"/>
    <w:rsid w:val="00EE30E1"/>
    <w:rsid w:val="00EE495C"/>
    <w:rsid w:val="00EE56AD"/>
    <w:rsid w:val="00EE5EAE"/>
    <w:rsid w:val="00EE6917"/>
    <w:rsid w:val="00EF0129"/>
    <w:rsid w:val="00EF0198"/>
    <w:rsid w:val="00EF043B"/>
    <w:rsid w:val="00EF14B1"/>
    <w:rsid w:val="00EF1D2F"/>
    <w:rsid w:val="00EF260A"/>
    <w:rsid w:val="00EF27FC"/>
    <w:rsid w:val="00EF3487"/>
    <w:rsid w:val="00EF3D2C"/>
    <w:rsid w:val="00EF3F6C"/>
    <w:rsid w:val="00EF42AF"/>
    <w:rsid w:val="00EF4764"/>
    <w:rsid w:val="00EF55AD"/>
    <w:rsid w:val="00F011F6"/>
    <w:rsid w:val="00F0131F"/>
    <w:rsid w:val="00F0179D"/>
    <w:rsid w:val="00F03287"/>
    <w:rsid w:val="00F03D84"/>
    <w:rsid w:val="00F0411F"/>
    <w:rsid w:val="00F04217"/>
    <w:rsid w:val="00F049CC"/>
    <w:rsid w:val="00F04BBC"/>
    <w:rsid w:val="00F05A94"/>
    <w:rsid w:val="00F06275"/>
    <w:rsid w:val="00F06F12"/>
    <w:rsid w:val="00F10744"/>
    <w:rsid w:val="00F13197"/>
    <w:rsid w:val="00F13705"/>
    <w:rsid w:val="00F1397E"/>
    <w:rsid w:val="00F15926"/>
    <w:rsid w:val="00F15EBD"/>
    <w:rsid w:val="00F16142"/>
    <w:rsid w:val="00F1618B"/>
    <w:rsid w:val="00F16BCD"/>
    <w:rsid w:val="00F1722B"/>
    <w:rsid w:val="00F1746C"/>
    <w:rsid w:val="00F175B0"/>
    <w:rsid w:val="00F17941"/>
    <w:rsid w:val="00F205B6"/>
    <w:rsid w:val="00F21440"/>
    <w:rsid w:val="00F2357A"/>
    <w:rsid w:val="00F26332"/>
    <w:rsid w:val="00F26512"/>
    <w:rsid w:val="00F273EC"/>
    <w:rsid w:val="00F309B8"/>
    <w:rsid w:val="00F30D07"/>
    <w:rsid w:val="00F319B5"/>
    <w:rsid w:val="00F33678"/>
    <w:rsid w:val="00F345C5"/>
    <w:rsid w:val="00F34CDC"/>
    <w:rsid w:val="00F35A3D"/>
    <w:rsid w:val="00F36515"/>
    <w:rsid w:val="00F3685E"/>
    <w:rsid w:val="00F369A0"/>
    <w:rsid w:val="00F405FB"/>
    <w:rsid w:val="00F407D0"/>
    <w:rsid w:val="00F40AF7"/>
    <w:rsid w:val="00F41711"/>
    <w:rsid w:val="00F4198E"/>
    <w:rsid w:val="00F43424"/>
    <w:rsid w:val="00F435F6"/>
    <w:rsid w:val="00F4422C"/>
    <w:rsid w:val="00F44872"/>
    <w:rsid w:val="00F46408"/>
    <w:rsid w:val="00F474AE"/>
    <w:rsid w:val="00F5074C"/>
    <w:rsid w:val="00F515D4"/>
    <w:rsid w:val="00F570AC"/>
    <w:rsid w:val="00F577DE"/>
    <w:rsid w:val="00F579F5"/>
    <w:rsid w:val="00F57A3A"/>
    <w:rsid w:val="00F61220"/>
    <w:rsid w:val="00F62954"/>
    <w:rsid w:val="00F6298B"/>
    <w:rsid w:val="00F62B0D"/>
    <w:rsid w:val="00F63AEC"/>
    <w:rsid w:val="00F64148"/>
    <w:rsid w:val="00F6423B"/>
    <w:rsid w:val="00F64A67"/>
    <w:rsid w:val="00F64DD0"/>
    <w:rsid w:val="00F65249"/>
    <w:rsid w:val="00F66629"/>
    <w:rsid w:val="00F67187"/>
    <w:rsid w:val="00F702FD"/>
    <w:rsid w:val="00F711BB"/>
    <w:rsid w:val="00F71AD0"/>
    <w:rsid w:val="00F71DEC"/>
    <w:rsid w:val="00F7348B"/>
    <w:rsid w:val="00F73A2E"/>
    <w:rsid w:val="00F73EC7"/>
    <w:rsid w:val="00F742A6"/>
    <w:rsid w:val="00F74835"/>
    <w:rsid w:val="00F749AC"/>
    <w:rsid w:val="00F76CF8"/>
    <w:rsid w:val="00F7734A"/>
    <w:rsid w:val="00F77BF8"/>
    <w:rsid w:val="00F77EB4"/>
    <w:rsid w:val="00F810AE"/>
    <w:rsid w:val="00F82363"/>
    <w:rsid w:val="00F82446"/>
    <w:rsid w:val="00F8381C"/>
    <w:rsid w:val="00F83A7E"/>
    <w:rsid w:val="00F841F4"/>
    <w:rsid w:val="00F856E9"/>
    <w:rsid w:val="00F85709"/>
    <w:rsid w:val="00F85911"/>
    <w:rsid w:val="00F85C8B"/>
    <w:rsid w:val="00F860E4"/>
    <w:rsid w:val="00F86F11"/>
    <w:rsid w:val="00F8721F"/>
    <w:rsid w:val="00F90561"/>
    <w:rsid w:val="00F91C5C"/>
    <w:rsid w:val="00F91ECF"/>
    <w:rsid w:val="00F92D33"/>
    <w:rsid w:val="00F93505"/>
    <w:rsid w:val="00F935FE"/>
    <w:rsid w:val="00F93F64"/>
    <w:rsid w:val="00F941CC"/>
    <w:rsid w:val="00F95056"/>
    <w:rsid w:val="00F97336"/>
    <w:rsid w:val="00F97A95"/>
    <w:rsid w:val="00FA00A7"/>
    <w:rsid w:val="00FA0DB9"/>
    <w:rsid w:val="00FA1E8C"/>
    <w:rsid w:val="00FA25BA"/>
    <w:rsid w:val="00FA28D3"/>
    <w:rsid w:val="00FA352C"/>
    <w:rsid w:val="00FA3670"/>
    <w:rsid w:val="00FA3F59"/>
    <w:rsid w:val="00FA4EE3"/>
    <w:rsid w:val="00FA559C"/>
    <w:rsid w:val="00FA568B"/>
    <w:rsid w:val="00FA6ACB"/>
    <w:rsid w:val="00FB00AF"/>
    <w:rsid w:val="00FB0183"/>
    <w:rsid w:val="00FB023F"/>
    <w:rsid w:val="00FB0328"/>
    <w:rsid w:val="00FB054B"/>
    <w:rsid w:val="00FB1B13"/>
    <w:rsid w:val="00FB3340"/>
    <w:rsid w:val="00FB3ACA"/>
    <w:rsid w:val="00FB4BC6"/>
    <w:rsid w:val="00FB5A9E"/>
    <w:rsid w:val="00FB5EF7"/>
    <w:rsid w:val="00FB665A"/>
    <w:rsid w:val="00FB6BEA"/>
    <w:rsid w:val="00FB75AD"/>
    <w:rsid w:val="00FC0A88"/>
    <w:rsid w:val="00FC0D75"/>
    <w:rsid w:val="00FC1246"/>
    <w:rsid w:val="00FC21A9"/>
    <w:rsid w:val="00FC2350"/>
    <w:rsid w:val="00FC28FC"/>
    <w:rsid w:val="00FC39FE"/>
    <w:rsid w:val="00FC5433"/>
    <w:rsid w:val="00FC5620"/>
    <w:rsid w:val="00FC712E"/>
    <w:rsid w:val="00FD00E1"/>
    <w:rsid w:val="00FD0506"/>
    <w:rsid w:val="00FD06D4"/>
    <w:rsid w:val="00FD092F"/>
    <w:rsid w:val="00FD2FF7"/>
    <w:rsid w:val="00FD3AAA"/>
    <w:rsid w:val="00FD4D77"/>
    <w:rsid w:val="00FD504E"/>
    <w:rsid w:val="00FD51B8"/>
    <w:rsid w:val="00FD64D3"/>
    <w:rsid w:val="00FE15FC"/>
    <w:rsid w:val="00FE215B"/>
    <w:rsid w:val="00FE40C5"/>
    <w:rsid w:val="00FE4DA2"/>
    <w:rsid w:val="00FE584D"/>
    <w:rsid w:val="00FE6BED"/>
    <w:rsid w:val="00FE7FCE"/>
    <w:rsid w:val="00FF3D44"/>
    <w:rsid w:val="00FF3E16"/>
    <w:rsid w:val="00FF43AF"/>
    <w:rsid w:val="00FF4765"/>
    <w:rsid w:val="00FF5815"/>
    <w:rsid w:val="00FF59E6"/>
    <w:rsid w:val="00FF6DFA"/>
    <w:rsid w:val="00FF6F2E"/>
    <w:rsid w:val="00FF73C9"/>
    <w:rsid w:val="016D6AC7"/>
    <w:rsid w:val="01CC7072"/>
    <w:rsid w:val="01E054EB"/>
    <w:rsid w:val="02DF43C0"/>
    <w:rsid w:val="02E5725D"/>
    <w:rsid w:val="02EB5B90"/>
    <w:rsid w:val="0301396B"/>
    <w:rsid w:val="03160B91"/>
    <w:rsid w:val="033504B3"/>
    <w:rsid w:val="040F6E8D"/>
    <w:rsid w:val="04306D4A"/>
    <w:rsid w:val="04A07AC8"/>
    <w:rsid w:val="04B4543A"/>
    <w:rsid w:val="04C96A24"/>
    <w:rsid w:val="04F27A0F"/>
    <w:rsid w:val="051E36EF"/>
    <w:rsid w:val="05281CF0"/>
    <w:rsid w:val="0590109C"/>
    <w:rsid w:val="05BE3D95"/>
    <w:rsid w:val="05CD433B"/>
    <w:rsid w:val="06106B44"/>
    <w:rsid w:val="0690109C"/>
    <w:rsid w:val="06F37A6F"/>
    <w:rsid w:val="07254947"/>
    <w:rsid w:val="07812D5E"/>
    <w:rsid w:val="079E3506"/>
    <w:rsid w:val="08340E7C"/>
    <w:rsid w:val="083D5445"/>
    <w:rsid w:val="08962DA7"/>
    <w:rsid w:val="08CC4A1B"/>
    <w:rsid w:val="08D524DC"/>
    <w:rsid w:val="08D538D0"/>
    <w:rsid w:val="08EC105A"/>
    <w:rsid w:val="09BC9DA6"/>
    <w:rsid w:val="09D545D6"/>
    <w:rsid w:val="09F60EF2"/>
    <w:rsid w:val="0A2E773B"/>
    <w:rsid w:val="0A716CFB"/>
    <w:rsid w:val="0ADD4CBE"/>
    <w:rsid w:val="0B8B471A"/>
    <w:rsid w:val="0BC32105"/>
    <w:rsid w:val="0C041068"/>
    <w:rsid w:val="0C120282"/>
    <w:rsid w:val="0CFA7971"/>
    <w:rsid w:val="0D6461B3"/>
    <w:rsid w:val="0D6A3A51"/>
    <w:rsid w:val="0DAD4E1B"/>
    <w:rsid w:val="0DBE0DD6"/>
    <w:rsid w:val="0E8E124D"/>
    <w:rsid w:val="0EFD76DC"/>
    <w:rsid w:val="0F4F5A5E"/>
    <w:rsid w:val="0FA81A7B"/>
    <w:rsid w:val="0FF72425"/>
    <w:rsid w:val="101E3DAE"/>
    <w:rsid w:val="104D42F7"/>
    <w:rsid w:val="10914580"/>
    <w:rsid w:val="10A67900"/>
    <w:rsid w:val="115D77FD"/>
    <w:rsid w:val="126343B4"/>
    <w:rsid w:val="12AC38F3"/>
    <w:rsid w:val="13AE369B"/>
    <w:rsid w:val="13E9758B"/>
    <w:rsid w:val="14295328"/>
    <w:rsid w:val="147F4BD3"/>
    <w:rsid w:val="14A14DE8"/>
    <w:rsid w:val="14F51C7A"/>
    <w:rsid w:val="150A6991"/>
    <w:rsid w:val="15121A08"/>
    <w:rsid w:val="15406575"/>
    <w:rsid w:val="156404B5"/>
    <w:rsid w:val="157601E9"/>
    <w:rsid w:val="15A44D56"/>
    <w:rsid w:val="161812A0"/>
    <w:rsid w:val="16473933"/>
    <w:rsid w:val="16655AFD"/>
    <w:rsid w:val="168240C1"/>
    <w:rsid w:val="16AB3EC2"/>
    <w:rsid w:val="16BA5EB3"/>
    <w:rsid w:val="171001C9"/>
    <w:rsid w:val="17895AAB"/>
    <w:rsid w:val="18254D2F"/>
    <w:rsid w:val="188C5582"/>
    <w:rsid w:val="18904D6A"/>
    <w:rsid w:val="18DD489E"/>
    <w:rsid w:val="19483C4A"/>
    <w:rsid w:val="195B3867"/>
    <w:rsid w:val="196853D8"/>
    <w:rsid w:val="197273C5"/>
    <w:rsid w:val="199660EE"/>
    <w:rsid w:val="19C753FC"/>
    <w:rsid w:val="19FFF6AE"/>
    <w:rsid w:val="1A0C259E"/>
    <w:rsid w:val="1A501008"/>
    <w:rsid w:val="1A9F2CD3"/>
    <w:rsid w:val="1B7E56D0"/>
    <w:rsid w:val="1BFB1448"/>
    <w:rsid w:val="1C0F0A4F"/>
    <w:rsid w:val="1CB301F3"/>
    <w:rsid w:val="1D1537EC"/>
    <w:rsid w:val="1DD86BC6"/>
    <w:rsid w:val="1DE33F41"/>
    <w:rsid w:val="1E0C793C"/>
    <w:rsid w:val="1E1767CF"/>
    <w:rsid w:val="1E5310C7"/>
    <w:rsid w:val="1EFB52BB"/>
    <w:rsid w:val="1F1620F4"/>
    <w:rsid w:val="1F611199"/>
    <w:rsid w:val="1FBE02C6"/>
    <w:rsid w:val="1FF24910"/>
    <w:rsid w:val="20F900A6"/>
    <w:rsid w:val="21695C2B"/>
    <w:rsid w:val="22287F70"/>
    <w:rsid w:val="228F7601"/>
    <w:rsid w:val="22CD6F6E"/>
    <w:rsid w:val="23130E25"/>
    <w:rsid w:val="23554579"/>
    <w:rsid w:val="237A70F6"/>
    <w:rsid w:val="238C2377"/>
    <w:rsid w:val="23A83C63"/>
    <w:rsid w:val="23A95CF2"/>
    <w:rsid w:val="23CB5BA3"/>
    <w:rsid w:val="241A61E3"/>
    <w:rsid w:val="24550319"/>
    <w:rsid w:val="24561DB9"/>
    <w:rsid w:val="247E49C4"/>
    <w:rsid w:val="24861BF2"/>
    <w:rsid w:val="248675F8"/>
    <w:rsid w:val="24C776D8"/>
    <w:rsid w:val="24E42445"/>
    <w:rsid w:val="25153A26"/>
    <w:rsid w:val="253B0DA1"/>
    <w:rsid w:val="26955FF5"/>
    <w:rsid w:val="269815EF"/>
    <w:rsid w:val="27433CA3"/>
    <w:rsid w:val="27A41DA8"/>
    <w:rsid w:val="27BD3A55"/>
    <w:rsid w:val="288558F2"/>
    <w:rsid w:val="294D2452"/>
    <w:rsid w:val="29787C34"/>
    <w:rsid w:val="29A5661F"/>
    <w:rsid w:val="2A0C3E59"/>
    <w:rsid w:val="2A353B5D"/>
    <w:rsid w:val="2A652C58"/>
    <w:rsid w:val="2A6E7289"/>
    <w:rsid w:val="2A994305"/>
    <w:rsid w:val="2AB32245"/>
    <w:rsid w:val="2B147E30"/>
    <w:rsid w:val="2B577D1D"/>
    <w:rsid w:val="2B773770"/>
    <w:rsid w:val="2B852ADC"/>
    <w:rsid w:val="2BC17B4B"/>
    <w:rsid w:val="2BD32A12"/>
    <w:rsid w:val="2C4C16FF"/>
    <w:rsid w:val="2C9F197B"/>
    <w:rsid w:val="2CA410D0"/>
    <w:rsid w:val="2CC47634"/>
    <w:rsid w:val="2CDA0C05"/>
    <w:rsid w:val="2D8409D2"/>
    <w:rsid w:val="2DD92C6B"/>
    <w:rsid w:val="2E255EB0"/>
    <w:rsid w:val="2F1C3757"/>
    <w:rsid w:val="2F3F43DA"/>
    <w:rsid w:val="2F7470EF"/>
    <w:rsid w:val="2FEF6022"/>
    <w:rsid w:val="30A02A79"/>
    <w:rsid w:val="30A62AC5"/>
    <w:rsid w:val="30B5421D"/>
    <w:rsid w:val="30D30EBE"/>
    <w:rsid w:val="31713BF6"/>
    <w:rsid w:val="31C95635"/>
    <w:rsid w:val="329D4BAF"/>
    <w:rsid w:val="32C57C62"/>
    <w:rsid w:val="33127FD0"/>
    <w:rsid w:val="33353039"/>
    <w:rsid w:val="337A327B"/>
    <w:rsid w:val="33E538E8"/>
    <w:rsid w:val="34164C19"/>
    <w:rsid w:val="342E1F62"/>
    <w:rsid w:val="34A55F9D"/>
    <w:rsid w:val="34AA346A"/>
    <w:rsid w:val="34D646BF"/>
    <w:rsid w:val="34F43B30"/>
    <w:rsid w:val="35770328"/>
    <w:rsid w:val="35CE7C48"/>
    <w:rsid w:val="35D80BFD"/>
    <w:rsid w:val="35E3222E"/>
    <w:rsid w:val="35E6686D"/>
    <w:rsid w:val="35E93C67"/>
    <w:rsid w:val="36886EDD"/>
    <w:rsid w:val="36B50719"/>
    <w:rsid w:val="36B957DE"/>
    <w:rsid w:val="372C4753"/>
    <w:rsid w:val="37A47F3E"/>
    <w:rsid w:val="37C36E66"/>
    <w:rsid w:val="386C08F2"/>
    <w:rsid w:val="38BE757C"/>
    <w:rsid w:val="390E38AF"/>
    <w:rsid w:val="39736669"/>
    <w:rsid w:val="39C82C86"/>
    <w:rsid w:val="3A9C574C"/>
    <w:rsid w:val="3AC84CD7"/>
    <w:rsid w:val="3ADE19B8"/>
    <w:rsid w:val="3B2D45F6"/>
    <w:rsid w:val="3B6857D2"/>
    <w:rsid w:val="3C022FAF"/>
    <w:rsid w:val="3C8A61A4"/>
    <w:rsid w:val="3CAF6D2E"/>
    <w:rsid w:val="3CC0438B"/>
    <w:rsid w:val="3CC75F2B"/>
    <w:rsid w:val="3D4028CF"/>
    <w:rsid w:val="3D593035"/>
    <w:rsid w:val="3D5C08DB"/>
    <w:rsid w:val="3D7824A0"/>
    <w:rsid w:val="3D7D3B8B"/>
    <w:rsid w:val="3D814365"/>
    <w:rsid w:val="3DB50FFF"/>
    <w:rsid w:val="3DED635F"/>
    <w:rsid w:val="3E591C1C"/>
    <w:rsid w:val="3E5C591E"/>
    <w:rsid w:val="3F925818"/>
    <w:rsid w:val="3FA4757D"/>
    <w:rsid w:val="4004001B"/>
    <w:rsid w:val="405B5E61"/>
    <w:rsid w:val="40BB6067"/>
    <w:rsid w:val="40DC4AF4"/>
    <w:rsid w:val="419806D6"/>
    <w:rsid w:val="41AC096A"/>
    <w:rsid w:val="428B2E7D"/>
    <w:rsid w:val="42957651"/>
    <w:rsid w:val="42F078E0"/>
    <w:rsid w:val="43162963"/>
    <w:rsid w:val="438D543F"/>
    <w:rsid w:val="44112D07"/>
    <w:rsid w:val="44BB5D84"/>
    <w:rsid w:val="44C14A44"/>
    <w:rsid w:val="44D17E48"/>
    <w:rsid w:val="454D7F3F"/>
    <w:rsid w:val="462F131A"/>
    <w:rsid w:val="47451645"/>
    <w:rsid w:val="47736033"/>
    <w:rsid w:val="480C21FB"/>
    <w:rsid w:val="48FD3836"/>
    <w:rsid w:val="499A527B"/>
    <w:rsid w:val="49A563CB"/>
    <w:rsid w:val="49EF3AEA"/>
    <w:rsid w:val="4A282B58"/>
    <w:rsid w:val="4A9756E0"/>
    <w:rsid w:val="4AA96A02"/>
    <w:rsid w:val="4AD131F0"/>
    <w:rsid w:val="4B02784D"/>
    <w:rsid w:val="4B132F8D"/>
    <w:rsid w:val="4B810772"/>
    <w:rsid w:val="4C7E1155"/>
    <w:rsid w:val="4CC72AFC"/>
    <w:rsid w:val="4D14126A"/>
    <w:rsid w:val="4D1C5E0D"/>
    <w:rsid w:val="4D460A80"/>
    <w:rsid w:val="4D46724C"/>
    <w:rsid w:val="4E684604"/>
    <w:rsid w:val="4E881E17"/>
    <w:rsid w:val="4E9764FE"/>
    <w:rsid w:val="4F043B94"/>
    <w:rsid w:val="4F2A1BE1"/>
    <w:rsid w:val="4F331CA0"/>
    <w:rsid w:val="4F97316D"/>
    <w:rsid w:val="50832BD4"/>
    <w:rsid w:val="50C42468"/>
    <w:rsid w:val="51385D77"/>
    <w:rsid w:val="51904550"/>
    <w:rsid w:val="52A60BB6"/>
    <w:rsid w:val="52EC2005"/>
    <w:rsid w:val="532D55A9"/>
    <w:rsid w:val="53E1655F"/>
    <w:rsid w:val="54422A68"/>
    <w:rsid w:val="544542AF"/>
    <w:rsid w:val="54464A89"/>
    <w:rsid w:val="5487738B"/>
    <w:rsid w:val="54A01197"/>
    <w:rsid w:val="54AA0D3A"/>
    <w:rsid w:val="54BE3A1C"/>
    <w:rsid w:val="54D201E9"/>
    <w:rsid w:val="54E12281"/>
    <w:rsid w:val="56350C7C"/>
    <w:rsid w:val="5637036F"/>
    <w:rsid w:val="56C032A1"/>
    <w:rsid w:val="56D163C8"/>
    <w:rsid w:val="573011C5"/>
    <w:rsid w:val="576F0018"/>
    <w:rsid w:val="58296419"/>
    <w:rsid w:val="585C36D0"/>
    <w:rsid w:val="58856E8C"/>
    <w:rsid w:val="58AE4B70"/>
    <w:rsid w:val="58D707DD"/>
    <w:rsid w:val="58D751FA"/>
    <w:rsid w:val="5978133E"/>
    <w:rsid w:val="59B30690"/>
    <w:rsid w:val="59BE0DE3"/>
    <w:rsid w:val="5A0A4777"/>
    <w:rsid w:val="5A4A76F7"/>
    <w:rsid w:val="5A7E660A"/>
    <w:rsid w:val="5ADA0F32"/>
    <w:rsid w:val="5AF90080"/>
    <w:rsid w:val="5B0942E0"/>
    <w:rsid w:val="5B3F7D02"/>
    <w:rsid w:val="5B7031C4"/>
    <w:rsid w:val="5BAB1961"/>
    <w:rsid w:val="5D953E50"/>
    <w:rsid w:val="5DDE1000"/>
    <w:rsid w:val="5DE352BC"/>
    <w:rsid w:val="5E0771FD"/>
    <w:rsid w:val="5E4044BD"/>
    <w:rsid w:val="5E5B3B59"/>
    <w:rsid w:val="5E8425FB"/>
    <w:rsid w:val="5E94611C"/>
    <w:rsid w:val="5F297322"/>
    <w:rsid w:val="5F88611B"/>
    <w:rsid w:val="5FC58677"/>
    <w:rsid w:val="5FCC47DA"/>
    <w:rsid w:val="5FE5531C"/>
    <w:rsid w:val="5FFF791B"/>
    <w:rsid w:val="60A56859"/>
    <w:rsid w:val="60BB2D0B"/>
    <w:rsid w:val="60BF3DBF"/>
    <w:rsid w:val="618A3F56"/>
    <w:rsid w:val="619835BA"/>
    <w:rsid w:val="61AD00BB"/>
    <w:rsid w:val="61E37639"/>
    <w:rsid w:val="62141EE8"/>
    <w:rsid w:val="623954AB"/>
    <w:rsid w:val="62481B92"/>
    <w:rsid w:val="62886432"/>
    <w:rsid w:val="633A62DA"/>
    <w:rsid w:val="63BF40D6"/>
    <w:rsid w:val="63BFB6BC"/>
    <w:rsid w:val="63E91153"/>
    <w:rsid w:val="64542A70"/>
    <w:rsid w:val="64DD2A65"/>
    <w:rsid w:val="6524660F"/>
    <w:rsid w:val="654A5952"/>
    <w:rsid w:val="65E135BB"/>
    <w:rsid w:val="668D04BB"/>
    <w:rsid w:val="66954397"/>
    <w:rsid w:val="66BB09BD"/>
    <w:rsid w:val="66E942D9"/>
    <w:rsid w:val="67362901"/>
    <w:rsid w:val="67616BD8"/>
    <w:rsid w:val="67703AA4"/>
    <w:rsid w:val="67BF1DE9"/>
    <w:rsid w:val="67D070E2"/>
    <w:rsid w:val="67DCF99B"/>
    <w:rsid w:val="68656DA9"/>
    <w:rsid w:val="689F4DFB"/>
    <w:rsid w:val="68DA37D8"/>
    <w:rsid w:val="696F232C"/>
    <w:rsid w:val="699672AC"/>
    <w:rsid w:val="69BF27C0"/>
    <w:rsid w:val="6A132A85"/>
    <w:rsid w:val="6A184540"/>
    <w:rsid w:val="6A1A02B8"/>
    <w:rsid w:val="6A364ECE"/>
    <w:rsid w:val="6AB54B40"/>
    <w:rsid w:val="6ACA31C3"/>
    <w:rsid w:val="6B0F76F1"/>
    <w:rsid w:val="6B6C4B43"/>
    <w:rsid w:val="6B6D07BA"/>
    <w:rsid w:val="6C0F0C37"/>
    <w:rsid w:val="6C44786E"/>
    <w:rsid w:val="6C6D0B73"/>
    <w:rsid w:val="6D107750"/>
    <w:rsid w:val="6D262AD0"/>
    <w:rsid w:val="6D9A2F35"/>
    <w:rsid w:val="6DE2733E"/>
    <w:rsid w:val="6E5F5B72"/>
    <w:rsid w:val="6E7755F0"/>
    <w:rsid w:val="6E797A32"/>
    <w:rsid w:val="6F046E40"/>
    <w:rsid w:val="6F2D45E9"/>
    <w:rsid w:val="6F810491"/>
    <w:rsid w:val="70074E3A"/>
    <w:rsid w:val="70150D22"/>
    <w:rsid w:val="70175A4F"/>
    <w:rsid w:val="70182BA3"/>
    <w:rsid w:val="70424CF3"/>
    <w:rsid w:val="70593FF1"/>
    <w:rsid w:val="706B361B"/>
    <w:rsid w:val="70A00DEB"/>
    <w:rsid w:val="70CB40BA"/>
    <w:rsid w:val="70E11BD6"/>
    <w:rsid w:val="710A3FC4"/>
    <w:rsid w:val="711024F1"/>
    <w:rsid w:val="712B051F"/>
    <w:rsid w:val="729135F7"/>
    <w:rsid w:val="73381C67"/>
    <w:rsid w:val="734F0FD2"/>
    <w:rsid w:val="7366143E"/>
    <w:rsid w:val="741F68AE"/>
    <w:rsid w:val="745F2501"/>
    <w:rsid w:val="746F1200"/>
    <w:rsid w:val="748D152E"/>
    <w:rsid w:val="74C4110B"/>
    <w:rsid w:val="7557723C"/>
    <w:rsid w:val="75621953"/>
    <w:rsid w:val="757545F4"/>
    <w:rsid w:val="75BA64AB"/>
    <w:rsid w:val="75CA40AC"/>
    <w:rsid w:val="76213388"/>
    <w:rsid w:val="7621352D"/>
    <w:rsid w:val="7632494C"/>
    <w:rsid w:val="764C5C54"/>
    <w:rsid w:val="765C20C6"/>
    <w:rsid w:val="76772AD4"/>
    <w:rsid w:val="767D1C6A"/>
    <w:rsid w:val="76D33CC8"/>
    <w:rsid w:val="76FB26C3"/>
    <w:rsid w:val="771308B8"/>
    <w:rsid w:val="77604326"/>
    <w:rsid w:val="77A04A51"/>
    <w:rsid w:val="77F1503E"/>
    <w:rsid w:val="782C58F4"/>
    <w:rsid w:val="7856171D"/>
    <w:rsid w:val="78770683"/>
    <w:rsid w:val="791800B8"/>
    <w:rsid w:val="79823784"/>
    <w:rsid w:val="79D80F29"/>
    <w:rsid w:val="7A976F19"/>
    <w:rsid w:val="7B362A78"/>
    <w:rsid w:val="7BE87E94"/>
    <w:rsid w:val="7BFFA600"/>
    <w:rsid w:val="7C263D76"/>
    <w:rsid w:val="7C2D6A0D"/>
    <w:rsid w:val="7C713F0D"/>
    <w:rsid w:val="7CE04A49"/>
    <w:rsid w:val="7D9F2B56"/>
    <w:rsid w:val="7DA55C93"/>
    <w:rsid w:val="7DEFE382"/>
    <w:rsid w:val="7E105802"/>
    <w:rsid w:val="7E590F57"/>
    <w:rsid w:val="7E6C14E2"/>
    <w:rsid w:val="7E6F189F"/>
    <w:rsid w:val="7F73739F"/>
    <w:rsid w:val="7F74591C"/>
    <w:rsid w:val="7F7F2C3F"/>
    <w:rsid w:val="7F815141"/>
    <w:rsid w:val="7F8418A3"/>
    <w:rsid w:val="7F9D16CE"/>
    <w:rsid w:val="7FCD3FD2"/>
    <w:rsid w:val="7FFFB247"/>
    <w:rsid w:val="B7BB9D47"/>
    <w:rsid w:val="CF7D9B06"/>
    <w:rsid w:val="D8A6845C"/>
    <w:rsid w:val="E7DE563C"/>
    <w:rsid w:val="FEEF7FCB"/>
    <w:rsid w:val="FEFFD9DF"/>
    <w:rsid w:val="FFFF5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iPriority="0" w:name="footnote text"/>
    <w:lsdException w:qFormat="1" w:unhideWhenUsed="0" w:uiPriority="99"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qFormat="1"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84"/>
    <w:qFormat/>
    <w:uiPriority w:val="0"/>
    <w:pPr>
      <w:keepNext/>
      <w:keepLines/>
      <w:numPr>
        <w:ilvl w:val="0"/>
        <w:numId w:val="1"/>
      </w:numPr>
      <w:tabs>
        <w:tab w:val="left" w:pos="0"/>
        <w:tab w:val="left" w:pos="432"/>
        <w:tab w:val="left" w:pos="1151"/>
        <w:tab w:val="clear" w:pos="420"/>
      </w:tabs>
      <w:topLinePunct/>
      <w:adjustRightInd w:val="0"/>
      <w:snapToGrid w:val="0"/>
      <w:jc w:val="left"/>
      <w:textAlignment w:val="center"/>
      <w:outlineLvl w:val="0"/>
    </w:pPr>
    <w:rPr>
      <w:b/>
      <w:bCs/>
      <w:snapToGrid w:val="0"/>
      <w:kern w:val="0"/>
      <w:sz w:val="28"/>
      <w:szCs w:val="32"/>
    </w:rPr>
  </w:style>
  <w:style w:type="paragraph" w:styleId="5">
    <w:name w:val="heading 2"/>
    <w:basedOn w:val="1"/>
    <w:next w:val="1"/>
    <w:qFormat/>
    <w:uiPriority w:val="0"/>
    <w:pPr>
      <w:keepNext/>
      <w:keepLines/>
      <w:numPr>
        <w:ilvl w:val="1"/>
        <w:numId w:val="1"/>
      </w:numPr>
      <w:tabs>
        <w:tab w:val="left" w:pos="576"/>
        <w:tab w:val="left" w:pos="1151"/>
        <w:tab w:val="left" w:pos="2428"/>
        <w:tab w:val="clear" w:pos="420"/>
      </w:tabs>
      <w:topLinePunct/>
      <w:adjustRightInd w:val="0"/>
      <w:snapToGrid w:val="0"/>
      <w:ind w:left="0"/>
      <w:jc w:val="left"/>
      <w:textAlignment w:val="center"/>
      <w:outlineLvl w:val="1"/>
    </w:pPr>
    <w:rPr>
      <w:rFonts w:cs="宋体"/>
      <w:b/>
      <w:bCs/>
      <w:kern w:val="0"/>
      <w:sz w:val="28"/>
      <w:szCs w:val="32"/>
    </w:rPr>
  </w:style>
  <w:style w:type="paragraph" w:styleId="6">
    <w:name w:val="heading 3"/>
    <w:basedOn w:val="1"/>
    <w:next w:val="1"/>
    <w:qFormat/>
    <w:uiPriority w:val="0"/>
    <w:pPr>
      <w:keepNext/>
      <w:keepLines/>
      <w:numPr>
        <w:ilvl w:val="2"/>
        <w:numId w:val="1"/>
      </w:numPr>
      <w:tabs>
        <w:tab w:val="left" w:pos="432"/>
        <w:tab w:val="left" w:pos="720"/>
        <w:tab w:val="left" w:pos="1151"/>
        <w:tab w:val="clear" w:pos="420"/>
      </w:tabs>
      <w:topLinePunct/>
      <w:adjustRightInd w:val="0"/>
      <w:snapToGrid w:val="0"/>
      <w:jc w:val="left"/>
      <w:textAlignment w:val="center"/>
      <w:outlineLvl w:val="2"/>
    </w:pPr>
    <w:rPr>
      <w:b/>
      <w:bCs/>
      <w:sz w:val="28"/>
      <w:szCs w:val="32"/>
      <w:lang w:val="sv-SE"/>
    </w:rPr>
  </w:style>
  <w:style w:type="paragraph" w:styleId="7">
    <w:name w:val="heading 4"/>
    <w:basedOn w:val="1"/>
    <w:next w:val="1"/>
    <w:link w:val="39"/>
    <w:qFormat/>
    <w:uiPriority w:val="0"/>
    <w:pPr>
      <w:keepNext/>
      <w:keepLines/>
      <w:numPr>
        <w:ilvl w:val="3"/>
        <w:numId w:val="1"/>
      </w:numPr>
      <w:tabs>
        <w:tab w:val="left" w:pos="864"/>
        <w:tab w:val="left" w:pos="1151"/>
      </w:tabs>
      <w:topLinePunct/>
      <w:adjustRightInd w:val="0"/>
      <w:snapToGrid w:val="0"/>
      <w:textAlignment w:val="center"/>
      <w:outlineLvl w:val="3"/>
    </w:pPr>
    <w:rPr>
      <w:b/>
      <w:bCs/>
      <w:lang w:val="sv-SE"/>
    </w:rPr>
  </w:style>
  <w:style w:type="paragraph" w:styleId="8">
    <w:name w:val="heading 5"/>
    <w:basedOn w:val="1"/>
    <w:next w:val="1"/>
    <w:qFormat/>
    <w:uiPriority w:val="0"/>
    <w:pPr>
      <w:keepNext/>
      <w:keepLines/>
      <w:numPr>
        <w:ilvl w:val="4"/>
        <w:numId w:val="1"/>
      </w:numPr>
      <w:tabs>
        <w:tab w:val="left" w:pos="1008"/>
        <w:tab w:val="clear" w:pos="420"/>
      </w:tabs>
      <w:topLinePunct/>
      <w:adjustRightInd w:val="0"/>
      <w:snapToGrid w:val="0"/>
      <w:textAlignment w:val="center"/>
      <w:outlineLvl w:val="4"/>
    </w:pPr>
    <w:rPr>
      <w:b/>
      <w:bCs/>
      <w:szCs w:val="28"/>
    </w:rPr>
  </w:style>
  <w:style w:type="paragraph" w:styleId="9">
    <w:name w:val="heading 6"/>
    <w:basedOn w:val="1"/>
    <w:next w:val="1"/>
    <w:link w:val="37"/>
    <w:qFormat/>
    <w:uiPriority w:val="0"/>
    <w:pPr>
      <w:numPr>
        <w:ilvl w:val="5"/>
        <w:numId w:val="1"/>
      </w:numPr>
      <w:outlineLvl w:val="5"/>
    </w:pPr>
    <w:rPr>
      <w:b/>
      <w:bCs/>
    </w:rPr>
  </w:style>
  <w:style w:type="paragraph" w:styleId="10">
    <w:name w:val="heading 7"/>
    <w:basedOn w:val="9"/>
    <w:next w:val="1"/>
    <w:link w:val="36"/>
    <w:qFormat/>
    <w:uiPriority w:val="0"/>
    <w:pPr>
      <w:keepNext/>
      <w:keepLines/>
      <w:numPr>
        <w:ilvl w:val="6"/>
      </w:numPr>
      <w:outlineLvl w:val="6"/>
    </w:pPr>
  </w:style>
  <w:style w:type="paragraph" w:styleId="11">
    <w:name w:val="heading 8"/>
    <w:basedOn w:val="1"/>
    <w:next w:val="1"/>
    <w:link w:val="38"/>
    <w:qFormat/>
    <w:uiPriority w:val="0"/>
    <w:pPr>
      <w:keepNext/>
      <w:keepLines/>
      <w:numPr>
        <w:ilvl w:val="7"/>
        <w:numId w:val="1"/>
      </w:numPr>
      <w:outlineLvl w:val="7"/>
    </w:pPr>
    <w:rPr>
      <w:b/>
    </w:rPr>
  </w:style>
  <w:style w:type="paragraph" w:styleId="12">
    <w:name w:val="heading 9"/>
    <w:basedOn w:val="1"/>
    <w:next w:val="1"/>
    <w:link w:val="55"/>
    <w:qFormat/>
    <w:uiPriority w:val="0"/>
    <w:pPr>
      <w:keepNext/>
      <w:keepLines/>
      <w:numPr>
        <w:ilvl w:val="8"/>
        <w:numId w:val="1"/>
      </w:numPr>
      <w:outlineLvl w:val="8"/>
    </w:pPr>
    <w:rPr>
      <w:b/>
      <w:szCs w:val="21"/>
    </w:rPr>
  </w:style>
  <w:style w:type="character" w:default="1" w:styleId="34">
    <w:name w:val="Default Paragraph Font"/>
    <w:semiHidden/>
    <w:unhideWhenUsed/>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6"/>
    <w:qFormat/>
    <w:uiPriority w:val="0"/>
    <w:pPr>
      <w:spacing w:after="120"/>
    </w:pPr>
  </w:style>
  <w:style w:type="paragraph" w:styleId="3">
    <w:name w:val="Title"/>
    <w:basedOn w:val="1"/>
    <w:next w:val="1"/>
    <w:qFormat/>
    <w:uiPriority w:val="10"/>
    <w:pPr>
      <w:spacing w:before="240" w:after="60"/>
      <w:jc w:val="center"/>
      <w:outlineLvl w:val="0"/>
    </w:pPr>
    <w:rPr>
      <w:rFonts w:ascii="Calibri Light" w:hAnsi="Calibri Light"/>
      <w:b/>
      <w:bCs/>
      <w:sz w:val="32"/>
      <w:szCs w:val="32"/>
    </w:rPr>
  </w:style>
  <w:style w:type="paragraph" w:styleId="13">
    <w:name w:val="toc 7"/>
    <w:basedOn w:val="1"/>
    <w:next w:val="1"/>
    <w:unhideWhenUsed/>
    <w:qFormat/>
    <w:uiPriority w:val="39"/>
    <w:pPr>
      <w:spacing w:line="240" w:lineRule="auto"/>
      <w:ind w:left="2520" w:leftChars="1200"/>
    </w:pPr>
    <w:rPr>
      <w:rFonts w:ascii="Calibri" w:hAnsi="Calibri"/>
      <w:sz w:val="21"/>
      <w:szCs w:val="22"/>
    </w:rPr>
  </w:style>
  <w:style w:type="paragraph" w:styleId="14">
    <w:name w:val="caption"/>
    <w:basedOn w:val="1"/>
    <w:next w:val="1"/>
    <w:link w:val="69"/>
    <w:qFormat/>
    <w:uiPriority w:val="0"/>
    <w:pPr>
      <w:spacing w:line="240" w:lineRule="auto"/>
    </w:pPr>
    <w:rPr>
      <w:rFonts w:ascii="宋体" w:hAnsi="宋体" w:cs="Arial"/>
      <w:sz w:val="21"/>
      <w:szCs w:val="20"/>
    </w:rPr>
  </w:style>
  <w:style w:type="paragraph" w:styleId="15">
    <w:name w:val="annotation text"/>
    <w:basedOn w:val="1"/>
    <w:link w:val="74"/>
    <w:semiHidden/>
    <w:qFormat/>
    <w:uiPriority w:val="99"/>
    <w:pPr>
      <w:jc w:val="left"/>
    </w:p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line="240" w:lineRule="auto"/>
      <w:ind w:left="1680" w:leftChars="800"/>
    </w:pPr>
    <w:rPr>
      <w:rFonts w:ascii="Calibri" w:hAnsi="Calibri"/>
      <w:sz w:val="21"/>
      <w:szCs w:val="22"/>
    </w:rPr>
  </w:style>
  <w:style w:type="paragraph" w:styleId="18">
    <w:name w:val="toc 3"/>
    <w:basedOn w:val="1"/>
    <w:next w:val="1"/>
    <w:qFormat/>
    <w:uiPriority w:val="39"/>
    <w:pPr>
      <w:tabs>
        <w:tab w:val="left" w:pos="1260"/>
        <w:tab w:val="right" w:leader="dot" w:pos="9288"/>
      </w:tabs>
      <w:ind w:firstLine="100" w:firstLineChars="100"/>
      <w:jc w:val="left"/>
    </w:pPr>
    <w:rPr>
      <w:iCs/>
      <w:sz w:val="21"/>
      <w:szCs w:val="20"/>
    </w:rPr>
  </w:style>
  <w:style w:type="paragraph" w:styleId="19">
    <w:name w:val="toc 8"/>
    <w:basedOn w:val="1"/>
    <w:next w:val="1"/>
    <w:unhideWhenUsed/>
    <w:qFormat/>
    <w:uiPriority w:val="39"/>
    <w:pPr>
      <w:spacing w:line="240" w:lineRule="auto"/>
      <w:ind w:left="2940" w:leftChars="1400"/>
    </w:pPr>
    <w:rPr>
      <w:rFonts w:ascii="Calibri" w:hAnsi="Calibri"/>
      <w:sz w:val="21"/>
      <w:szCs w:val="22"/>
    </w:rPr>
  </w:style>
  <w:style w:type="paragraph" w:styleId="20">
    <w:name w:val="Balloon Text"/>
    <w:basedOn w:val="1"/>
    <w:link w:val="58"/>
    <w:qFormat/>
    <w:uiPriority w:val="0"/>
    <w:pPr>
      <w:spacing w:line="240" w:lineRule="auto"/>
    </w:pPr>
    <w:rPr>
      <w:sz w:val="18"/>
      <w:szCs w:val="18"/>
    </w:rPr>
  </w:style>
  <w:style w:type="paragraph" w:styleId="21">
    <w:name w:val="footer"/>
    <w:basedOn w:val="1"/>
    <w:link w:val="80"/>
    <w:qFormat/>
    <w:uiPriority w:val="0"/>
    <w:pPr>
      <w:tabs>
        <w:tab w:val="center" w:pos="4153"/>
        <w:tab w:val="right" w:pos="8306"/>
      </w:tabs>
      <w:snapToGrid w:val="0"/>
      <w:spacing w:line="240" w:lineRule="auto"/>
      <w:jc w:val="left"/>
    </w:pPr>
    <w:rPr>
      <w:sz w:val="18"/>
      <w:szCs w:val="18"/>
    </w:rPr>
  </w:style>
  <w:style w:type="paragraph" w:styleId="22">
    <w:name w:val="header"/>
    <w:basedOn w:val="1"/>
    <w:link w:val="79"/>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qFormat/>
    <w:uiPriority w:val="39"/>
    <w:pPr>
      <w:tabs>
        <w:tab w:val="left" w:pos="426"/>
        <w:tab w:val="right" w:leader="dot" w:pos="9288"/>
      </w:tabs>
      <w:jc w:val="left"/>
    </w:pPr>
    <w:rPr>
      <w:b/>
      <w:bCs/>
      <w:caps/>
      <w:szCs w:val="20"/>
    </w:rPr>
  </w:style>
  <w:style w:type="paragraph" w:styleId="24">
    <w:name w:val="toc 4"/>
    <w:basedOn w:val="1"/>
    <w:next w:val="1"/>
    <w:unhideWhenUsed/>
    <w:qFormat/>
    <w:uiPriority w:val="39"/>
    <w:pPr>
      <w:spacing w:line="240" w:lineRule="auto"/>
      <w:ind w:left="1260" w:leftChars="600"/>
    </w:pPr>
    <w:rPr>
      <w:rFonts w:ascii="Calibri" w:hAnsi="Calibri"/>
      <w:sz w:val="21"/>
      <w:szCs w:val="22"/>
    </w:rPr>
  </w:style>
  <w:style w:type="paragraph" w:styleId="25">
    <w:name w:val="toc 6"/>
    <w:basedOn w:val="1"/>
    <w:next w:val="1"/>
    <w:unhideWhenUsed/>
    <w:qFormat/>
    <w:uiPriority w:val="39"/>
    <w:pPr>
      <w:spacing w:line="240" w:lineRule="auto"/>
      <w:ind w:left="2100" w:leftChars="1000"/>
    </w:pPr>
    <w:rPr>
      <w:rFonts w:ascii="Calibri" w:hAnsi="Calibri"/>
      <w:sz w:val="21"/>
      <w:szCs w:val="22"/>
    </w:rPr>
  </w:style>
  <w:style w:type="paragraph" w:styleId="26">
    <w:name w:val="toc 2"/>
    <w:basedOn w:val="1"/>
    <w:next w:val="1"/>
    <w:qFormat/>
    <w:uiPriority w:val="39"/>
    <w:pPr>
      <w:tabs>
        <w:tab w:val="left" w:pos="1050"/>
        <w:tab w:val="right" w:leader="dot" w:pos="9288"/>
      </w:tabs>
      <w:ind w:firstLine="100" w:firstLineChars="100"/>
      <w:jc w:val="left"/>
    </w:pPr>
    <w:rPr>
      <w:smallCaps/>
      <w:sz w:val="21"/>
      <w:szCs w:val="20"/>
    </w:rPr>
  </w:style>
  <w:style w:type="paragraph" w:styleId="27">
    <w:name w:val="toc 9"/>
    <w:basedOn w:val="1"/>
    <w:next w:val="1"/>
    <w:unhideWhenUsed/>
    <w:qFormat/>
    <w:uiPriority w:val="39"/>
    <w:pPr>
      <w:spacing w:line="240" w:lineRule="auto"/>
      <w:ind w:left="3360" w:leftChars="1600"/>
    </w:pPr>
    <w:rPr>
      <w:rFonts w:ascii="Calibri" w:hAnsi="Calibri"/>
      <w:sz w:val="21"/>
      <w:szCs w:val="22"/>
    </w:rPr>
  </w:style>
  <w:style w:type="paragraph" w:styleId="28">
    <w:name w:val="List 4"/>
    <w:basedOn w:val="1"/>
    <w:qFormat/>
    <w:uiPriority w:val="0"/>
    <w:pPr>
      <w:ind w:left="100" w:leftChars="600" w:hanging="200" w:hangingChars="200"/>
      <w:contextualSpacing/>
    </w:pPr>
  </w:style>
  <w:style w:type="paragraph" w:styleId="29">
    <w:name w:val="annotation subject"/>
    <w:basedOn w:val="15"/>
    <w:next w:val="15"/>
    <w:semiHidden/>
    <w:qFormat/>
    <w:uiPriority w:val="0"/>
    <w:rPr>
      <w:b/>
      <w:bCs/>
    </w:rPr>
  </w:style>
  <w:style w:type="paragraph" w:styleId="30">
    <w:name w:val="Body Text First Indent"/>
    <w:basedOn w:val="1"/>
    <w:link w:val="57"/>
    <w:qFormat/>
    <w:uiPriority w:val="0"/>
  </w:style>
  <w:style w:type="table" w:styleId="32">
    <w:name w:val="Table Grid"/>
    <w:basedOn w:val="31"/>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3">
    <w:name w:val="Table List 1"/>
    <w:basedOn w:val="31"/>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35">
    <w:name w:val="annotation reference"/>
    <w:basedOn w:val="34"/>
    <w:qFormat/>
    <w:uiPriority w:val="99"/>
    <w:rPr>
      <w:sz w:val="21"/>
      <w:szCs w:val="21"/>
    </w:rPr>
  </w:style>
  <w:style w:type="character" w:customStyle="1" w:styleId="36">
    <w:name w:val="标题 7 字符"/>
    <w:basedOn w:val="34"/>
    <w:link w:val="10"/>
    <w:qFormat/>
    <w:uiPriority w:val="0"/>
    <w:rPr>
      <w:rFonts w:eastAsia="宋体"/>
      <w:b/>
      <w:bCs/>
      <w:kern w:val="2"/>
      <w:sz w:val="24"/>
      <w:szCs w:val="24"/>
    </w:rPr>
  </w:style>
  <w:style w:type="character" w:customStyle="1" w:styleId="37">
    <w:name w:val="标题 6 字符"/>
    <w:basedOn w:val="34"/>
    <w:link w:val="9"/>
    <w:qFormat/>
    <w:uiPriority w:val="0"/>
    <w:rPr>
      <w:rFonts w:eastAsia="宋体"/>
      <w:b/>
      <w:bCs/>
      <w:kern w:val="2"/>
      <w:sz w:val="24"/>
      <w:szCs w:val="24"/>
    </w:rPr>
  </w:style>
  <w:style w:type="character" w:customStyle="1" w:styleId="38">
    <w:name w:val="标题 8 字符"/>
    <w:basedOn w:val="34"/>
    <w:link w:val="11"/>
    <w:qFormat/>
    <w:uiPriority w:val="0"/>
    <w:rPr>
      <w:rFonts w:ascii="Times New Roman" w:hAnsi="Times New Roman" w:eastAsia="宋体"/>
      <w:b/>
      <w:kern w:val="2"/>
      <w:sz w:val="24"/>
      <w:szCs w:val="24"/>
    </w:rPr>
  </w:style>
  <w:style w:type="character" w:customStyle="1" w:styleId="39">
    <w:name w:val="标题 4 字符"/>
    <w:basedOn w:val="34"/>
    <w:link w:val="7"/>
    <w:qFormat/>
    <w:uiPriority w:val="0"/>
    <w:rPr>
      <w:b/>
      <w:bCs/>
      <w:kern w:val="2"/>
      <w:sz w:val="24"/>
      <w:szCs w:val="24"/>
      <w:lang w:val="sv-SE"/>
    </w:rPr>
  </w:style>
  <w:style w:type="paragraph" w:customStyle="1" w:styleId="40">
    <w:name w:val="封面一级标题文字"/>
    <w:basedOn w:val="1"/>
    <w:semiHidden/>
    <w:qFormat/>
    <w:uiPriority w:val="0"/>
    <w:pPr>
      <w:spacing w:line="640" w:lineRule="exact"/>
      <w:jc w:val="center"/>
    </w:pPr>
    <w:rPr>
      <w:rFonts w:ascii="黑体" w:hAnsi="黑体" w:eastAsia="黑体"/>
      <w:b/>
      <w:bCs/>
      <w:sz w:val="52"/>
    </w:rPr>
  </w:style>
  <w:style w:type="paragraph" w:customStyle="1" w:styleId="41">
    <w:name w:val="封面二级标题文字"/>
    <w:basedOn w:val="1"/>
    <w:semiHidden/>
    <w:qFormat/>
    <w:uiPriority w:val="0"/>
    <w:pPr>
      <w:jc w:val="center"/>
    </w:pPr>
    <w:rPr>
      <w:rFonts w:ascii="黑体" w:eastAsia="黑体"/>
      <w:b/>
      <w:sz w:val="44"/>
      <w:szCs w:val="44"/>
    </w:rPr>
  </w:style>
  <w:style w:type="paragraph" w:customStyle="1" w:styleId="42">
    <w:name w:val="封面文档编号"/>
    <w:basedOn w:val="1"/>
    <w:semiHidden/>
    <w:qFormat/>
    <w:uiPriority w:val="0"/>
    <w:pPr>
      <w:spacing w:line="640" w:lineRule="exact"/>
      <w:jc w:val="center"/>
    </w:pPr>
    <w:rPr>
      <w:rFonts w:ascii="黑体" w:eastAsia="黑体"/>
      <w:b/>
      <w:sz w:val="32"/>
      <w:szCs w:val="32"/>
    </w:rPr>
  </w:style>
  <w:style w:type="paragraph" w:customStyle="1" w:styleId="43">
    <w:name w:val="封面“EPC联合体”中文文字"/>
    <w:basedOn w:val="1"/>
    <w:link w:val="44"/>
    <w:semiHidden/>
    <w:qFormat/>
    <w:uiPriority w:val="0"/>
    <w:pPr>
      <w:jc w:val="center"/>
    </w:pPr>
    <w:rPr>
      <w:rFonts w:hAnsi="宋体"/>
      <w:b/>
      <w:sz w:val="32"/>
      <w:szCs w:val="32"/>
    </w:rPr>
  </w:style>
  <w:style w:type="character" w:customStyle="1" w:styleId="44">
    <w:name w:val="封面“EPC联合体”中文文字 Char Char"/>
    <w:basedOn w:val="34"/>
    <w:link w:val="43"/>
    <w:qFormat/>
    <w:uiPriority w:val="0"/>
    <w:rPr>
      <w:rFonts w:hAnsi="宋体" w:eastAsia="宋体"/>
      <w:b/>
      <w:kern w:val="2"/>
      <w:sz w:val="32"/>
      <w:szCs w:val="32"/>
      <w:lang w:val="en-US" w:eastAsia="zh-CN" w:bidi="ar-SA"/>
    </w:rPr>
  </w:style>
  <w:style w:type="paragraph" w:customStyle="1" w:styleId="45">
    <w:name w:val="封面日期地点文字"/>
    <w:basedOn w:val="1"/>
    <w:semiHidden/>
    <w:qFormat/>
    <w:uiPriority w:val="0"/>
    <w:pPr>
      <w:spacing w:line="360" w:lineRule="exact"/>
      <w:jc w:val="center"/>
    </w:pPr>
    <w:rPr>
      <w:sz w:val="32"/>
      <w:szCs w:val="32"/>
    </w:rPr>
  </w:style>
  <w:style w:type="paragraph" w:customStyle="1" w:styleId="46">
    <w:name w:val="封面“EPC联合体”西文文字"/>
    <w:basedOn w:val="43"/>
    <w:link w:val="47"/>
    <w:semiHidden/>
    <w:qFormat/>
    <w:uiPriority w:val="0"/>
    <w:rPr>
      <w:rFonts w:hAnsi="Times New Roman"/>
    </w:rPr>
  </w:style>
  <w:style w:type="character" w:customStyle="1" w:styleId="47">
    <w:name w:val="封面“EPC联合体”西文文字 Char Char"/>
    <w:basedOn w:val="44"/>
    <w:link w:val="46"/>
    <w:qFormat/>
    <w:uiPriority w:val="0"/>
    <w:rPr>
      <w:rFonts w:hAnsi="宋体" w:eastAsia="宋体"/>
      <w:kern w:val="2"/>
      <w:sz w:val="32"/>
      <w:szCs w:val="32"/>
      <w:lang w:val="en-US" w:eastAsia="zh-CN" w:bidi="ar-SA"/>
    </w:rPr>
  </w:style>
  <w:style w:type="paragraph" w:customStyle="1" w:styleId="48">
    <w:name w:val="签名页文字"/>
    <w:basedOn w:val="1"/>
    <w:semiHidden/>
    <w:qFormat/>
    <w:uiPriority w:val="0"/>
    <w:pPr>
      <w:spacing w:line="600" w:lineRule="exact"/>
      <w:ind w:left="1100" w:leftChars="1100"/>
    </w:pPr>
    <w:rPr>
      <w:sz w:val="32"/>
      <w:szCs w:val="32"/>
    </w:rPr>
  </w:style>
  <w:style w:type="paragraph" w:customStyle="1" w:styleId="49">
    <w:name w:val="“目录”"/>
    <w:basedOn w:val="1"/>
    <w:semiHidden/>
    <w:qFormat/>
    <w:uiPriority w:val="0"/>
    <w:pPr>
      <w:jc w:val="center"/>
    </w:pPr>
    <w:rPr>
      <w:b/>
      <w:sz w:val="44"/>
    </w:rPr>
  </w:style>
  <w:style w:type="paragraph" w:customStyle="1" w:styleId="50">
    <w:name w:val="表格文字样式"/>
    <w:basedOn w:val="1"/>
    <w:qFormat/>
    <w:uiPriority w:val="0"/>
    <w:rPr>
      <w:sz w:val="21"/>
      <w:szCs w:val="21"/>
    </w:rPr>
  </w:style>
  <w:style w:type="paragraph" w:customStyle="1" w:styleId="51">
    <w:name w:val="附图标题"/>
    <w:basedOn w:val="1"/>
    <w:next w:val="1"/>
    <w:qFormat/>
    <w:uiPriority w:val="0"/>
    <w:pPr>
      <w:numPr>
        <w:ilvl w:val="1"/>
        <w:numId w:val="2"/>
      </w:numPr>
      <w:tabs>
        <w:tab w:val="left" w:pos="900"/>
        <w:tab w:val="clear" w:pos="845"/>
      </w:tabs>
      <w:spacing w:afterLines="100" w:line="240" w:lineRule="auto"/>
      <w:ind w:left="900" w:firstLine="0"/>
      <w:jc w:val="center"/>
    </w:pPr>
    <w:rPr>
      <w:rFonts w:ascii="Arial" w:hAnsi="Arial" w:eastAsia="黑体"/>
      <w:b/>
      <w:sz w:val="18"/>
    </w:rPr>
  </w:style>
  <w:style w:type="paragraph" w:customStyle="1" w:styleId="52">
    <w:name w:val="封面"/>
    <w:basedOn w:val="1"/>
    <w:semiHidden/>
    <w:qFormat/>
    <w:uiPriority w:val="0"/>
    <w:pPr>
      <w:widowControl/>
      <w:spacing w:line="240" w:lineRule="auto"/>
      <w:jc w:val="center"/>
    </w:pPr>
    <w:rPr>
      <w:rFonts w:ascii="华文中宋" w:hAnsi="华文中宋" w:eastAsia="华文中宋"/>
      <w:b/>
      <w:bCs/>
      <w:kern w:val="0"/>
      <w:sz w:val="44"/>
      <w:szCs w:val="20"/>
    </w:rPr>
  </w:style>
  <w:style w:type="paragraph" w:customStyle="1" w:styleId="53">
    <w:name w:val="目录标题"/>
    <w:next w:val="23"/>
    <w:semiHidden/>
    <w:qFormat/>
    <w:uiPriority w:val="0"/>
    <w:pPr>
      <w:jc w:val="center"/>
    </w:pPr>
    <w:rPr>
      <w:rFonts w:ascii="Times New Roman" w:hAnsi="Times New Roman" w:eastAsia="宋体" w:cs="Times New Roman"/>
      <w:b/>
      <w:spacing w:val="60"/>
      <w:sz w:val="28"/>
      <w:lang w:val="en-US" w:eastAsia="zh-CN" w:bidi="ar-SA"/>
    </w:rPr>
  </w:style>
  <w:style w:type="paragraph" w:customStyle="1" w:styleId="54">
    <w:name w:val="概述"/>
    <w:basedOn w:val="1"/>
    <w:qFormat/>
    <w:uiPriority w:val="0"/>
    <w:pPr>
      <w:widowControl/>
      <w:ind w:firstLine="420"/>
      <w:jc w:val="left"/>
    </w:pPr>
    <w:rPr>
      <w:rFonts w:ascii="Arial" w:hAnsi="Arial"/>
      <w:kern w:val="0"/>
      <w:sz w:val="21"/>
      <w:szCs w:val="20"/>
    </w:rPr>
  </w:style>
  <w:style w:type="character" w:customStyle="1" w:styleId="55">
    <w:name w:val="标题 9 字符"/>
    <w:basedOn w:val="34"/>
    <w:link w:val="12"/>
    <w:qFormat/>
    <w:uiPriority w:val="0"/>
    <w:rPr>
      <w:rFonts w:ascii="Times New Roman" w:hAnsi="Times New Roman" w:eastAsia="宋体"/>
      <w:b/>
      <w:kern w:val="2"/>
      <w:sz w:val="24"/>
      <w:szCs w:val="21"/>
    </w:rPr>
  </w:style>
  <w:style w:type="character" w:customStyle="1" w:styleId="56">
    <w:name w:val="正文文本 字符"/>
    <w:basedOn w:val="34"/>
    <w:link w:val="2"/>
    <w:qFormat/>
    <w:uiPriority w:val="0"/>
    <w:rPr>
      <w:kern w:val="2"/>
      <w:sz w:val="24"/>
      <w:szCs w:val="24"/>
    </w:rPr>
  </w:style>
  <w:style w:type="character" w:customStyle="1" w:styleId="57">
    <w:name w:val="正文文本首行缩进 字符"/>
    <w:link w:val="30"/>
    <w:qFormat/>
    <w:uiPriority w:val="0"/>
    <w:rPr>
      <w:kern w:val="2"/>
      <w:sz w:val="24"/>
      <w:szCs w:val="24"/>
    </w:rPr>
  </w:style>
  <w:style w:type="character" w:customStyle="1" w:styleId="58">
    <w:name w:val="批注框文本 字符"/>
    <w:basedOn w:val="34"/>
    <w:link w:val="20"/>
    <w:qFormat/>
    <w:uiPriority w:val="0"/>
    <w:rPr>
      <w:kern w:val="2"/>
      <w:sz w:val="18"/>
      <w:szCs w:val="18"/>
    </w:rPr>
  </w:style>
  <w:style w:type="paragraph" w:customStyle="1" w:styleId="59">
    <w:name w:val="正文无缩进"/>
    <w:basedOn w:val="2"/>
    <w:link w:val="60"/>
    <w:qFormat/>
    <w:uiPriority w:val="0"/>
    <w:pPr>
      <w:spacing w:beforeLines="50" w:afterLines="50"/>
    </w:pPr>
    <w:rPr>
      <w:rFonts w:cs="宋体"/>
      <w:sz w:val="21"/>
      <w:szCs w:val="20"/>
    </w:rPr>
  </w:style>
  <w:style w:type="character" w:customStyle="1" w:styleId="60">
    <w:name w:val="正文无缩进 Char"/>
    <w:basedOn w:val="34"/>
    <w:link w:val="59"/>
    <w:qFormat/>
    <w:uiPriority w:val="0"/>
    <w:rPr>
      <w:rFonts w:cs="宋体"/>
      <w:kern w:val="2"/>
      <w:sz w:val="21"/>
    </w:rPr>
  </w:style>
  <w:style w:type="paragraph" w:customStyle="1" w:styleId="61">
    <w:name w:val="列出段落1"/>
    <w:basedOn w:val="1"/>
    <w:link w:val="65"/>
    <w:qFormat/>
    <w:uiPriority w:val="34"/>
    <w:pPr>
      <w:spacing w:line="240" w:lineRule="auto"/>
      <w:ind w:firstLine="420"/>
    </w:pPr>
    <w:rPr>
      <w:rFonts w:ascii="Calibri" w:hAnsi="Calibri"/>
      <w:sz w:val="21"/>
      <w:szCs w:val="22"/>
    </w:rPr>
  </w:style>
  <w:style w:type="paragraph" w:customStyle="1" w:styleId="62">
    <w:name w:val="封面副标题"/>
    <w:qFormat/>
    <w:uiPriority w:val="0"/>
    <w:pPr>
      <w:numPr>
        <w:ilvl w:val="0"/>
        <w:numId w:val="3"/>
      </w:numPr>
      <w:tabs>
        <w:tab w:val="clear" w:pos="420"/>
      </w:tabs>
      <w:spacing w:line="360" w:lineRule="auto"/>
      <w:ind w:left="0" w:firstLine="0"/>
      <w:jc w:val="center"/>
    </w:pPr>
    <w:rPr>
      <w:rFonts w:ascii="Arial" w:hAnsi="Arial" w:eastAsia="黑体" w:cs="Times New Roman"/>
      <w:sz w:val="32"/>
      <w:szCs w:val="24"/>
      <w:lang w:val="en-US" w:eastAsia="zh-CN" w:bidi="ar-SA"/>
    </w:rPr>
  </w:style>
  <w:style w:type="paragraph" w:customStyle="1" w:styleId="63">
    <w:name w:val="标准正文"/>
    <w:basedOn w:val="16"/>
    <w:qFormat/>
    <w:uiPriority w:val="0"/>
    <w:pPr>
      <w:spacing w:before="60" w:after="60"/>
      <w:ind w:firstLine="482"/>
    </w:pPr>
    <w:rPr>
      <w:rFonts w:ascii="Arial" w:hAnsi="Arial"/>
    </w:rPr>
  </w:style>
  <w:style w:type="paragraph" w:customStyle="1" w:styleId="64">
    <w:name w:val="修订1"/>
    <w:hidden/>
    <w:semiHidden/>
    <w:qFormat/>
    <w:uiPriority w:val="99"/>
    <w:rPr>
      <w:rFonts w:ascii="Times New Roman" w:hAnsi="Times New Roman" w:eastAsia="宋体" w:cs="Times New Roman"/>
      <w:kern w:val="2"/>
      <w:sz w:val="24"/>
      <w:szCs w:val="24"/>
      <w:lang w:val="en-US" w:eastAsia="zh-CN" w:bidi="ar-SA"/>
    </w:rPr>
  </w:style>
  <w:style w:type="character" w:customStyle="1" w:styleId="65">
    <w:name w:val="列出段落 字符"/>
    <w:link w:val="61"/>
    <w:qFormat/>
    <w:uiPriority w:val="34"/>
    <w:rPr>
      <w:rFonts w:ascii="Calibri" w:hAnsi="Calibri"/>
      <w:kern w:val="2"/>
      <w:sz w:val="21"/>
      <w:szCs w:val="22"/>
    </w:rPr>
  </w:style>
  <w:style w:type="paragraph" w:customStyle="1" w:styleId="66">
    <w:name w:val="列出段落11"/>
    <w:basedOn w:val="1"/>
    <w:link w:val="67"/>
    <w:qFormat/>
    <w:uiPriority w:val="34"/>
    <w:pPr>
      <w:spacing w:line="240" w:lineRule="auto"/>
      <w:ind w:firstLine="420"/>
    </w:pPr>
    <w:rPr>
      <w:rFonts w:ascii="Calibri" w:hAnsi="Calibri"/>
      <w:sz w:val="21"/>
      <w:szCs w:val="22"/>
    </w:rPr>
  </w:style>
  <w:style w:type="character" w:customStyle="1" w:styleId="67">
    <w:name w:val="列出段落 Char"/>
    <w:link w:val="66"/>
    <w:qFormat/>
    <w:uiPriority w:val="34"/>
    <w:rPr>
      <w:rFonts w:ascii="Calibri" w:hAnsi="Calibri"/>
      <w:kern w:val="2"/>
      <w:sz w:val="21"/>
      <w:szCs w:val="22"/>
    </w:rPr>
  </w:style>
  <w:style w:type="paragraph" w:customStyle="1" w:styleId="68">
    <w:name w:val="修订2"/>
    <w:hidden/>
    <w:semiHidden/>
    <w:qFormat/>
    <w:uiPriority w:val="99"/>
    <w:rPr>
      <w:rFonts w:ascii="Times New Roman" w:hAnsi="Times New Roman" w:eastAsia="宋体" w:cs="Times New Roman"/>
      <w:kern w:val="2"/>
      <w:sz w:val="24"/>
      <w:szCs w:val="24"/>
      <w:lang w:val="en-US" w:eastAsia="zh-CN" w:bidi="ar-SA"/>
    </w:rPr>
  </w:style>
  <w:style w:type="character" w:customStyle="1" w:styleId="69">
    <w:name w:val="题注 字符"/>
    <w:link w:val="14"/>
    <w:qFormat/>
    <w:uiPriority w:val="0"/>
    <w:rPr>
      <w:rFonts w:ascii="宋体" w:hAnsi="宋体" w:eastAsia="宋体" w:cs="Arial"/>
      <w:kern w:val="2"/>
      <w:sz w:val="21"/>
    </w:rPr>
  </w:style>
  <w:style w:type="paragraph" w:customStyle="1" w:styleId="70">
    <w:name w:val="通用表格字体"/>
    <w:basedOn w:val="1"/>
    <w:qFormat/>
    <w:uiPriority w:val="0"/>
    <w:pPr>
      <w:spacing w:line="240" w:lineRule="auto"/>
    </w:pPr>
    <w:rPr>
      <w:rFonts w:asciiTheme="minorEastAsia" w:hAnsiTheme="minorEastAsia" w:eastAsiaTheme="minorEastAsia"/>
      <w:sz w:val="21"/>
      <w:szCs w:val="21"/>
    </w:rPr>
  </w:style>
  <w:style w:type="paragraph" w:customStyle="1" w:styleId="71">
    <w:name w:val="修订3"/>
    <w:hidden/>
    <w:unhideWhenUsed/>
    <w:qFormat/>
    <w:uiPriority w:val="99"/>
    <w:rPr>
      <w:rFonts w:ascii="Times New Roman" w:hAnsi="Times New Roman" w:eastAsia="宋体" w:cs="Times New Roman"/>
      <w:kern w:val="2"/>
      <w:sz w:val="24"/>
      <w:szCs w:val="24"/>
      <w:lang w:val="en-US" w:eastAsia="zh-CN" w:bidi="ar-SA"/>
    </w:rPr>
  </w:style>
  <w:style w:type="paragraph" w:styleId="72">
    <w:name w:val="List Paragraph"/>
    <w:basedOn w:val="1"/>
    <w:link w:val="73"/>
    <w:qFormat/>
    <w:uiPriority w:val="1"/>
    <w:pPr>
      <w:ind w:firstLine="420"/>
    </w:pPr>
    <w:rPr>
      <w:rFonts w:asciiTheme="minorHAnsi" w:hAnsiTheme="minorHAnsi" w:eastAsiaTheme="minorEastAsia" w:cstheme="minorBidi"/>
      <w:szCs w:val="22"/>
    </w:rPr>
  </w:style>
  <w:style w:type="character" w:customStyle="1" w:styleId="73">
    <w:name w:val="列表段落 字符"/>
    <w:link w:val="72"/>
    <w:qFormat/>
    <w:uiPriority w:val="0"/>
    <w:rPr>
      <w:rFonts w:asciiTheme="minorHAnsi" w:hAnsiTheme="minorHAnsi" w:eastAsiaTheme="minorEastAsia" w:cstheme="minorBidi"/>
      <w:kern w:val="2"/>
      <w:sz w:val="24"/>
      <w:szCs w:val="22"/>
    </w:rPr>
  </w:style>
  <w:style w:type="character" w:customStyle="1" w:styleId="74">
    <w:name w:val="批注文字 字符"/>
    <w:basedOn w:val="34"/>
    <w:link w:val="15"/>
    <w:semiHidden/>
    <w:qFormat/>
    <w:uiPriority w:val="99"/>
    <w:rPr>
      <w:kern w:val="2"/>
      <w:sz w:val="24"/>
      <w:szCs w:val="24"/>
    </w:rPr>
  </w:style>
  <w:style w:type="character" w:customStyle="1" w:styleId="75">
    <w:name w:val="font31"/>
    <w:basedOn w:val="34"/>
    <w:qFormat/>
    <w:uiPriority w:val="0"/>
    <w:rPr>
      <w:rFonts w:hint="eastAsia" w:ascii="宋体" w:hAnsi="宋体" w:eastAsia="宋体" w:cs="宋体"/>
      <w:b/>
      <w:bCs/>
      <w:color w:val="000000"/>
      <w:sz w:val="20"/>
      <w:szCs w:val="20"/>
      <w:u w:val="none"/>
    </w:rPr>
  </w:style>
  <w:style w:type="character" w:customStyle="1" w:styleId="76">
    <w:name w:val="表格文本 居左 Char"/>
    <w:link w:val="77"/>
    <w:qFormat/>
    <w:uiPriority w:val="34"/>
    <w:rPr>
      <w:rFonts w:ascii="宋体" w:hAnsi="宋体"/>
      <w:kern w:val="2"/>
      <w:sz w:val="21"/>
      <w:szCs w:val="21"/>
    </w:rPr>
  </w:style>
  <w:style w:type="paragraph" w:customStyle="1" w:styleId="77">
    <w:name w:val="表格文本 居左"/>
    <w:basedOn w:val="1"/>
    <w:link w:val="76"/>
    <w:unhideWhenUsed/>
    <w:qFormat/>
    <w:uiPriority w:val="34"/>
    <w:pPr>
      <w:wordWrap w:val="0"/>
      <w:spacing w:line="240" w:lineRule="auto"/>
      <w:jc w:val="left"/>
    </w:pPr>
    <w:rPr>
      <w:rFonts w:ascii="宋体" w:hAnsi="宋体"/>
      <w:sz w:val="21"/>
      <w:szCs w:val="21"/>
    </w:rPr>
  </w:style>
  <w:style w:type="character" w:customStyle="1" w:styleId="78">
    <w:name w:val="font51"/>
    <w:basedOn w:val="34"/>
    <w:qFormat/>
    <w:uiPriority w:val="0"/>
    <w:rPr>
      <w:rFonts w:hint="eastAsia" w:ascii="宋体" w:hAnsi="宋体" w:eastAsia="宋体" w:cs="宋体"/>
      <w:b/>
      <w:bCs/>
      <w:color w:val="000000"/>
      <w:sz w:val="20"/>
      <w:szCs w:val="20"/>
      <w:u w:val="none"/>
    </w:rPr>
  </w:style>
  <w:style w:type="character" w:customStyle="1" w:styleId="79">
    <w:name w:val="页眉 字符"/>
    <w:basedOn w:val="34"/>
    <w:link w:val="22"/>
    <w:qFormat/>
    <w:uiPriority w:val="0"/>
    <w:rPr>
      <w:kern w:val="2"/>
      <w:sz w:val="18"/>
      <w:szCs w:val="18"/>
    </w:rPr>
  </w:style>
  <w:style w:type="character" w:customStyle="1" w:styleId="80">
    <w:name w:val="页脚 字符"/>
    <w:basedOn w:val="34"/>
    <w:link w:val="21"/>
    <w:qFormat/>
    <w:uiPriority w:val="0"/>
    <w:rPr>
      <w:kern w:val="2"/>
      <w:sz w:val="18"/>
      <w:szCs w:val="18"/>
    </w:rPr>
  </w:style>
  <w:style w:type="paragraph" w:customStyle="1" w:styleId="81">
    <w:name w:val="汇报材料正文"/>
    <w:basedOn w:val="1"/>
    <w:qFormat/>
    <w:uiPriority w:val="0"/>
    <w:pPr>
      <w:spacing w:line="560" w:lineRule="exact"/>
      <w:ind w:firstLine="420" w:firstLineChars="200"/>
    </w:pPr>
    <w:rPr>
      <w:rFonts w:ascii="仿宋_GB2312" w:hAnsi="仿宋_GB2312" w:eastAsia="仿宋_GB2312" w:cstheme="minorBidi"/>
      <w:sz w:val="28"/>
      <w:szCs w:val="32"/>
    </w:rPr>
  </w:style>
  <w:style w:type="paragraph" w:customStyle="1" w:styleId="82">
    <w:name w:val="方案正文"/>
    <w:basedOn w:val="1"/>
    <w:qFormat/>
    <w:uiPriority w:val="0"/>
    <w:pPr>
      <w:ind w:firstLine="480"/>
    </w:pPr>
    <w:rPr>
      <w:rFonts w:ascii="仿宋_GB2312"/>
    </w:rPr>
  </w:style>
  <w:style w:type="character" w:customStyle="1" w:styleId="83">
    <w:name w:val="font41"/>
    <w:basedOn w:val="34"/>
    <w:qFormat/>
    <w:uiPriority w:val="0"/>
    <w:rPr>
      <w:rFonts w:hint="eastAsia" w:ascii="宋体" w:hAnsi="宋体" w:eastAsia="宋体" w:cs="宋体"/>
      <w:color w:val="000000"/>
      <w:sz w:val="18"/>
      <w:szCs w:val="18"/>
      <w:u w:val="none"/>
    </w:rPr>
  </w:style>
  <w:style w:type="character" w:customStyle="1" w:styleId="84">
    <w:name w:val="标题 1 字符"/>
    <w:link w:val="4"/>
    <w:qFormat/>
    <w:uiPriority w:val="0"/>
    <w:rPr>
      <w:rFonts w:ascii="Times New Roman" w:hAnsi="Times New Roman" w:eastAsia="宋体"/>
      <w:b/>
      <w:bCs/>
      <w:snapToGrid w:val="0"/>
      <w:kern w:val="0"/>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7F309E-BB0B-4274-A782-B35907B2BE49}">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7</Pages>
  <Words>3700</Words>
  <Characters>3755</Characters>
  <Lines>91</Lines>
  <Paragraphs>95</Paragraphs>
  <TotalTime>1</TotalTime>
  <ScaleCrop>false</ScaleCrop>
  <LinksUpToDate>false</LinksUpToDate>
  <CharactersWithSpaces>3757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2025-03-17T22:27:00Z</dcterms:created>
  <dc:creator>.</dc:creator>
  <cp:lastModifiedBy>Xu</cp:lastModifiedBy>
  <cp:lastPrinted>2018-06-27T09:06:00Z</cp:lastPrinted>
  <dcterms:modified xsi:type="dcterms:W3CDTF">2026-09-17T03:49:20Z</dcterms:modified>
  <dc:title>文档模板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-877139630</vt:i4>
  </property>
  <property fmtid="{D5CDD505-2E9C-101B-9397-08002B2CF9AE}" pid="3" name="_NewReviewCycle">
    <vt:lpwstr/>
  </property>
  <property fmtid="{D5CDD505-2E9C-101B-9397-08002B2CF9AE}" pid="4" name="_EmailSubject">
    <vt:lpwstr>可研模板，请补充EA规范要求，并于本周五前发给我。</vt:lpwstr>
  </property>
  <property fmtid="{D5CDD505-2E9C-101B-9397-08002B2CF9AE}" pid="5" name="_AuthorEmail">
    <vt:lpwstr>wei.x.zhang@accenture.com</vt:lpwstr>
  </property>
  <property fmtid="{D5CDD505-2E9C-101B-9397-08002B2CF9AE}" pid="6" name="_AuthorEmailDisplayName">
    <vt:lpwstr>Zhang, Wei X.</vt:lpwstr>
  </property>
  <property fmtid="{D5CDD505-2E9C-101B-9397-08002B2CF9AE}" pid="7" name="_ReviewingToolsShownOnce">
    <vt:lpwstr/>
  </property>
  <property fmtid="{D5CDD505-2E9C-101B-9397-08002B2CF9AE}" pid="8" name="KSOProductBuildVer">
    <vt:lpwstr>2052-12.1.0.28043</vt:lpwstr>
  </property>
  <property fmtid="{D5CDD505-2E9C-101B-9397-08002B2CF9AE}" pid="9" name="ICV">
    <vt:lpwstr>0FB3D95852BD4BBCBFC01FBEE7299E04_13</vt:lpwstr>
  </property>
  <property fmtid="{D5CDD505-2E9C-101B-9397-08002B2CF9AE}" pid="10" name="KSOTemplateDocerSaveRecord">
    <vt:lpwstr>eyJoZGlkIjoiYjEzY2U3YTNkZGViNmU0ZmVkNjIwYjQ1ZWY3OWJlNTIiLCJ1c2VySWQiOiI1MjcxMDcyMTYifQ==</vt:lpwstr>
  </property>
</Properties>
</file>