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零星采购报价表</w:t>
      </w:r>
    </w:p>
    <w:p>
      <w:pPr>
        <w:widowControl w:val="0"/>
        <w:numPr>
          <w:ilvl w:val="0"/>
          <w:numId w:val="0"/>
        </w:numPr>
        <w:spacing w:line="360" w:lineRule="auto"/>
        <w:jc w:val="left"/>
        <w:outlineLvl w:val="9"/>
        <w:rPr>
          <w:rFonts w:hint="eastAsia" w:asciiTheme="minorEastAsia" w:hAnsiTheme="minorEastAsia" w:eastAsiaTheme="minorEastAsia" w:cstheme="minorEastAsia"/>
          <w:color w:val="auto"/>
          <w:sz w:val="21"/>
          <w:szCs w:val="21"/>
          <w:highlight w:val="none"/>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海南电网能源发展有限公司</w:t>
      </w:r>
      <w:r>
        <w:rPr>
          <w:rFonts w:hint="eastAsia" w:asciiTheme="minorEastAsia" w:hAnsiTheme="minorEastAsia" w:eastAsiaTheme="minorEastAsia" w:cstheme="minorEastAsia"/>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我公司愿意按照贵（</w:t>
      </w:r>
      <w:r>
        <w:rPr>
          <w:rFonts w:hint="eastAsia" w:asciiTheme="minorEastAsia" w:hAnsiTheme="minorEastAsia" w:eastAsiaTheme="minorEastAsia" w:cstheme="minorEastAsia"/>
          <w:color w:val="auto"/>
          <w:sz w:val="21"/>
          <w:szCs w:val="21"/>
          <w:highlight w:val="none"/>
          <w:u w:val="single"/>
          <w:lang w:val="en-US" w:eastAsia="zh-CN"/>
        </w:rPr>
        <w:t>单位</w:t>
      </w:r>
      <w:r>
        <w:rPr>
          <w:rFonts w:hint="eastAsia" w:asciiTheme="minorEastAsia" w:hAnsiTheme="minorEastAsia" w:eastAsiaTheme="minorEastAsia" w:cstheme="minorEastAsia"/>
          <w:color w:val="auto"/>
          <w:sz w:val="21"/>
          <w:szCs w:val="21"/>
          <w:highlight w:val="none"/>
          <w:lang w:val="en-US" w:eastAsia="zh-CN"/>
        </w:rPr>
        <w:t>）要求，按照以下报价和承诺提供所需的（</w:t>
      </w:r>
      <w:r>
        <w:rPr>
          <w:rFonts w:hint="eastAsia" w:asciiTheme="minorEastAsia" w:hAnsiTheme="minorEastAsia" w:eastAsiaTheme="minorEastAsia" w:cstheme="minorEastAsia"/>
          <w:color w:val="auto"/>
          <w:sz w:val="21"/>
          <w:szCs w:val="21"/>
          <w:highlight w:val="none"/>
          <w:u w:val="single"/>
          <w:lang w:val="en-US" w:eastAsia="zh-CN"/>
        </w:rPr>
        <w:t>货物</w:t>
      </w:r>
      <w:r>
        <w:rPr>
          <w:rFonts w:hint="eastAsia" w:asciiTheme="minorEastAsia" w:hAnsiTheme="minorEastAsia" w:eastAsiaTheme="minorEastAsia" w:cstheme="minorEastAsia"/>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一、报价情况</w:t>
      </w:r>
    </w:p>
    <w:tbl>
      <w:tblPr>
        <w:tblStyle w:val="5"/>
        <w:tblW w:w="10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1"/>
        <w:gridCol w:w="969"/>
        <w:gridCol w:w="1350"/>
        <w:gridCol w:w="690"/>
        <w:gridCol w:w="645"/>
        <w:gridCol w:w="795"/>
        <w:gridCol w:w="1170"/>
        <w:gridCol w:w="945"/>
        <w:gridCol w:w="1035"/>
        <w:gridCol w:w="1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361"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21"/>
                <w:szCs w:val="21"/>
                <w:highlight w:val="none"/>
                <w:u w:val="none"/>
                <w:vertAlign w:val="baseline"/>
                <w:lang w:val="en-US" w:eastAsia="zh-CN"/>
              </w:rPr>
            </w:pPr>
            <w:r>
              <w:rPr>
                <w:rFonts w:hint="eastAsia" w:asciiTheme="minorEastAsia" w:hAnsiTheme="minorEastAsia" w:eastAsiaTheme="minorEastAsia" w:cstheme="minorEastAsia"/>
                <w:b/>
                <w:bCs/>
                <w:color w:val="auto"/>
                <w:sz w:val="21"/>
                <w:szCs w:val="21"/>
                <w:highlight w:val="none"/>
                <w:u w:val="none"/>
                <w:vertAlign w:val="baseline"/>
                <w:lang w:val="en-US" w:eastAsia="zh-CN"/>
              </w:rPr>
              <w:t>项目名称</w:t>
            </w:r>
          </w:p>
        </w:tc>
        <w:tc>
          <w:tcPr>
            <w:tcW w:w="96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b/>
                <w:bCs/>
                <w:color w:val="auto"/>
                <w:sz w:val="21"/>
                <w:szCs w:val="21"/>
                <w:highlight w:val="none"/>
                <w:u w:val="none"/>
                <w:vertAlign w:val="baseline"/>
                <w:lang w:val="en-US" w:eastAsia="zh-CN"/>
              </w:rPr>
            </w:pPr>
            <w:r>
              <w:rPr>
                <w:rFonts w:hint="eastAsia" w:asciiTheme="minorEastAsia" w:hAnsiTheme="minorEastAsia" w:eastAsiaTheme="minorEastAsia" w:cstheme="minorEastAsia"/>
                <w:b/>
                <w:bCs/>
                <w:color w:val="auto"/>
                <w:sz w:val="21"/>
                <w:szCs w:val="21"/>
                <w:highlight w:val="none"/>
                <w:u w:val="none"/>
                <w:vertAlign w:val="baseline"/>
                <w:lang w:val="en-US" w:eastAsia="zh-CN"/>
              </w:rPr>
              <w:t>物资名称</w:t>
            </w:r>
          </w:p>
        </w:tc>
        <w:tc>
          <w:tcPr>
            <w:tcW w:w="135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b/>
                <w:bCs/>
                <w:color w:val="auto"/>
                <w:sz w:val="21"/>
                <w:szCs w:val="21"/>
                <w:highlight w:val="none"/>
                <w:u w:val="none"/>
                <w:vertAlign w:val="baseline"/>
                <w:lang w:val="en-US" w:eastAsia="zh-CN"/>
              </w:rPr>
            </w:pPr>
            <w:r>
              <w:rPr>
                <w:rFonts w:hint="eastAsia" w:asciiTheme="minorEastAsia" w:hAnsiTheme="minorEastAsia" w:eastAsiaTheme="minorEastAsia" w:cstheme="minorEastAsia"/>
                <w:b/>
                <w:bCs/>
                <w:color w:val="auto"/>
                <w:sz w:val="21"/>
                <w:szCs w:val="21"/>
                <w:highlight w:val="none"/>
                <w:u w:val="none"/>
                <w:vertAlign w:val="baseline"/>
                <w:lang w:val="en-US" w:eastAsia="zh-CN"/>
              </w:rPr>
              <w:t>规格型号</w:t>
            </w:r>
          </w:p>
        </w:tc>
        <w:tc>
          <w:tcPr>
            <w:tcW w:w="69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21"/>
                <w:szCs w:val="21"/>
                <w:highlight w:val="none"/>
                <w:u w:val="none"/>
                <w:vertAlign w:val="baseline"/>
                <w:lang w:val="en-US" w:eastAsia="zh-CN"/>
              </w:rPr>
            </w:pPr>
            <w:r>
              <w:rPr>
                <w:rFonts w:hint="eastAsia" w:asciiTheme="minorEastAsia" w:hAnsiTheme="minorEastAsia" w:eastAsiaTheme="minorEastAsia" w:cstheme="minorEastAsia"/>
                <w:b/>
                <w:bCs/>
                <w:color w:val="auto"/>
                <w:sz w:val="21"/>
                <w:szCs w:val="21"/>
                <w:highlight w:val="none"/>
                <w:u w:val="none"/>
                <w:vertAlign w:val="baseline"/>
                <w:lang w:val="en-US" w:eastAsia="zh-CN"/>
              </w:rPr>
              <w:t>数量</w:t>
            </w:r>
          </w:p>
        </w:tc>
        <w:tc>
          <w:tcPr>
            <w:tcW w:w="64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21"/>
                <w:szCs w:val="21"/>
                <w:highlight w:val="none"/>
                <w:u w:val="none"/>
                <w:vertAlign w:val="baseline"/>
                <w:lang w:val="en-US" w:eastAsia="zh-CN"/>
              </w:rPr>
            </w:pPr>
            <w:r>
              <w:rPr>
                <w:rFonts w:hint="eastAsia" w:asciiTheme="minorEastAsia" w:hAnsiTheme="minorEastAsia" w:eastAsiaTheme="minorEastAsia" w:cstheme="minorEastAsia"/>
                <w:b/>
                <w:bCs/>
                <w:color w:val="auto"/>
                <w:sz w:val="21"/>
                <w:szCs w:val="21"/>
                <w:highlight w:val="none"/>
                <w:u w:val="none"/>
                <w:vertAlign w:val="baseline"/>
                <w:lang w:val="en-US" w:eastAsia="zh-CN"/>
              </w:rPr>
              <w:t>计量单位</w:t>
            </w:r>
          </w:p>
        </w:tc>
        <w:tc>
          <w:tcPr>
            <w:tcW w:w="79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b/>
                <w:bCs/>
                <w:color w:val="auto"/>
                <w:sz w:val="21"/>
                <w:szCs w:val="21"/>
                <w:highlight w:val="none"/>
                <w:u w:val="none"/>
                <w:vertAlign w:val="baseline"/>
                <w:lang w:val="en-US" w:eastAsia="zh-CN"/>
              </w:rPr>
            </w:pPr>
            <w:r>
              <w:rPr>
                <w:rFonts w:hint="eastAsia" w:asciiTheme="minorEastAsia" w:hAnsiTheme="minorEastAsia" w:eastAsiaTheme="minorEastAsia" w:cstheme="minorEastAsia"/>
                <w:b/>
                <w:bCs/>
                <w:color w:val="auto"/>
                <w:sz w:val="21"/>
                <w:szCs w:val="21"/>
                <w:highlight w:val="none"/>
                <w:u w:val="none"/>
                <w:vertAlign w:val="baseline"/>
                <w:lang w:val="en-US" w:eastAsia="zh-CN"/>
              </w:rPr>
              <w:t>税率(%)</w:t>
            </w:r>
          </w:p>
        </w:tc>
        <w:tc>
          <w:tcPr>
            <w:tcW w:w="117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b/>
                <w:bCs/>
                <w:color w:val="auto"/>
                <w:sz w:val="21"/>
                <w:szCs w:val="21"/>
                <w:highlight w:val="none"/>
                <w:u w:val="none"/>
                <w:vertAlign w:val="baseline"/>
                <w:lang w:val="en-US" w:eastAsia="zh-CN"/>
              </w:rPr>
            </w:pPr>
            <w:r>
              <w:rPr>
                <w:rFonts w:hint="eastAsia" w:asciiTheme="minorEastAsia" w:hAnsiTheme="minorEastAsia" w:eastAsiaTheme="minorEastAsia" w:cstheme="minorEastAsia"/>
                <w:b/>
                <w:bCs/>
                <w:color w:val="auto"/>
                <w:sz w:val="21"/>
                <w:szCs w:val="21"/>
                <w:highlight w:val="none"/>
                <w:u w:val="none"/>
                <w:vertAlign w:val="baseline"/>
                <w:lang w:val="en-US" w:eastAsia="zh-CN"/>
              </w:rPr>
              <w:t>含税总价（元）</w:t>
            </w:r>
          </w:p>
        </w:tc>
        <w:tc>
          <w:tcPr>
            <w:tcW w:w="94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b/>
                <w:bCs/>
                <w:color w:val="auto"/>
                <w:sz w:val="21"/>
                <w:szCs w:val="21"/>
                <w:highlight w:val="none"/>
                <w:u w:val="none"/>
                <w:vertAlign w:val="baseline"/>
                <w:lang w:val="en-US" w:eastAsia="zh-CN"/>
              </w:rPr>
            </w:pPr>
            <w:r>
              <w:rPr>
                <w:rFonts w:hint="eastAsia" w:asciiTheme="minorEastAsia" w:hAnsiTheme="minorEastAsia" w:eastAsiaTheme="minorEastAsia" w:cstheme="minorEastAsia"/>
                <w:b/>
                <w:bCs/>
                <w:color w:val="auto"/>
                <w:sz w:val="21"/>
                <w:szCs w:val="21"/>
                <w:highlight w:val="none"/>
                <w:u w:val="none"/>
                <w:vertAlign w:val="baseline"/>
                <w:lang w:val="en-US" w:eastAsia="zh-CN"/>
              </w:rPr>
              <w:t>收货地址</w:t>
            </w:r>
          </w:p>
        </w:tc>
        <w:tc>
          <w:tcPr>
            <w:tcW w:w="103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b/>
                <w:bCs/>
                <w:color w:val="auto"/>
                <w:sz w:val="21"/>
                <w:szCs w:val="21"/>
                <w:highlight w:val="none"/>
                <w:u w:val="none"/>
                <w:vertAlign w:val="baseline"/>
                <w:lang w:val="en-US" w:eastAsia="zh-CN"/>
              </w:rPr>
            </w:pPr>
            <w:r>
              <w:rPr>
                <w:rFonts w:hint="eastAsia" w:asciiTheme="minorEastAsia" w:hAnsiTheme="minorEastAsia" w:eastAsiaTheme="minorEastAsia" w:cstheme="minorEastAsia"/>
                <w:b/>
                <w:bCs/>
                <w:color w:val="auto"/>
                <w:sz w:val="21"/>
                <w:szCs w:val="21"/>
                <w:highlight w:val="none"/>
                <w:u w:val="none"/>
                <w:vertAlign w:val="baseline"/>
                <w:lang w:val="en-US" w:eastAsia="zh-CN"/>
              </w:rPr>
              <w:t>到货时间</w:t>
            </w:r>
          </w:p>
        </w:tc>
        <w:tc>
          <w:tcPr>
            <w:tcW w:w="1556"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21"/>
                <w:szCs w:val="21"/>
                <w:highlight w:val="none"/>
                <w:u w:val="none"/>
                <w:vertAlign w:val="baseline"/>
                <w:lang w:val="en-US" w:eastAsia="zh-CN"/>
              </w:rPr>
            </w:pPr>
            <w:r>
              <w:rPr>
                <w:rFonts w:hint="eastAsia" w:asciiTheme="minorEastAsia" w:hAnsiTheme="minorEastAsia" w:eastAsiaTheme="minorEastAsia" w:cstheme="minorEastAsia"/>
                <w:b/>
                <w:bCs/>
                <w:color w:val="auto"/>
                <w:sz w:val="21"/>
                <w:szCs w:val="21"/>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6" w:hRule="atLeast"/>
          <w:jc w:val="center"/>
        </w:trPr>
        <w:tc>
          <w:tcPr>
            <w:tcW w:w="1361" w:type="dxa"/>
            <w:noWrap w:val="0"/>
            <w:vAlign w:val="center"/>
          </w:tcPr>
          <w:p>
            <w:pPr>
              <w:keepNext w:val="0"/>
              <w:keepLines w:val="0"/>
              <w:pageBreakBefore w:val="0"/>
              <w:widowControl w:val="0"/>
              <w:kinsoku/>
              <w:wordWrap/>
              <w:overflowPunct/>
              <w:topLinePunct w:val="0"/>
              <w:autoSpaceDE/>
              <w:autoSpaceDN/>
              <w:bidi w:val="0"/>
              <w:adjustRightInd/>
              <w:snapToGrid w:val="0"/>
              <w:spacing w:line="280" w:lineRule="exact"/>
              <w:jc w:val="both"/>
              <w:textAlignment w:val="auto"/>
              <w:rPr>
                <w:rFonts w:hint="default" w:asciiTheme="minorEastAsia" w:hAnsiTheme="minorEastAsia" w:eastAsiaTheme="minorEastAsia" w:cstheme="minorEastAsia"/>
                <w:b w:val="0"/>
                <w:bCs w:val="0"/>
                <w:color w:val="auto"/>
                <w:sz w:val="21"/>
                <w:szCs w:val="21"/>
                <w:highlight w:val="none"/>
                <w:u w:val="none"/>
                <w:vertAlign w:val="baseline"/>
                <w:lang w:val="en-US" w:eastAsia="zh-CN"/>
              </w:rPr>
            </w:pPr>
            <w:r>
              <w:rPr>
                <w:rFonts w:hint="default" w:asciiTheme="minorEastAsia" w:hAnsiTheme="minorEastAsia" w:eastAsiaTheme="minorEastAsia" w:cstheme="minorEastAsia"/>
                <w:sz w:val="21"/>
                <w:szCs w:val="21"/>
                <w:lang w:val="en-US" w:eastAsia="zh-CN"/>
              </w:rPr>
              <w:t>海南电网能源发展有限公司2026年大电流发生器零星采购项目</w:t>
            </w:r>
          </w:p>
        </w:tc>
        <w:tc>
          <w:tcPr>
            <w:tcW w:w="96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b w:val="0"/>
                <w:bCs w:val="0"/>
                <w:color w:val="auto"/>
                <w:sz w:val="21"/>
                <w:szCs w:val="21"/>
                <w:highlight w:val="none"/>
                <w:u w:val="none"/>
                <w:vertAlign w:val="baseline"/>
                <w:lang w:val="en-US" w:eastAsia="zh-CN"/>
              </w:rPr>
            </w:pPr>
            <w:r>
              <w:rPr>
                <w:rFonts w:hint="default" w:asciiTheme="minorEastAsia" w:hAnsiTheme="minorEastAsia" w:eastAsiaTheme="minorEastAsia" w:cstheme="minorEastAsia"/>
                <w:sz w:val="21"/>
                <w:szCs w:val="21"/>
                <w:lang w:val="en-US" w:eastAsia="zh-CN"/>
              </w:rPr>
              <w:t>大电流发生器</w:t>
            </w:r>
          </w:p>
        </w:tc>
        <w:tc>
          <w:tcPr>
            <w:tcW w:w="135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b w:val="0"/>
                <w:bCs w:val="0"/>
                <w:color w:val="auto"/>
                <w:sz w:val="21"/>
                <w:szCs w:val="21"/>
                <w:highlight w:val="none"/>
                <w:u w:val="none"/>
                <w:vertAlign w:val="baseline"/>
                <w:lang w:val="en-US" w:eastAsia="zh-CN"/>
              </w:rPr>
            </w:pPr>
            <w:r>
              <w:rPr>
                <w:rFonts w:hint="eastAsia" w:asciiTheme="minorEastAsia" w:hAnsiTheme="minorEastAsia" w:eastAsiaTheme="minorEastAsia" w:cstheme="minorEastAsia"/>
                <w:b w:val="0"/>
                <w:bCs w:val="0"/>
                <w:color w:val="auto"/>
                <w:sz w:val="21"/>
                <w:szCs w:val="21"/>
                <w:highlight w:val="none"/>
                <w:u w:val="none"/>
                <w:lang w:val="en-US" w:eastAsia="zh-CN"/>
              </w:rPr>
              <w:t>AC 0～1000A</w:t>
            </w:r>
          </w:p>
        </w:tc>
        <w:tc>
          <w:tcPr>
            <w:tcW w:w="69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b w:val="0"/>
                <w:bCs w:val="0"/>
                <w:color w:val="auto"/>
                <w:sz w:val="21"/>
                <w:szCs w:val="21"/>
                <w:highlight w:val="none"/>
                <w:u w:val="none"/>
                <w:vertAlign w:val="baseline"/>
                <w:lang w:val="en-US" w:eastAsia="zh-CN"/>
              </w:rPr>
            </w:pPr>
            <w:r>
              <w:rPr>
                <w:rFonts w:hint="eastAsia" w:asciiTheme="minorEastAsia" w:hAnsiTheme="minorEastAsia" w:eastAsiaTheme="minorEastAsia" w:cstheme="minorEastAsia"/>
                <w:b w:val="0"/>
                <w:bCs w:val="0"/>
                <w:color w:val="auto"/>
                <w:sz w:val="21"/>
                <w:szCs w:val="21"/>
                <w:highlight w:val="none"/>
                <w:u w:val="none"/>
                <w:vertAlign w:val="baseline"/>
                <w:lang w:val="en-US" w:eastAsia="zh-CN"/>
              </w:rPr>
              <w:t>2</w:t>
            </w:r>
          </w:p>
        </w:tc>
        <w:tc>
          <w:tcPr>
            <w:tcW w:w="64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b w:val="0"/>
                <w:bCs w:val="0"/>
                <w:color w:val="auto"/>
                <w:sz w:val="21"/>
                <w:szCs w:val="21"/>
                <w:highlight w:val="none"/>
                <w:u w:val="none"/>
                <w:vertAlign w:val="baseline"/>
                <w:lang w:val="en-US" w:eastAsia="zh-CN"/>
              </w:rPr>
            </w:pPr>
            <w:r>
              <w:rPr>
                <w:rFonts w:hint="eastAsia" w:asciiTheme="minorEastAsia" w:hAnsiTheme="minorEastAsia" w:eastAsiaTheme="minorEastAsia" w:cstheme="minorEastAsia"/>
                <w:sz w:val="21"/>
                <w:szCs w:val="21"/>
                <w:lang w:val="en-US" w:eastAsia="zh-CN"/>
              </w:rPr>
              <w:t>台</w:t>
            </w:r>
          </w:p>
        </w:tc>
        <w:tc>
          <w:tcPr>
            <w:tcW w:w="79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b w:val="0"/>
                <w:bCs w:val="0"/>
                <w:color w:val="auto"/>
                <w:sz w:val="21"/>
                <w:szCs w:val="21"/>
                <w:highlight w:val="none"/>
                <w:u w:val="none"/>
                <w:vertAlign w:val="baseline"/>
                <w:lang w:val="en-US" w:eastAsia="zh-CN"/>
              </w:rPr>
            </w:pPr>
          </w:p>
        </w:tc>
        <w:tc>
          <w:tcPr>
            <w:tcW w:w="117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21"/>
                <w:szCs w:val="21"/>
                <w:highlight w:val="none"/>
                <w:u w:val="none"/>
                <w:vertAlign w:val="baseline"/>
                <w:lang w:val="en-US" w:eastAsia="zh-CN"/>
              </w:rPr>
            </w:pPr>
          </w:p>
        </w:tc>
        <w:tc>
          <w:tcPr>
            <w:tcW w:w="94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海南省海口市美兰区灵山镇权拥东村85号</w:t>
            </w:r>
          </w:p>
        </w:tc>
        <w:tc>
          <w:tcPr>
            <w:tcW w:w="103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color w:val="auto"/>
                <w:sz w:val="21"/>
                <w:szCs w:val="21"/>
                <w:highlight w:val="none"/>
                <w:u w:val="none"/>
                <w:vertAlign w:val="baseline"/>
                <w:lang w:val="en-US" w:eastAsia="zh-CN"/>
              </w:rPr>
            </w:pPr>
            <w:r>
              <w:rPr>
                <w:rFonts w:hint="eastAsia" w:asciiTheme="minorEastAsia" w:hAnsiTheme="minorEastAsia" w:eastAsiaTheme="minorEastAsia" w:cstheme="minorEastAsia"/>
                <w:sz w:val="21"/>
                <w:szCs w:val="21"/>
                <w:lang w:val="en-US" w:eastAsia="zh-CN"/>
              </w:rPr>
              <w:t>成交通知书发出后10天内</w:t>
            </w:r>
          </w:p>
        </w:tc>
        <w:tc>
          <w:tcPr>
            <w:tcW w:w="1556"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60" w:lineRule="exact"/>
              <w:jc w:val="both"/>
              <w:textAlignment w:val="auto"/>
              <w:outlineLvl w:val="9"/>
              <w:rPr>
                <w:rFonts w:hint="default" w:asciiTheme="minorEastAsia" w:hAnsiTheme="minorEastAsia" w:eastAsiaTheme="minorEastAsia" w:cstheme="minorEastAsia"/>
                <w:color w:val="auto"/>
                <w:sz w:val="21"/>
                <w:szCs w:val="21"/>
                <w:highlight w:val="none"/>
                <w:u w:val="none"/>
                <w:vertAlign w:val="baseline"/>
                <w:lang w:val="en-US" w:eastAsia="zh-CN"/>
              </w:rPr>
            </w:pPr>
            <w:r>
              <w:rPr>
                <w:rFonts w:hint="eastAsia" w:asciiTheme="minorEastAsia" w:hAnsiTheme="minorEastAsia" w:eastAsiaTheme="minorEastAsia" w:cstheme="minorEastAsia"/>
                <w:sz w:val="18"/>
                <w:szCs w:val="18"/>
                <w:lang w:val="en-US" w:eastAsia="zh-CN"/>
              </w:rPr>
              <w:t>1.技术要求详见《零星采购项目要求》</w:t>
            </w:r>
            <w:r>
              <w:rPr>
                <w:rFonts w:hint="eastAsia" w:asciiTheme="minorEastAsia" w:hAnsiTheme="minorEastAsia" w:eastAsiaTheme="minorEastAsia" w:cstheme="minorEastAsia"/>
                <w:sz w:val="18"/>
                <w:szCs w:val="18"/>
                <w:lang w:val="en-US" w:eastAsia="zh-CN"/>
              </w:rPr>
              <w:br w:type="textWrapping"/>
            </w:r>
            <w:r>
              <w:rPr>
                <w:rFonts w:hint="eastAsia" w:asciiTheme="minorEastAsia" w:hAnsiTheme="minorEastAsia" w:eastAsiaTheme="minorEastAsia" w:cstheme="minorEastAsia"/>
                <w:sz w:val="18"/>
                <w:szCs w:val="18"/>
                <w:lang w:val="en-US" w:eastAsia="zh-CN"/>
              </w:rPr>
              <w:t>2.按照《零星采购项目要求》中三、相关技术要求（三）供货范围清单供货。</w:t>
            </w: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outlineLvl w:val="9"/>
        <w:rPr>
          <w:rFonts w:hint="eastAsia" w:asciiTheme="minorEastAsia" w:hAnsiTheme="minorEastAsia" w:eastAsiaTheme="minorEastAsia" w:cstheme="minorEastAsia"/>
          <w:b w:val="0"/>
          <w:bCs w:val="0"/>
          <w:color w:val="auto"/>
          <w:sz w:val="21"/>
          <w:szCs w:val="21"/>
          <w:highlight w:val="none"/>
          <w:u w:val="none"/>
          <w:lang w:val="en-US" w:eastAsia="zh-CN"/>
        </w:rPr>
      </w:pPr>
      <w:r>
        <w:rPr>
          <w:rFonts w:hint="eastAsia" w:asciiTheme="minorEastAsia" w:hAnsiTheme="minorEastAsia" w:eastAsiaTheme="minorEastAsia" w:cstheme="minorEastAsia"/>
          <w:b w:val="0"/>
          <w:bCs w:val="0"/>
          <w:color w:val="auto"/>
          <w:sz w:val="21"/>
          <w:szCs w:val="21"/>
          <w:highlight w:val="none"/>
          <w:u w:val="none"/>
          <w:lang w:val="en-US" w:eastAsia="zh-CN"/>
        </w:rPr>
        <w:t>说明：</w:t>
      </w: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jc w:val="left"/>
        <w:textAlignment w:val="auto"/>
        <w:outlineLvl w:val="9"/>
        <w:rPr>
          <w:rFonts w:hint="eastAsia" w:asciiTheme="minorEastAsia" w:hAnsiTheme="minorEastAsia" w:eastAsiaTheme="minorEastAsia" w:cstheme="minorEastAsia"/>
          <w:b w:val="0"/>
          <w:b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报价包含范围：</w:t>
      </w:r>
      <w:r>
        <w:rPr>
          <w:rFonts w:hint="eastAsia" w:asciiTheme="minorEastAsia" w:hAnsiTheme="minorEastAsia" w:eastAsiaTheme="minorEastAsia" w:cstheme="minorEastAsia"/>
          <w:color w:val="auto"/>
          <w:sz w:val="21"/>
          <w:szCs w:val="21"/>
          <w:highlight w:val="none"/>
          <w:u w:val="none"/>
          <w:lang w:val="en-US" w:eastAsia="zh-CN"/>
        </w:rPr>
        <w:t>含包装、保险、运输、交货（含装卸费、搬运费）、售后、税费等费用。</w:t>
      </w: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jc w:val="left"/>
        <w:textAlignment w:val="auto"/>
        <w:outlineLvl w:val="9"/>
        <w:rPr>
          <w:rFonts w:hint="eastAsia" w:asciiTheme="minorEastAsia" w:hAnsiTheme="minorEastAsia" w:eastAsiaTheme="minorEastAsia" w:cstheme="minorEastAsia"/>
          <w:b w:val="0"/>
          <w:b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报价方式：固定金额报总价。</w:t>
      </w: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jc w:val="left"/>
        <w:textAlignment w:val="auto"/>
        <w:outlineLvl w:val="9"/>
        <w:rPr>
          <w:rFonts w:hint="eastAsia" w:asciiTheme="minorEastAsia" w:hAnsiTheme="minorEastAsia" w:eastAsiaTheme="minorEastAsia" w:cstheme="minorEastAsia"/>
          <w:b w:val="0"/>
          <w:b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结算方式：总价包干。</w:t>
      </w: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jc w:val="left"/>
        <w:textAlignment w:val="auto"/>
        <w:outlineLvl w:val="9"/>
        <w:rPr>
          <w:rFonts w:hint="eastAsia" w:asciiTheme="minorEastAsia" w:hAnsiTheme="minorEastAsia" w:eastAsiaTheme="minorEastAsia" w:cstheme="minorEastAsia"/>
          <w:b w:val="0"/>
          <w:bCs w:val="0"/>
          <w:color w:val="auto"/>
          <w:sz w:val="21"/>
          <w:szCs w:val="21"/>
          <w:highlight w:val="none"/>
          <w:u w:val="none"/>
          <w:lang w:val="en-US" w:eastAsia="zh-CN"/>
        </w:rPr>
      </w:pPr>
      <w:r>
        <w:rPr>
          <w:rFonts w:hint="eastAsia" w:asciiTheme="minorEastAsia" w:hAnsiTheme="minorEastAsia" w:eastAsiaTheme="minorEastAsia" w:cstheme="minorEastAsia"/>
          <w:b w:val="0"/>
          <w:bCs w:val="0"/>
          <w:color w:val="auto"/>
          <w:sz w:val="21"/>
          <w:szCs w:val="21"/>
          <w:highlight w:val="none"/>
          <w:u w:val="none"/>
          <w:lang w:val="en-US" w:eastAsia="zh-CN"/>
        </w:rPr>
        <w:t>报价低于概算价50%的，供应商须提供书面说明并提供相关证明材料，对于明显低于控制价且未提供书面说明或书面说明不合理的，视为无效报价。</w:t>
      </w:r>
      <w:bookmarkStart w:id="0" w:name="_GoBack"/>
      <w:bookmarkEnd w:id="0"/>
      <w:r>
        <w:rPr>
          <w:rFonts w:hint="eastAsia" w:asciiTheme="minorEastAsia" w:hAnsiTheme="minorEastAsia" w:eastAsiaTheme="minorEastAsia" w:cstheme="minorEastAsia"/>
          <w:b w:val="0"/>
          <w:bCs w:val="0"/>
          <w:color w:val="auto"/>
          <w:sz w:val="21"/>
          <w:szCs w:val="21"/>
          <w:highlight w:val="none"/>
          <w:u w:val="none"/>
          <w:lang w:val="en-US" w:eastAsia="zh-CN"/>
        </w:rPr>
        <w:t>开标后采购人发现供应商的报价明显低于其他采购报价或低于成本价的，可要求供应商补充提供书面说明和相关证明材料，供应商不提供或提供的材料不能合理说明报价的，视为无效报价。</w:t>
      </w: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jc w:val="left"/>
        <w:textAlignment w:val="auto"/>
        <w:outlineLvl w:val="9"/>
        <w:rPr>
          <w:rFonts w:hint="eastAsia" w:asciiTheme="minorEastAsia" w:hAnsiTheme="minorEastAsia" w:eastAsiaTheme="minorEastAsia" w:cstheme="minorEastAsia"/>
          <w:b w:val="0"/>
          <w:bCs w:val="0"/>
          <w:color w:val="auto"/>
          <w:sz w:val="21"/>
          <w:szCs w:val="21"/>
          <w:highlight w:val="none"/>
          <w:u w:val="none"/>
          <w:lang w:val="en-US" w:eastAsia="zh-CN"/>
        </w:rPr>
      </w:pPr>
      <w:r>
        <w:rPr>
          <w:rFonts w:hint="eastAsia" w:asciiTheme="minorEastAsia" w:hAnsiTheme="minorEastAsia" w:eastAsiaTheme="minorEastAsia" w:cstheme="minorEastAsia"/>
          <w:b w:val="0"/>
          <w:bCs w:val="0"/>
          <w:color w:val="auto"/>
          <w:sz w:val="21"/>
          <w:szCs w:val="21"/>
          <w:highlight w:val="none"/>
          <w:u w:val="none"/>
          <w:lang w:val="en-US" w:eastAsia="zh-CN"/>
        </w:rPr>
        <w:t>联系人</w:t>
      </w:r>
      <w:r>
        <w:rPr>
          <w:rFonts w:hint="eastAsia" w:asciiTheme="minorEastAsia" w:hAnsiTheme="minorEastAsia" w:eastAsiaTheme="minorEastAsia" w:cstheme="minorEastAsia"/>
          <w:b w:val="0"/>
          <w:bCs w:val="0"/>
          <w:color w:val="auto"/>
          <w:sz w:val="21"/>
          <w:szCs w:val="21"/>
          <w:highlight w:val="none"/>
          <w:u w:val="single"/>
          <w:lang w:val="en-US" w:eastAsia="zh-CN"/>
        </w:rPr>
        <w:t>　　　　　　　　</w:t>
      </w:r>
      <w:r>
        <w:rPr>
          <w:rFonts w:hint="eastAsia" w:asciiTheme="minorEastAsia" w:hAnsiTheme="minorEastAsia" w:eastAsiaTheme="minorEastAsia" w:cstheme="minorEastAsia"/>
          <w:b w:val="0"/>
          <w:bCs w:val="0"/>
          <w:color w:val="auto"/>
          <w:sz w:val="21"/>
          <w:szCs w:val="21"/>
          <w:highlight w:val="none"/>
          <w:u w:val="none"/>
          <w:lang w:val="en-US" w:eastAsia="zh-CN"/>
        </w:rPr>
        <w:t>；联系电话</w:t>
      </w:r>
      <w:r>
        <w:rPr>
          <w:rFonts w:hint="eastAsia" w:asciiTheme="minorEastAsia" w:hAnsiTheme="minorEastAsia" w:eastAsiaTheme="minorEastAsia" w:cstheme="minorEastAsia"/>
          <w:b w:val="0"/>
          <w:bCs w:val="0"/>
          <w:color w:val="auto"/>
          <w:sz w:val="21"/>
          <w:szCs w:val="21"/>
          <w:highlight w:val="none"/>
          <w:u w:val="single"/>
          <w:lang w:val="en-US" w:eastAsia="zh-CN"/>
        </w:rPr>
        <w:t>　　　　　　　　</w:t>
      </w:r>
      <w:r>
        <w:rPr>
          <w:rFonts w:hint="eastAsia" w:asciiTheme="minorEastAsia" w:hAnsiTheme="minorEastAsia" w:eastAsiaTheme="minorEastAsia" w:cstheme="minorEastAsia"/>
          <w:b w:val="0"/>
          <w:bCs w:val="0"/>
          <w:color w:val="auto"/>
          <w:sz w:val="21"/>
          <w:szCs w:val="21"/>
          <w:highlight w:val="none"/>
          <w:u w:val="none"/>
          <w:lang w:val="en-US" w:eastAsia="zh-CN"/>
        </w:rPr>
        <w:t>。</w:t>
      </w:r>
    </w:p>
    <w:p>
      <w:pPr>
        <w:pStyle w:val="2"/>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outlineLvl w:val="9"/>
        <w:rPr>
          <w:rFonts w:hint="default" w:asciiTheme="minorEastAsia" w:hAnsiTheme="minorEastAsia" w:eastAsiaTheme="minorEastAsia" w:cstheme="minorEastAsia"/>
          <w:color w:val="auto"/>
          <w:sz w:val="21"/>
          <w:szCs w:val="21"/>
          <w:highlight w:val="none"/>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900"/>
        <w:jc w:val="righ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（公司名称）（盖章）</w:t>
      </w:r>
    </w:p>
    <w:p>
      <w:pPr>
        <w:keepNext w:val="0"/>
        <w:keepLines w:val="0"/>
        <w:pageBreakBefore w:val="0"/>
        <w:widowControl w:val="0"/>
        <w:kinsoku/>
        <w:wordWrap/>
        <w:overflowPunct/>
        <w:topLinePunct w:val="0"/>
        <w:autoSpaceDE/>
        <w:autoSpaceDN/>
        <w:bidi w:val="0"/>
        <w:adjustRightInd/>
        <w:snapToGrid/>
        <w:spacing w:line="440" w:lineRule="exact"/>
        <w:ind w:left="4200" w:leftChars="2000"/>
        <w:jc w:val="right"/>
        <w:textAlignment w:val="auto"/>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年</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月</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日</w:t>
      </w:r>
    </w:p>
    <w:p>
      <w:pPr>
        <w:rPr>
          <w:rFonts w:hint="eastAsia" w:asciiTheme="minorEastAsia" w:hAnsiTheme="minorEastAsia" w:eastAsiaTheme="minorEastAsia" w:cstheme="minorEastAsia"/>
          <w:b/>
          <w:bCs/>
          <w:color w:val="auto"/>
          <w:sz w:val="21"/>
          <w:szCs w:val="21"/>
          <w:highlight w:val="none"/>
          <w:lang w:val="en-US" w:eastAsia="zh-CN"/>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2321E5"/>
    <w:multiLevelType w:val="singleLevel"/>
    <w:tmpl w:val="F12321E5"/>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M5MDY5NmRiY2IxYWU2YWNhZjdhZjViM2Q0OGIxY2YifQ=="/>
  </w:docVars>
  <w:rsids>
    <w:rsidRoot w:val="00000000"/>
    <w:rsid w:val="001C31DF"/>
    <w:rsid w:val="00261772"/>
    <w:rsid w:val="003041BF"/>
    <w:rsid w:val="0036699B"/>
    <w:rsid w:val="00441FF6"/>
    <w:rsid w:val="0051039A"/>
    <w:rsid w:val="008340B6"/>
    <w:rsid w:val="00A17A7F"/>
    <w:rsid w:val="00D340B6"/>
    <w:rsid w:val="00D536A5"/>
    <w:rsid w:val="01052CD3"/>
    <w:rsid w:val="015075C7"/>
    <w:rsid w:val="0161313C"/>
    <w:rsid w:val="01992957"/>
    <w:rsid w:val="01A34AAF"/>
    <w:rsid w:val="01D16793"/>
    <w:rsid w:val="021B5217"/>
    <w:rsid w:val="02307EDB"/>
    <w:rsid w:val="023233E7"/>
    <w:rsid w:val="023C0222"/>
    <w:rsid w:val="029469D0"/>
    <w:rsid w:val="02AC1C88"/>
    <w:rsid w:val="02F32741"/>
    <w:rsid w:val="02F915FA"/>
    <w:rsid w:val="02F92B96"/>
    <w:rsid w:val="03104ED6"/>
    <w:rsid w:val="03290A5F"/>
    <w:rsid w:val="032A0A87"/>
    <w:rsid w:val="035D5DE9"/>
    <w:rsid w:val="0360636D"/>
    <w:rsid w:val="036935A3"/>
    <w:rsid w:val="036B1883"/>
    <w:rsid w:val="03A53BC6"/>
    <w:rsid w:val="03A722DA"/>
    <w:rsid w:val="03BC011A"/>
    <w:rsid w:val="040A5FDD"/>
    <w:rsid w:val="0448737D"/>
    <w:rsid w:val="04692055"/>
    <w:rsid w:val="04902920"/>
    <w:rsid w:val="04A63ACA"/>
    <w:rsid w:val="050B6856"/>
    <w:rsid w:val="051468EF"/>
    <w:rsid w:val="051F7DF0"/>
    <w:rsid w:val="055F6C30"/>
    <w:rsid w:val="058F5926"/>
    <w:rsid w:val="0598081B"/>
    <w:rsid w:val="05AF0655"/>
    <w:rsid w:val="05CF14D8"/>
    <w:rsid w:val="05F123EF"/>
    <w:rsid w:val="060668E5"/>
    <w:rsid w:val="06125E2B"/>
    <w:rsid w:val="06730345"/>
    <w:rsid w:val="067E48BD"/>
    <w:rsid w:val="067E55B8"/>
    <w:rsid w:val="06834979"/>
    <w:rsid w:val="068633D2"/>
    <w:rsid w:val="06925249"/>
    <w:rsid w:val="069661B2"/>
    <w:rsid w:val="06AB4A41"/>
    <w:rsid w:val="06D95194"/>
    <w:rsid w:val="072E7656"/>
    <w:rsid w:val="073C087D"/>
    <w:rsid w:val="075451A7"/>
    <w:rsid w:val="075B7ADB"/>
    <w:rsid w:val="077F3D5C"/>
    <w:rsid w:val="0790215E"/>
    <w:rsid w:val="07BC254D"/>
    <w:rsid w:val="07C12BC3"/>
    <w:rsid w:val="07C30522"/>
    <w:rsid w:val="07F836CF"/>
    <w:rsid w:val="0812791C"/>
    <w:rsid w:val="0830564D"/>
    <w:rsid w:val="084C1561"/>
    <w:rsid w:val="08521C88"/>
    <w:rsid w:val="085B11C8"/>
    <w:rsid w:val="08C4197C"/>
    <w:rsid w:val="09041C45"/>
    <w:rsid w:val="09AA20C6"/>
    <w:rsid w:val="09BA6DF9"/>
    <w:rsid w:val="0A1569A5"/>
    <w:rsid w:val="0A3F0E84"/>
    <w:rsid w:val="0A8B49E7"/>
    <w:rsid w:val="0AA13877"/>
    <w:rsid w:val="0AD77164"/>
    <w:rsid w:val="0ADF50AA"/>
    <w:rsid w:val="0AED0F9D"/>
    <w:rsid w:val="0AF030FB"/>
    <w:rsid w:val="0B2232A1"/>
    <w:rsid w:val="0B557BA5"/>
    <w:rsid w:val="0B7D2387"/>
    <w:rsid w:val="0B8228AE"/>
    <w:rsid w:val="0B83085A"/>
    <w:rsid w:val="0C1A6F03"/>
    <w:rsid w:val="0C465B00"/>
    <w:rsid w:val="0C657338"/>
    <w:rsid w:val="0C861073"/>
    <w:rsid w:val="0CA73EE0"/>
    <w:rsid w:val="0CB7053C"/>
    <w:rsid w:val="0CE84804"/>
    <w:rsid w:val="0CEB36F4"/>
    <w:rsid w:val="0CFC733B"/>
    <w:rsid w:val="0D12725F"/>
    <w:rsid w:val="0D5300AF"/>
    <w:rsid w:val="0D5F0FF6"/>
    <w:rsid w:val="0D8A786E"/>
    <w:rsid w:val="0D9C4150"/>
    <w:rsid w:val="0DEC0777"/>
    <w:rsid w:val="0DF76B42"/>
    <w:rsid w:val="0E0273B8"/>
    <w:rsid w:val="0E1A0D51"/>
    <w:rsid w:val="0E4550FD"/>
    <w:rsid w:val="0E6635A9"/>
    <w:rsid w:val="0E6B5E1C"/>
    <w:rsid w:val="0E7F4BD9"/>
    <w:rsid w:val="0E8D3EEF"/>
    <w:rsid w:val="0EBE24B1"/>
    <w:rsid w:val="0ED11171"/>
    <w:rsid w:val="0EE42A26"/>
    <w:rsid w:val="0EE73304"/>
    <w:rsid w:val="0EF34A1C"/>
    <w:rsid w:val="0F1627B4"/>
    <w:rsid w:val="0F6A5F59"/>
    <w:rsid w:val="0F6E3763"/>
    <w:rsid w:val="0F8C4A7F"/>
    <w:rsid w:val="0F9B0482"/>
    <w:rsid w:val="0F9F6B73"/>
    <w:rsid w:val="0FB64E35"/>
    <w:rsid w:val="0FB748D6"/>
    <w:rsid w:val="0FEA54DE"/>
    <w:rsid w:val="0FEF3EBD"/>
    <w:rsid w:val="0FF00104"/>
    <w:rsid w:val="100C655A"/>
    <w:rsid w:val="104A50C0"/>
    <w:rsid w:val="106F00DE"/>
    <w:rsid w:val="10A741B6"/>
    <w:rsid w:val="10B677B7"/>
    <w:rsid w:val="10BD743F"/>
    <w:rsid w:val="10F94A33"/>
    <w:rsid w:val="10FF5126"/>
    <w:rsid w:val="10FF6B59"/>
    <w:rsid w:val="11021075"/>
    <w:rsid w:val="111D7433"/>
    <w:rsid w:val="11826EC3"/>
    <w:rsid w:val="11837EEC"/>
    <w:rsid w:val="11982747"/>
    <w:rsid w:val="11B7413A"/>
    <w:rsid w:val="11F701A3"/>
    <w:rsid w:val="120264F6"/>
    <w:rsid w:val="1279373C"/>
    <w:rsid w:val="12933BDD"/>
    <w:rsid w:val="12980212"/>
    <w:rsid w:val="12C36177"/>
    <w:rsid w:val="12F756AE"/>
    <w:rsid w:val="13461D1D"/>
    <w:rsid w:val="13887570"/>
    <w:rsid w:val="13B37D7B"/>
    <w:rsid w:val="13BE1066"/>
    <w:rsid w:val="13EC61D4"/>
    <w:rsid w:val="140E57FC"/>
    <w:rsid w:val="14A429F8"/>
    <w:rsid w:val="14B26405"/>
    <w:rsid w:val="153A37B3"/>
    <w:rsid w:val="1541713B"/>
    <w:rsid w:val="15483FEC"/>
    <w:rsid w:val="158C4EDB"/>
    <w:rsid w:val="15BC34ED"/>
    <w:rsid w:val="15DA10CA"/>
    <w:rsid w:val="164861BA"/>
    <w:rsid w:val="16504EA4"/>
    <w:rsid w:val="16CE6B54"/>
    <w:rsid w:val="16F97E0A"/>
    <w:rsid w:val="17490896"/>
    <w:rsid w:val="175D1EDD"/>
    <w:rsid w:val="17C41A43"/>
    <w:rsid w:val="17EB518E"/>
    <w:rsid w:val="17F0196C"/>
    <w:rsid w:val="180A22A7"/>
    <w:rsid w:val="181C0061"/>
    <w:rsid w:val="182D3A23"/>
    <w:rsid w:val="18364876"/>
    <w:rsid w:val="184A63B2"/>
    <w:rsid w:val="185D6634"/>
    <w:rsid w:val="18792D8F"/>
    <w:rsid w:val="18913C5D"/>
    <w:rsid w:val="18A24DDF"/>
    <w:rsid w:val="18C75302"/>
    <w:rsid w:val="18C902A0"/>
    <w:rsid w:val="18D904AE"/>
    <w:rsid w:val="18DC79C3"/>
    <w:rsid w:val="19117898"/>
    <w:rsid w:val="191375ED"/>
    <w:rsid w:val="195B35E0"/>
    <w:rsid w:val="199F27D8"/>
    <w:rsid w:val="19A37EE7"/>
    <w:rsid w:val="19C82368"/>
    <w:rsid w:val="19DA380D"/>
    <w:rsid w:val="19F3668F"/>
    <w:rsid w:val="1A077592"/>
    <w:rsid w:val="1A104BF3"/>
    <w:rsid w:val="1A1E09B2"/>
    <w:rsid w:val="1A7B0269"/>
    <w:rsid w:val="1AC33FB7"/>
    <w:rsid w:val="1AC84B34"/>
    <w:rsid w:val="1B1F555D"/>
    <w:rsid w:val="1B561602"/>
    <w:rsid w:val="1BCD544B"/>
    <w:rsid w:val="1BFF2F2A"/>
    <w:rsid w:val="1C3278A2"/>
    <w:rsid w:val="1C854E61"/>
    <w:rsid w:val="1CB87552"/>
    <w:rsid w:val="1CC55619"/>
    <w:rsid w:val="1CD75E9E"/>
    <w:rsid w:val="1CDD7501"/>
    <w:rsid w:val="1D2D1991"/>
    <w:rsid w:val="1D671A74"/>
    <w:rsid w:val="1D6848B1"/>
    <w:rsid w:val="1D955B57"/>
    <w:rsid w:val="1DB40BC2"/>
    <w:rsid w:val="1DDE14F9"/>
    <w:rsid w:val="1DFA46BD"/>
    <w:rsid w:val="1E115806"/>
    <w:rsid w:val="1E32167D"/>
    <w:rsid w:val="1E553C29"/>
    <w:rsid w:val="1EAA6EA3"/>
    <w:rsid w:val="1EBA3005"/>
    <w:rsid w:val="1EBF4978"/>
    <w:rsid w:val="1EC65F2B"/>
    <w:rsid w:val="1ED5429A"/>
    <w:rsid w:val="1EEA2AE5"/>
    <w:rsid w:val="1EFD452C"/>
    <w:rsid w:val="1F1E0604"/>
    <w:rsid w:val="1F394A1A"/>
    <w:rsid w:val="1F4C7B7C"/>
    <w:rsid w:val="1F5D1205"/>
    <w:rsid w:val="1F9B28EC"/>
    <w:rsid w:val="20714AAE"/>
    <w:rsid w:val="20A60D13"/>
    <w:rsid w:val="20A86920"/>
    <w:rsid w:val="20C1277D"/>
    <w:rsid w:val="20CC0CFF"/>
    <w:rsid w:val="211334B9"/>
    <w:rsid w:val="217C4225"/>
    <w:rsid w:val="21832BAA"/>
    <w:rsid w:val="21BC3288"/>
    <w:rsid w:val="21E15E19"/>
    <w:rsid w:val="220B5C71"/>
    <w:rsid w:val="222A6014"/>
    <w:rsid w:val="222D400C"/>
    <w:rsid w:val="224A54B1"/>
    <w:rsid w:val="22845402"/>
    <w:rsid w:val="22D63FD3"/>
    <w:rsid w:val="22E50B1B"/>
    <w:rsid w:val="22F37FF6"/>
    <w:rsid w:val="22FB6A43"/>
    <w:rsid w:val="2311115B"/>
    <w:rsid w:val="231D0A92"/>
    <w:rsid w:val="23270B9D"/>
    <w:rsid w:val="23332D20"/>
    <w:rsid w:val="233C17D3"/>
    <w:rsid w:val="233C218A"/>
    <w:rsid w:val="23655EB5"/>
    <w:rsid w:val="23C01687"/>
    <w:rsid w:val="23D61DCF"/>
    <w:rsid w:val="24011FC7"/>
    <w:rsid w:val="242238CD"/>
    <w:rsid w:val="24320B70"/>
    <w:rsid w:val="24466245"/>
    <w:rsid w:val="24C0590D"/>
    <w:rsid w:val="24F65BDA"/>
    <w:rsid w:val="2558697E"/>
    <w:rsid w:val="25640486"/>
    <w:rsid w:val="256B5F2C"/>
    <w:rsid w:val="257310D3"/>
    <w:rsid w:val="25804A91"/>
    <w:rsid w:val="25EA626C"/>
    <w:rsid w:val="25EC4553"/>
    <w:rsid w:val="261F7870"/>
    <w:rsid w:val="264D0DA6"/>
    <w:rsid w:val="26907ADB"/>
    <w:rsid w:val="26B2175F"/>
    <w:rsid w:val="271F513D"/>
    <w:rsid w:val="27261616"/>
    <w:rsid w:val="275B2E00"/>
    <w:rsid w:val="276B09A0"/>
    <w:rsid w:val="27A27E15"/>
    <w:rsid w:val="27EB7834"/>
    <w:rsid w:val="28492804"/>
    <w:rsid w:val="28577BD0"/>
    <w:rsid w:val="285C363D"/>
    <w:rsid w:val="287A7335"/>
    <w:rsid w:val="28DD06E4"/>
    <w:rsid w:val="29240D31"/>
    <w:rsid w:val="29490A77"/>
    <w:rsid w:val="296E5E83"/>
    <w:rsid w:val="297577B0"/>
    <w:rsid w:val="297F66B8"/>
    <w:rsid w:val="29AF1BBE"/>
    <w:rsid w:val="29C64B59"/>
    <w:rsid w:val="29E34D42"/>
    <w:rsid w:val="29E95409"/>
    <w:rsid w:val="2A193E80"/>
    <w:rsid w:val="2A690897"/>
    <w:rsid w:val="2A7175FC"/>
    <w:rsid w:val="2AB35DB5"/>
    <w:rsid w:val="2ABF1539"/>
    <w:rsid w:val="2AD01847"/>
    <w:rsid w:val="2AD21A3A"/>
    <w:rsid w:val="2AFE0FB0"/>
    <w:rsid w:val="2B2B16AB"/>
    <w:rsid w:val="2B3D3DE8"/>
    <w:rsid w:val="2B3F49D4"/>
    <w:rsid w:val="2B454D0C"/>
    <w:rsid w:val="2B480004"/>
    <w:rsid w:val="2B6037FD"/>
    <w:rsid w:val="2B7E3134"/>
    <w:rsid w:val="2B8B1D17"/>
    <w:rsid w:val="2B9A10C7"/>
    <w:rsid w:val="2B9F208F"/>
    <w:rsid w:val="2BED77C0"/>
    <w:rsid w:val="2C074D38"/>
    <w:rsid w:val="2C1A1E0C"/>
    <w:rsid w:val="2C6B6BA2"/>
    <w:rsid w:val="2C9C70A5"/>
    <w:rsid w:val="2CC91D13"/>
    <w:rsid w:val="2CCE70C7"/>
    <w:rsid w:val="2CD361DC"/>
    <w:rsid w:val="2D051540"/>
    <w:rsid w:val="2D3879B8"/>
    <w:rsid w:val="2D391F64"/>
    <w:rsid w:val="2D6B0EA3"/>
    <w:rsid w:val="2DD97F04"/>
    <w:rsid w:val="2DDD44E2"/>
    <w:rsid w:val="2DFF3ADD"/>
    <w:rsid w:val="2E1C79CC"/>
    <w:rsid w:val="2E2B32D6"/>
    <w:rsid w:val="2E3877C7"/>
    <w:rsid w:val="2E392D33"/>
    <w:rsid w:val="2E4D790A"/>
    <w:rsid w:val="2E536FE5"/>
    <w:rsid w:val="2E667816"/>
    <w:rsid w:val="2E791687"/>
    <w:rsid w:val="2E912BDE"/>
    <w:rsid w:val="2EA875B9"/>
    <w:rsid w:val="2ED42148"/>
    <w:rsid w:val="2EDF1EFA"/>
    <w:rsid w:val="2EFE3107"/>
    <w:rsid w:val="2F1B63D1"/>
    <w:rsid w:val="2F421715"/>
    <w:rsid w:val="2F53760D"/>
    <w:rsid w:val="2F5F30A6"/>
    <w:rsid w:val="2F966180"/>
    <w:rsid w:val="2FB86AD7"/>
    <w:rsid w:val="2FC03B68"/>
    <w:rsid w:val="2FCC5EB5"/>
    <w:rsid w:val="2FDD356D"/>
    <w:rsid w:val="300A4FB0"/>
    <w:rsid w:val="300D7EEF"/>
    <w:rsid w:val="30125D53"/>
    <w:rsid w:val="30501496"/>
    <w:rsid w:val="309E271A"/>
    <w:rsid w:val="30A56E68"/>
    <w:rsid w:val="30DE7899"/>
    <w:rsid w:val="30E61555"/>
    <w:rsid w:val="30F3422B"/>
    <w:rsid w:val="31026434"/>
    <w:rsid w:val="31123409"/>
    <w:rsid w:val="311D3362"/>
    <w:rsid w:val="313F00F2"/>
    <w:rsid w:val="315A52B0"/>
    <w:rsid w:val="319220FD"/>
    <w:rsid w:val="319758A2"/>
    <w:rsid w:val="319D15C6"/>
    <w:rsid w:val="31E13CC9"/>
    <w:rsid w:val="31F01B5A"/>
    <w:rsid w:val="321B25DE"/>
    <w:rsid w:val="323B4D05"/>
    <w:rsid w:val="324A3E43"/>
    <w:rsid w:val="325D59A4"/>
    <w:rsid w:val="326F7930"/>
    <w:rsid w:val="32AD478C"/>
    <w:rsid w:val="32C60B2E"/>
    <w:rsid w:val="32CF197A"/>
    <w:rsid w:val="32E77CD8"/>
    <w:rsid w:val="32EA4195"/>
    <w:rsid w:val="32F861B8"/>
    <w:rsid w:val="33010AEC"/>
    <w:rsid w:val="331421DE"/>
    <w:rsid w:val="33163F3D"/>
    <w:rsid w:val="331D4896"/>
    <w:rsid w:val="3321149D"/>
    <w:rsid w:val="333974B6"/>
    <w:rsid w:val="335B2396"/>
    <w:rsid w:val="338B5E95"/>
    <w:rsid w:val="33920A9F"/>
    <w:rsid w:val="33997B4D"/>
    <w:rsid w:val="33A459E2"/>
    <w:rsid w:val="33ED7B40"/>
    <w:rsid w:val="34184422"/>
    <w:rsid w:val="3419414A"/>
    <w:rsid w:val="342A67FF"/>
    <w:rsid w:val="343D09E4"/>
    <w:rsid w:val="344158AC"/>
    <w:rsid w:val="344E6363"/>
    <w:rsid w:val="34520E23"/>
    <w:rsid w:val="347D51D4"/>
    <w:rsid w:val="34B87C7C"/>
    <w:rsid w:val="34BC0BA7"/>
    <w:rsid w:val="34F7189E"/>
    <w:rsid w:val="350E3C3F"/>
    <w:rsid w:val="3528599B"/>
    <w:rsid w:val="352C5572"/>
    <w:rsid w:val="353B717A"/>
    <w:rsid w:val="356A2E49"/>
    <w:rsid w:val="35742D7C"/>
    <w:rsid w:val="35F25969"/>
    <w:rsid w:val="35F9471D"/>
    <w:rsid w:val="363F2B70"/>
    <w:rsid w:val="365015FB"/>
    <w:rsid w:val="36643DCC"/>
    <w:rsid w:val="366B0578"/>
    <w:rsid w:val="367A5F64"/>
    <w:rsid w:val="36825B5E"/>
    <w:rsid w:val="36917E84"/>
    <w:rsid w:val="369B6B4E"/>
    <w:rsid w:val="369D03B9"/>
    <w:rsid w:val="36AD4C2F"/>
    <w:rsid w:val="36EF37FF"/>
    <w:rsid w:val="37093174"/>
    <w:rsid w:val="371D7C60"/>
    <w:rsid w:val="377208C5"/>
    <w:rsid w:val="37765619"/>
    <w:rsid w:val="379F48CB"/>
    <w:rsid w:val="37A0201B"/>
    <w:rsid w:val="37BE13CA"/>
    <w:rsid w:val="37EE1745"/>
    <w:rsid w:val="381A2C58"/>
    <w:rsid w:val="381A5CE2"/>
    <w:rsid w:val="381F70F8"/>
    <w:rsid w:val="382B20B3"/>
    <w:rsid w:val="38924F5A"/>
    <w:rsid w:val="38AD2E41"/>
    <w:rsid w:val="38CD21B7"/>
    <w:rsid w:val="38D45199"/>
    <w:rsid w:val="394E0D6C"/>
    <w:rsid w:val="39502B2E"/>
    <w:rsid w:val="3953230A"/>
    <w:rsid w:val="397E04AE"/>
    <w:rsid w:val="39913760"/>
    <w:rsid w:val="39E30524"/>
    <w:rsid w:val="3A7A3E35"/>
    <w:rsid w:val="3A92327C"/>
    <w:rsid w:val="3AAE4F47"/>
    <w:rsid w:val="3ABD0833"/>
    <w:rsid w:val="3ABF661E"/>
    <w:rsid w:val="3AFC19E1"/>
    <w:rsid w:val="3B1A4B3E"/>
    <w:rsid w:val="3B3048F1"/>
    <w:rsid w:val="3B3E6FAC"/>
    <w:rsid w:val="3BE82348"/>
    <w:rsid w:val="3C06070B"/>
    <w:rsid w:val="3C1444AC"/>
    <w:rsid w:val="3C274111"/>
    <w:rsid w:val="3C547E24"/>
    <w:rsid w:val="3C584DA1"/>
    <w:rsid w:val="3C6D6AD4"/>
    <w:rsid w:val="3D941735"/>
    <w:rsid w:val="3DA64451"/>
    <w:rsid w:val="3DB24F3D"/>
    <w:rsid w:val="3DDE3DAC"/>
    <w:rsid w:val="3DFC5237"/>
    <w:rsid w:val="3E047890"/>
    <w:rsid w:val="3E27562C"/>
    <w:rsid w:val="3E4D6FC1"/>
    <w:rsid w:val="3E6947CF"/>
    <w:rsid w:val="3E8A454C"/>
    <w:rsid w:val="3E987474"/>
    <w:rsid w:val="3E9C5D59"/>
    <w:rsid w:val="3ED360BC"/>
    <w:rsid w:val="3F102DBF"/>
    <w:rsid w:val="3F186394"/>
    <w:rsid w:val="3F634A2D"/>
    <w:rsid w:val="3F710124"/>
    <w:rsid w:val="3FBB51A3"/>
    <w:rsid w:val="3FDF25E9"/>
    <w:rsid w:val="3FF07D85"/>
    <w:rsid w:val="3FF1642A"/>
    <w:rsid w:val="3FFE26F4"/>
    <w:rsid w:val="40282EED"/>
    <w:rsid w:val="403C1224"/>
    <w:rsid w:val="40831863"/>
    <w:rsid w:val="40894C4D"/>
    <w:rsid w:val="412679DC"/>
    <w:rsid w:val="415006B7"/>
    <w:rsid w:val="41517F9D"/>
    <w:rsid w:val="416A3034"/>
    <w:rsid w:val="417D1029"/>
    <w:rsid w:val="42090E50"/>
    <w:rsid w:val="42441F00"/>
    <w:rsid w:val="4255049F"/>
    <w:rsid w:val="425A1705"/>
    <w:rsid w:val="42BE4111"/>
    <w:rsid w:val="42E95491"/>
    <w:rsid w:val="431C6421"/>
    <w:rsid w:val="43576B7D"/>
    <w:rsid w:val="438E15AF"/>
    <w:rsid w:val="43C30956"/>
    <w:rsid w:val="43C75166"/>
    <w:rsid w:val="442A0023"/>
    <w:rsid w:val="4439416B"/>
    <w:rsid w:val="44437104"/>
    <w:rsid w:val="44504F16"/>
    <w:rsid w:val="44537F59"/>
    <w:rsid w:val="44666BE9"/>
    <w:rsid w:val="446F62CC"/>
    <w:rsid w:val="44825D97"/>
    <w:rsid w:val="44986652"/>
    <w:rsid w:val="44B1746D"/>
    <w:rsid w:val="44B944D1"/>
    <w:rsid w:val="458C70A2"/>
    <w:rsid w:val="459E761B"/>
    <w:rsid w:val="45A568D9"/>
    <w:rsid w:val="45BA1F04"/>
    <w:rsid w:val="461006F0"/>
    <w:rsid w:val="4619214D"/>
    <w:rsid w:val="46372D24"/>
    <w:rsid w:val="465763C5"/>
    <w:rsid w:val="46BA756A"/>
    <w:rsid w:val="46D8403F"/>
    <w:rsid w:val="47073246"/>
    <w:rsid w:val="472E48D7"/>
    <w:rsid w:val="4756428D"/>
    <w:rsid w:val="475A27A2"/>
    <w:rsid w:val="475B4DF8"/>
    <w:rsid w:val="476D4066"/>
    <w:rsid w:val="477026E0"/>
    <w:rsid w:val="47847862"/>
    <w:rsid w:val="47872991"/>
    <w:rsid w:val="479D546F"/>
    <w:rsid w:val="47A077D0"/>
    <w:rsid w:val="47A65619"/>
    <w:rsid w:val="47F22F39"/>
    <w:rsid w:val="48056A58"/>
    <w:rsid w:val="481529AD"/>
    <w:rsid w:val="483D0495"/>
    <w:rsid w:val="48467A91"/>
    <w:rsid w:val="487C6301"/>
    <w:rsid w:val="48892517"/>
    <w:rsid w:val="488B79F3"/>
    <w:rsid w:val="490F6373"/>
    <w:rsid w:val="494738A9"/>
    <w:rsid w:val="495449CB"/>
    <w:rsid w:val="49555444"/>
    <w:rsid w:val="49597175"/>
    <w:rsid w:val="49A40931"/>
    <w:rsid w:val="49A67127"/>
    <w:rsid w:val="49FA51AE"/>
    <w:rsid w:val="49FC10F5"/>
    <w:rsid w:val="4A2475AE"/>
    <w:rsid w:val="4A7C7998"/>
    <w:rsid w:val="4A8243E2"/>
    <w:rsid w:val="4A9E15E8"/>
    <w:rsid w:val="4AB53189"/>
    <w:rsid w:val="4B044BE2"/>
    <w:rsid w:val="4B164BF7"/>
    <w:rsid w:val="4B232A63"/>
    <w:rsid w:val="4B2A6D26"/>
    <w:rsid w:val="4B3819D9"/>
    <w:rsid w:val="4B386B1F"/>
    <w:rsid w:val="4B3B31B0"/>
    <w:rsid w:val="4B434BDF"/>
    <w:rsid w:val="4B533EB2"/>
    <w:rsid w:val="4B675CF1"/>
    <w:rsid w:val="4B9D3C8C"/>
    <w:rsid w:val="4B9E5377"/>
    <w:rsid w:val="4BA91423"/>
    <w:rsid w:val="4BBC7A8D"/>
    <w:rsid w:val="4BF471C5"/>
    <w:rsid w:val="4C1E250C"/>
    <w:rsid w:val="4C491E5A"/>
    <w:rsid w:val="4CD13956"/>
    <w:rsid w:val="4CD961A3"/>
    <w:rsid w:val="4CDB3F00"/>
    <w:rsid w:val="4CE34EB6"/>
    <w:rsid w:val="4CEB77DA"/>
    <w:rsid w:val="4D036CAF"/>
    <w:rsid w:val="4D163CD0"/>
    <w:rsid w:val="4D6A28CB"/>
    <w:rsid w:val="4D830DAC"/>
    <w:rsid w:val="4D8E0BDE"/>
    <w:rsid w:val="4D9A6DB9"/>
    <w:rsid w:val="4D9B0761"/>
    <w:rsid w:val="4DD557B0"/>
    <w:rsid w:val="4DF60BDA"/>
    <w:rsid w:val="4E1851F7"/>
    <w:rsid w:val="4E245FAE"/>
    <w:rsid w:val="4E312DA4"/>
    <w:rsid w:val="4E41544D"/>
    <w:rsid w:val="4E464A84"/>
    <w:rsid w:val="4E526F74"/>
    <w:rsid w:val="4E537667"/>
    <w:rsid w:val="4E6148F7"/>
    <w:rsid w:val="4E6536C4"/>
    <w:rsid w:val="4E7724EA"/>
    <w:rsid w:val="4E806D78"/>
    <w:rsid w:val="4EC46589"/>
    <w:rsid w:val="4ECD720D"/>
    <w:rsid w:val="4F0405C9"/>
    <w:rsid w:val="4F461CC5"/>
    <w:rsid w:val="4F4B110E"/>
    <w:rsid w:val="4F4D396E"/>
    <w:rsid w:val="4FA7036F"/>
    <w:rsid w:val="4FAF700C"/>
    <w:rsid w:val="4FDE262D"/>
    <w:rsid w:val="500314A7"/>
    <w:rsid w:val="5003382A"/>
    <w:rsid w:val="50375193"/>
    <w:rsid w:val="503B20B5"/>
    <w:rsid w:val="503E1FCA"/>
    <w:rsid w:val="50461890"/>
    <w:rsid w:val="504C1BA2"/>
    <w:rsid w:val="504E2748"/>
    <w:rsid w:val="50BA7557"/>
    <w:rsid w:val="50C638D6"/>
    <w:rsid w:val="50E21ACE"/>
    <w:rsid w:val="50F93B86"/>
    <w:rsid w:val="51027B61"/>
    <w:rsid w:val="5140543F"/>
    <w:rsid w:val="517347C8"/>
    <w:rsid w:val="51E555A2"/>
    <w:rsid w:val="51EA1147"/>
    <w:rsid w:val="524819E6"/>
    <w:rsid w:val="5260187D"/>
    <w:rsid w:val="528F6EA6"/>
    <w:rsid w:val="52B8787C"/>
    <w:rsid w:val="52C83255"/>
    <w:rsid w:val="52EA4D85"/>
    <w:rsid w:val="530058A4"/>
    <w:rsid w:val="530E44DA"/>
    <w:rsid w:val="534862D9"/>
    <w:rsid w:val="53497A9A"/>
    <w:rsid w:val="5360134E"/>
    <w:rsid w:val="53664FB3"/>
    <w:rsid w:val="5387554D"/>
    <w:rsid w:val="53960E6A"/>
    <w:rsid w:val="53AA2BCF"/>
    <w:rsid w:val="53B611D5"/>
    <w:rsid w:val="53C8196B"/>
    <w:rsid w:val="53E41DB4"/>
    <w:rsid w:val="53F26B45"/>
    <w:rsid w:val="54335E5C"/>
    <w:rsid w:val="54472E03"/>
    <w:rsid w:val="549D6646"/>
    <w:rsid w:val="54AF5969"/>
    <w:rsid w:val="54B56893"/>
    <w:rsid w:val="54BA789D"/>
    <w:rsid w:val="551301F0"/>
    <w:rsid w:val="554E3A38"/>
    <w:rsid w:val="555D0437"/>
    <w:rsid w:val="55A10730"/>
    <w:rsid w:val="55A72832"/>
    <w:rsid w:val="55AB2EE4"/>
    <w:rsid w:val="55AC6E9D"/>
    <w:rsid w:val="563F281B"/>
    <w:rsid w:val="566F1222"/>
    <w:rsid w:val="567A4F6C"/>
    <w:rsid w:val="568446D1"/>
    <w:rsid w:val="56865BE8"/>
    <w:rsid w:val="56B317A5"/>
    <w:rsid w:val="56C52B5D"/>
    <w:rsid w:val="57234AF5"/>
    <w:rsid w:val="574A510A"/>
    <w:rsid w:val="575751C1"/>
    <w:rsid w:val="578454DF"/>
    <w:rsid w:val="57A0057A"/>
    <w:rsid w:val="57A54DD5"/>
    <w:rsid w:val="57C559F6"/>
    <w:rsid w:val="57FA22BB"/>
    <w:rsid w:val="582E3F4C"/>
    <w:rsid w:val="58763B48"/>
    <w:rsid w:val="587A72F3"/>
    <w:rsid w:val="58A34B5E"/>
    <w:rsid w:val="58CB312B"/>
    <w:rsid w:val="58D9172E"/>
    <w:rsid w:val="58F16EE8"/>
    <w:rsid w:val="591D4EAF"/>
    <w:rsid w:val="59272A43"/>
    <w:rsid w:val="593747CE"/>
    <w:rsid w:val="59454223"/>
    <w:rsid w:val="595225E8"/>
    <w:rsid w:val="595906C0"/>
    <w:rsid w:val="5960038C"/>
    <w:rsid w:val="597611C4"/>
    <w:rsid w:val="59A20FEB"/>
    <w:rsid w:val="59B54BD9"/>
    <w:rsid w:val="59C07E99"/>
    <w:rsid w:val="59F15C04"/>
    <w:rsid w:val="5A3E01A8"/>
    <w:rsid w:val="5A605ED4"/>
    <w:rsid w:val="5AA13442"/>
    <w:rsid w:val="5AAE67C0"/>
    <w:rsid w:val="5AD85ED5"/>
    <w:rsid w:val="5ADD7B90"/>
    <w:rsid w:val="5B1F7022"/>
    <w:rsid w:val="5B2D660F"/>
    <w:rsid w:val="5B2F6628"/>
    <w:rsid w:val="5B4336C7"/>
    <w:rsid w:val="5B53316D"/>
    <w:rsid w:val="5B7F122D"/>
    <w:rsid w:val="5BA40A1E"/>
    <w:rsid w:val="5BCA1444"/>
    <w:rsid w:val="5BCA2F69"/>
    <w:rsid w:val="5BD74586"/>
    <w:rsid w:val="5C00101B"/>
    <w:rsid w:val="5C5E119E"/>
    <w:rsid w:val="5CC9755E"/>
    <w:rsid w:val="5CD0066D"/>
    <w:rsid w:val="5CD75CFE"/>
    <w:rsid w:val="5D215347"/>
    <w:rsid w:val="5D5E347F"/>
    <w:rsid w:val="5D643AB9"/>
    <w:rsid w:val="5D6A291B"/>
    <w:rsid w:val="5D890C96"/>
    <w:rsid w:val="5D917FF8"/>
    <w:rsid w:val="5D9B7793"/>
    <w:rsid w:val="5E233FBF"/>
    <w:rsid w:val="5E2576CD"/>
    <w:rsid w:val="5E702CEC"/>
    <w:rsid w:val="5E7C0E23"/>
    <w:rsid w:val="5EA97A3D"/>
    <w:rsid w:val="5EB15C86"/>
    <w:rsid w:val="5ECA6034"/>
    <w:rsid w:val="5EFB19E8"/>
    <w:rsid w:val="5F130109"/>
    <w:rsid w:val="5F237C04"/>
    <w:rsid w:val="5F390348"/>
    <w:rsid w:val="5F4373F6"/>
    <w:rsid w:val="5F637ADC"/>
    <w:rsid w:val="5F831A00"/>
    <w:rsid w:val="5F8F1A4B"/>
    <w:rsid w:val="5F973D6C"/>
    <w:rsid w:val="5F9E444A"/>
    <w:rsid w:val="5FA2192E"/>
    <w:rsid w:val="5FAD65DB"/>
    <w:rsid w:val="5FEE4841"/>
    <w:rsid w:val="5FEF3CDB"/>
    <w:rsid w:val="5FF939C7"/>
    <w:rsid w:val="60551DB5"/>
    <w:rsid w:val="60684D7C"/>
    <w:rsid w:val="608F0CA3"/>
    <w:rsid w:val="60AD0488"/>
    <w:rsid w:val="60BB1F78"/>
    <w:rsid w:val="60BD7A47"/>
    <w:rsid w:val="60C713D9"/>
    <w:rsid w:val="61072DE6"/>
    <w:rsid w:val="61164C50"/>
    <w:rsid w:val="614F61F8"/>
    <w:rsid w:val="617B1C9D"/>
    <w:rsid w:val="61981D70"/>
    <w:rsid w:val="61C439FA"/>
    <w:rsid w:val="61CE507B"/>
    <w:rsid w:val="61E728D6"/>
    <w:rsid w:val="61EF5133"/>
    <w:rsid w:val="62173821"/>
    <w:rsid w:val="622307EE"/>
    <w:rsid w:val="626342D1"/>
    <w:rsid w:val="626559D3"/>
    <w:rsid w:val="626B432C"/>
    <w:rsid w:val="62A91E53"/>
    <w:rsid w:val="62B01BF9"/>
    <w:rsid w:val="63146E6D"/>
    <w:rsid w:val="63696824"/>
    <w:rsid w:val="63C10D97"/>
    <w:rsid w:val="63C75ED9"/>
    <w:rsid w:val="63D11A20"/>
    <w:rsid w:val="63DB0061"/>
    <w:rsid w:val="63E6019D"/>
    <w:rsid w:val="63F55D49"/>
    <w:rsid w:val="6404141C"/>
    <w:rsid w:val="6430755C"/>
    <w:rsid w:val="6431190B"/>
    <w:rsid w:val="64367A85"/>
    <w:rsid w:val="64567615"/>
    <w:rsid w:val="645F4F0D"/>
    <w:rsid w:val="64695B5E"/>
    <w:rsid w:val="646E21D5"/>
    <w:rsid w:val="647D794E"/>
    <w:rsid w:val="647E0C7E"/>
    <w:rsid w:val="648C03F1"/>
    <w:rsid w:val="64AA310F"/>
    <w:rsid w:val="64B2314C"/>
    <w:rsid w:val="64C86861"/>
    <w:rsid w:val="64E20D10"/>
    <w:rsid w:val="65467B84"/>
    <w:rsid w:val="656B3FC6"/>
    <w:rsid w:val="658F5BB8"/>
    <w:rsid w:val="65BF100D"/>
    <w:rsid w:val="65DB41B5"/>
    <w:rsid w:val="65DE1C89"/>
    <w:rsid w:val="65ED6758"/>
    <w:rsid w:val="65EE308C"/>
    <w:rsid w:val="660437C1"/>
    <w:rsid w:val="66153F7B"/>
    <w:rsid w:val="66670035"/>
    <w:rsid w:val="667A22D3"/>
    <w:rsid w:val="66911095"/>
    <w:rsid w:val="66C7396A"/>
    <w:rsid w:val="66F47A75"/>
    <w:rsid w:val="671465AA"/>
    <w:rsid w:val="67240821"/>
    <w:rsid w:val="67265308"/>
    <w:rsid w:val="67456B62"/>
    <w:rsid w:val="676475B1"/>
    <w:rsid w:val="676A2FB7"/>
    <w:rsid w:val="682942F3"/>
    <w:rsid w:val="68644FD2"/>
    <w:rsid w:val="688F1BA0"/>
    <w:rsid w:val="68AB3B96"/>
    <w:rsid w:val="68AB5173"/>
    <w:rsid w:val="68CF1655"/>
    <w:rsid w:val="68D21289"/>
    <w:rsid w:val="68F00547"/>
    <w:rsid w:val="68F84251"/>
    <w:rsid w:val="68F85A9D"/>
    <w:rsid w:val="690470DA"/>
    <w:rsid w:val="69123E71"/>
    <w:rsid w:val="6986402B"/>
    <w:rsid w:val="698C3790"/>
    <w:rsid w:val="69966862"/>
    <w:rsid w:val="69A10D94"/>
    <w:rsid w:val="69A92343"/>
    <w:rsid w:val="69AF50EF"/>
    <w:rsid w:val="69BF4E9F"/>
    <w:rsid w:val="69D65C3D"/>
    <w:rsid w:val="69DC76D7"/>
    <w:rsid w:val="69E61105"/>
    <w:rsid w:val="69FC2319"/>
    <w:rsid w:val="6A1859A9"/>
    <w:rsid w:val="6A41119E"/>
    <w:rsid w:val="6A6416BC"/>
    <w:rsid w:val="6A652369"/>
    <w:rsid w:val="6A6B53FF"/>
    <w:rsid w:val="6A8B5F11"/>
    <w:rsid w:val="6A9036B8"/>
    <w:rsid w:val="6ADC6E06"/>
    <w:rsid w:val="6AF538FA"/>
    <w:rsid w:val="6B103298"/>
    <w:rsid w:val="6B17564A"/>
    <w:rsid w:val="6B715BAF"/>
    <w:rsid w:val="6B8B3DF7"/>
    <w:rsid w:val="6BF27B47"/>
    <w:rsid w:val="6C110E17"/>
    <w:rsid w:val="6C112F6C"/>
    <w:rsid w:val="6C2708F2"/>
    <w:rsid w:val="6C286FC0"/>
    <w:rsid w:val="6C490D2F"/>
    <w:rsid w:val="6C82470C"/>
    <w:rsid w:val="6CBB3210"/>
    <w:rsid w:val="6CE83EE8"/>
    <w:rsid w:val="6D0836E2"/>
    <w:rsid w:val="6D42667C"/>
    <w:rsid w:val="6D46511E"/>
    <w:rsid w:val="6D875DC9"/>
    <w:rsid w:val="6D9B48E4"/>
    <w:rsid w:val="6D9E7027"/>
    <w:rsid w:val="6DBF7C53"/>
    <w:rsid w:val="6E12125B"/>
    <w:rsid w:val="6E640393"/>
    <w:rsid w:val="6E8B1F5C"/>
    <w:rsid w:val="6E954457"/>
    <w:rsid w:val="6EA81E99"/>
    <w:rsid w:val="6EB6197B"/>
    <w:rsid w:val="6ED65626"/>
    <w:rsid w:val="6EDA2C9A"/>
    <w:rsid w:val="6EDA6A71"/>
    <w:rsid w:val="6EDF5A03"/>
    <w:rsid w:val="6EEC7185"/>
    <w:rsid w:val="6F13656B"/>
    <w:rsid w:val="6F16595B"/>
    <w:rsid w:val="6F293B03"/>
    <w:rsid w:val="6F96567B"/>
    <w:rsid w:val="6FCF5335"/>
    <w:rsid w:val="6FDD1E5B"/>
    <w:rsid w:val="70343BCF"/>
    <w:rsid w:val="705C3F20"/>
    <w:rsid w:val="70641BB8"/>
    <w:rsid w:val="707A66C4"/>
    <w:rsid w:val="708151EA"/>
    <w:rsid w:val="70DD5B9B"/>
    <w:rsid w:val="70F87367"/>
    <w:rsid w:val="71095FD4"/>
    <w:rsid w:val="71096A30"/>
    <w:rsid w:val="7140764A"/>
    <w:rsid w:val="714A3FDC"/>
    <w:rsid w:val="7154029E"/>
    <w:rsid w:val="716B75F7"/>
    <w:rsid w:val="71A830A3"/>
    <w:rsid w:val="71B71858"/>
    <w:rsid w:val="71BD4504"/>
    <w:rsid w:val="71C614F8"/>
    <w:rsid w:val="72063630"/>
    <w:rsid w:val="72170C58"/>
    <w:rsid w:val="723D3ED5"/>
    <w:rsid w:val="725C0C0D"/>
    <w:rsid w:val="7292018E"/>
    <w:rsid w:val="72945FFF"/>
    <w:rsid w:val="72B10ABA"/>
    <w:rsid w:val="72B93937"/>
    <w:rsid w:val="72C41547"/>
    <w:rsid w:val="72F17306"/>
    <w:rsid w:val="73085912"/>
    <w:rsid w:val="73696B97"/>
    <w:rsid w:val="739946F0"/>
    <w:rsid w:val="73C572FE"/>
    <w:rsid w:val="73D53CDE"/>
    <w:rsid w:val="73E51C1F"/>
    <w:rsid w:val="740C0775"/>
    <w:rsid w:val="740C2E8C"/>
    <w:rsid w:val="747932C9"/>
    <w:rsid w:val="747F2524"/>
    <w:rsid w:val="74936A51"/>
    <w:rsid w:val="7499313E"/>
    <w:rsid w:val="749C7286"/>
    <w:rsid w:val="74A94359"/>
    <w:rsid w:val="74C91B20"/>
    <w:rsid w:val="74EC20A2"/>
    <w:rsid w:val="752D6294"/>
    <w:rsid w:val="7543356F"/>
    <w:rsid w:val="757A53EF"/>
    <w:rsid w:val="75952926"/>
    <w:rsid w:val="75A1642C"/>
    <w:rsid w:val="765B6397"/>
    <w:rsid w:val="768A341C"/>
    <w:rsid w:val="76FA7507"/>
    <w:rsid w:val="77686DDD"/>
    <w:rsid w:val="778D2E4C"/>
    <w:rsid w:val="778F0849"/>
    <w:rsid w:val="77BB02EC"/>
    <w:rsid w:val="77D26432"/>
    <w:rsid w:val="77F630ED"/>
    <w:rsid w:val="7872426F"/>
    <w:rsid w:val="78A06277"/>
    <w:rsid w:val="78B06EAC"/>
    <w:rsid w:val="78EE6C97"/>
    <w:rsid w:val="790A3534"/>
    <w:rsid w:val="792E7F32"/>
    <w:rsid w:val="7951288A"/>
    <w:rsid w:val="7973270F"/>
    <w:rsid w:val="79855155"/>
    <w:rsid w:val="79BD1B46"/>
    <w:rsid w:val="79D844FD"/>
    <w:rsid w:val="7A271576"/>
    <w:rsid w:val="7A284234"/>
    <w:rsid w:val="7A447A33"/>
    <w:rsid w:val="7A816C87"/>
    <w:rsid w:val="7A8E697E"/>
    <w:rsid w:val="7B3518EB"/>
    <w:rsid w:val="7B35614B"/>
    <w:rsid w:val="7B513D99"/>
    <w:rsid w:val="7BA258DC"/>
    <w:rsid w:val="7BD11C6F"/>
    <w:rsid w:val="7BEA440D"/>
    <w:rsid w:val="7C0410BC"/>
    <w:rsid w:val="7C113E9E"/>
    <w:rsid w:val="7C3E4C06"/>
    <w:rsid w:val="7C492F6E"/>
    <w:rsid w:val="7C657CBD"/>
    <w:rsid w:val="7C6C04D3"/>
    <w:rsid w:val="7CFC7D9A"/>
    <w:rsid w:val="7D3E33A5"/>
    <w:rsid w:val="7D975BC1"/>
    <w:rsid w:val="7D977F48"/>
    <w:rsid w:val="7DBF6346"/>
    <w:rsid w:val="7DEC7618"/>
    <w:rsid w:val="7E0004E7"/>
    <w:rsid w:val="7E80479B"/>
    <w:rsid w:val="7E940F1B"/>
    <w:rsid w:val="7E9715D3"/>
    <w:rsid w:val="7E9C4A70"/>
    <w:rsid w:val="7EC07239"/>
    <w:rsid w:val="7F042CA5"/>
    <w:rsid w:val="7F4A021E"/>
    <w:rsid w:val="7FAD6879"/>
    <w:rsid w:val="7FE177E2"/>
    <w:rsid w:val="7FEC44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qFormat/>
    <w:uiPriority w:val="0"/>
    <w:pPr>
      <w:spacing w:before="240" w:beforeLines="0" w:after="60" w:afterLines="0"/>
      <w:jc w:val="center"/>
      <w:outlineLvl w:val="0"/>
    </w:pPr>
    <w:rPr>
      <w:rFonts w:ascii="Arial" w:hAnsi="Arial"/>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226</Words>
  <Characters>238</Characters>
  <Lines>0</Lines>
  <Paragraphs>0</Paragraphs>
  <TotalTime>2</TotalTime>
  <ScaleCrop>false</ScaleCrop>
  <LinksUpToDate>false</LinksUpToDate>
  <CharactersWithSpaces>263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2022-05-07T13:57:00Z</dcterms:created>
  <dc:creator>hncsg</dc:creator>
  <cp:lastModifiedBy>伍贤丽</cp:lastModifiedBy>
  <cp:lastPrinted>2024-03-12T03:17:00Z</cp:lastPrinted>
  <dcterms:modified xsi:type="dcterms:W3CDTF">2026-09-14T08:34:38Z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BA5F7789588D4DE78BE5591C29EF8026</vt:lpwstr>
  </property>
  <property fmtid="{D5CDD505-2E9C-101B-9397-08002B2CF9AE}" pid="4" name="KSOTemplateDocerSaveRecord">
    <vt:lpwstr>eyJoZGlkIjoiZDI4ZDlmYzVlNzEzMDc3MjY5NWY0OTQ2NmYxODExY2QiLCJ1c2VySWQiOiI2MTkwMzUwODcifQ==</vt:lpwstr>
  </property>
</Properties>
</file>