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0D5E85">
      <w:pPr>
        <w:jc w:val="center"/>
        <w:rPr>
          <w:rFonts w:hint="eastAsia" w:ascii="黑体" w:hAnsi="黑体" w:eastAsia="黑体" w:cs="黑体"/>
          <w:color w:val="auto"/>
          <w:sz w:val="52"/>
          <w:szCs w:val="52"/>
          <w:highlight w:val="none"/>
          <w:lang w:val="zh-TW"/>
        </w:rPr>
      </w:pPr>
    </w:p>
    <w:p w14:paraId="721DC6D6">
      <w:pPr>
        <w:jc w:val="center"/>
        <w:rPr>
          <w:rFonts w:hint="eastAsia" w:ascii="黑体" w:hAnsi="黑体" w:eastAsia="黑体" w:cs="黑体"/>
          <w:color w:val="auto"/>
          <w:sz w:val="52"/>
          <w:szCs w:val="52"/>
          <w:highlight w:val="none"/>
        </w:rPr>
      </w:pPr>
      <w:r>
        <w:rPr>
          <w:rFonts w:hint="eastAsia" w:ascii="黑体" w:hAnsi="黑体" w:eastAsia="黑体" w:cs="黑体"/>
          <w:color w:val="auto"/>
          <w:sz w:val="52"/>
          <w:szCs w:val="52"/>
          <w:highlight w:val="none"/>
        </w:rPr>
        <w:t>佛山局生产指挥中心（试验研究所）</w:t>
      </w:r>
      <w:r>
        <w:rPr>
          <w:rFonts w:hint="eastAsia" w:ascii="黑体" w:hAnsi="黑体" w:eastAsia="黑体" w:cs="黑体"/>
          <w:color w:val="auto"/>
          <w:sz w:val="52"/>
          <w:szCs w:val="52"/>
          <w:highlight w:val="none"/>
          <w:lang w:eastAsia="zh-CN"/>
        </w:rPr>
        <w:t>“源网荷储”协同的柔性互联配电系统技术成果介绍信息传播动画视频制作服务</w:t>
      </w:r>
      <w:r>
        <w:rPr>
          <w:rFonts w:hint="eastAsia" w:ascii="黑体" w:hAnsi="黑体" w:eastAsia="黑体" w:cs="黑体"/>
          <w:color w:val="auto"/>
          <w:sz w:val="52"/>
          <w:szCs w:val="52"/>
          <w:highlight w:val="none"/>
        </w:rPr>
        <w:t>采购</w:t>
      </w:r>
      <w:r>
        <w:rPr>
          <w:rFonts w:hint="eastAsia" w:ascii="黑体" w:hAnsi="黑体" w:eastAsia="黑体" w:cs="黑体"/>
          <w:color w:val="auto"/>
          <w:sz w:val="52"/>
          <w:szCs w:val="52"/>
          <w:highlight w:val="none"/>
          <w:lang w:val="en-US" w:eastAsia="zh-CN"/>
        </w:rPr>
        <w:t>--</w:t>
      </w:r>
      <w:r>
        <w:rPr>
          <w:rFonts w:hint="eastAsia" w:ascii="黑体" w:hAnsi="黑体" w:eastAsia="黑体" w:cs="黑体"/>
          <w:color w:val="auto"/>
          <w:sz w:val="52"/>
          <w:szCs w:val="52"/>
          <w:highlight w:val="none"/>
        </w:rPr>
        <w:t>技术规范书</w:t>
      </w:r>
    </w:p>
    <w:p w14:paraId="192A8343">
      <w:pPr>
        <w:pStyle w:val="6"/>
        <w:jc w:val="center"/>
        <w:rPr>
          <w:rFonts w:hint="eastAsia" w:ascii="黑体" w:hAnsi="黑体" w:eastAsia="黑体" w:cs="黑体"/>
          <w:color w:val="auto"/>
          <w:sz w:val="24"/>
          <w:szCs w:val="24"/>
          <w:highlight w:val="none"/>
        </w:rPr>
      </w:pPr>
    </w:p>
    <w:p w14:paraId="59D8C831">
      <w:pPr>
        <w:framePr w:wrap="around" w:vAnchor="page" w:hAnchor="page" w:x="1740" w:y="11942"/>
        <w:jc w:val="center"/>
        <w:rPr>
          <w:rFonts w:ascii="黑体" w:hAnsi="黑体" w:eastAsia="黑体" w:cs="黑体"/>
          <w:color w:val="auto"/>
          <w:sz w:val="32"/>
          <w:szCs w:val="24"/>
          <w:highlight w:val="none"/>
        </w:rPr>
      </w:pPr>
    </w:p>
    <w:p w14:paraId="12F7B5A9">
      <w:pPr>
        <w:framePr w:wrap="around" w:vAnchor="page" w:hAnchor="page" w:x="1740" w:y="11942"/>
        <w:jc w:val="center"/>
        <w:rPr>
          <w:rFonts w:ascii="黑体" w:hAnsi="黑体" w:eastAsia="黑体" w:cs="黑体"/>
          <w:color w:val="auto"/>
          <w:sz w:val="32"/>
          <w:szCs w:val="24"/>
          <w:highlight w:val="none"/>
        </w:rPr>
      </w:pPr>
      <w:r>
        <w:rPr>
          <w:rFonts w:hint="eastAsia" w:ascii="黑体" w:hAnsi="黑体" w:eastAsia="黑体" w:cs="黑体"/>
          <w:b/>
          <w:color w:val="auto"/>
          <w:spacing w:val="57"/>
          <w:sz w:val="36"/>
          <w:szCs w:val="36"/>
          <w:highlight w:val="none"/>
        </w:rPr>
        <w:t>广东电网有限责任公司佛山供电局</w:t>
      </w:r>
    </w:p>
    <w:p w14:paraId="083A6E83">
      <w:pPr>
        <w:framePr w:wrap="around" w:vAnchor="page" w:hAnchor="page" w:x="1740" w:y="11942"/>
        <w:jc w:val="center"/>
        <w:rPr>
          <w:rFonts w:ascii="黑体" w:hAnsi="黑体" w:eastAsia="黑体" w:cs="黑体"/>
          <w:color w:val="auto"/>
          <w:highlight w:val="none"/>
        </w:rPr>
        <w:sectPr>
          <w:headerReference r:id="rId3" w:type="default"/>
          <w:pgSz w:w="11906" w:h="16838"/>
          <w:pgMar w:top="1440" w:right="1800" w:bottom="1440" w:left="1800" w:header="851" w:footer="992" w:gutter="0"/>
          <w:cols w:space="720" w:num="1"/>
          <w:docGrid w:type="lines" w:linePitch="312" w:charSpace="0"/>
        </w:sectPr>
      </w:pPr>
      <w:r>
        <w:rPr>
          <w:rFonts w:hint="eastAsia" w:ascii="黑体" w:hAnsi="黑体" w:eastAsia="黑体" w:cs="黑体"/>
          <w:b/>
          <w:color w:val="auto"/>
          <w:spacing w:val="57"/>
          <w:sz w:val="36"/>
          <w:szCs w:val="36"/>
          <w:highlight w:val="none"/>
        </w:rPr>
        <w:t>二0二</w:t>
      </w:r>
      <w:r>
        <w:rPr>
          <w:rFonts w:hint="eastAsia" w:ascii="黑体" w:hAnsi="黑体" w:eastAsia="黑体" w:cs="黑体"/>
          <w:b/>
          <w:color w:val="auto"/>
          <w:sz w:val="36"/>
          <w:szCs w:val="36"/>
          <w:highlight w:val="none"/>
          <w:lang w:val="en-US" w:eastAsia="zh-CN"/>
        </w:rPr>
        <w:t>六年九月</w:t>
      </w:r>
    </w:p>
    <w:p w14:paraId="6E36E010">
      <w:pPr>
        <w:numPr>
          <w:ilvl w:val="0"/>
          <w:numId w:val="1"/>
        </w:numPr>
        <w:spacing w:line="360" w:lineRule="auto"/>
        <w:ind w:left="0" w:leftChars="0" w:firstLine="0" w:firstLineChars="0"/>
        <w:outlineLvl w:val="0"/>
        <w:rPr>
          <w:rFonts w:ascii="宋体" w:hAnsi="宋体" w:eastAsia="宋体" w:cs="宋体"/>
          <w:b/>
          <w:bCs/>
          <w:color w:val="auto"/>
          <w:kern w:val="0"/>
          <w:sz w:val="28"/>
          <w:szCs w:val="28"/>
          <w:highlight w:val="none"/>
          <w:lang w:val="zh-TW"/>
        </w:rPr>
      </w:pPr>
      <w:r>
        <w:rPr>
          <w:rFonts w:hint="eastAsia" w:ascii="宋体" w:hAnsi="宋体" w:eastAsia="宋体" w:cs="宋体"/>
          <w:b/>
          <w:bCs/>
          <w:color w:val="auto"/>
          <w:kern w:val="0"/>
          <w:sz w:val="28"/>
          <w:szCs w:val="28"/>
          <w:highlight w:val="none"/>
          <w:lang w:val="zh-TW"/>
        </w:rPr>
        <w:t>总则</w:t>
      </w:r>
    </w:p>
    <w:p w14:paraId="0943E2C1">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1.1.本卷为</w:t>
      </w:r>
      <w:r>
        <w:rPr>
          <w:rFonts w:hint="eastAsia" w:ascii="宋体" w:hAnsi="宋体" w:eastAsia="宋体" w:cs="宋体"/>
          <w:color w:val="auto"/>
          <w:kern w:val="0"/>
          <w:sz w:val="28"/>
          <w:szCs w:val="28"/>
          <w:highlight w:val="none"/>
          <w:u w:val="single" w:color="auto"/>
          <w:lang w:val="zh-TW"/>
        </w:rPr>
        <w:t>佛山局生产指挥中心（试验研究所）</w:t>
      </w:r>
      <w:r>
        <w:rPr>
          <w:rFonts w:hint="eastAsia" w:ascii="宋体" w:hAnsi="宋体" w:eastAsia="宋体" w:cs="宋体"/>
          <w:color w:val="auto"/>
          <w:kern w:val="0"/>
          <w:sz w:val="28"/>
          <w:szCs w:val="28"/>
          <w:highlight w:val="none"/>
          <w:u w:val="single" w:color="auto"/>
          <w:lang w:val="zh-TW" w:eastAsia="zh-CN"/>
        </w:rPr>
        <w:t>“源网荷储”协同的柔性互联配电系统技术成果介绍信息传播动画视频制作服务</w:t>
      </w:r>
      <w:r>
        <w:rPr>
          <w:rFonts w:hint="eastAsia" w:ascii="宋体" w:hAnsi="宋体" w:eastAsia="宋体" w:cs="宋体"/>
          <w:color w:val="auto"/>
          <w:kern w:val="0"/>
          <w:sz w:val="28"/>
          <w:szCs w:val="28"/>
          <w:highlight w:val="none"/>
          <w:u w:val="single" w:color="auto"/>
          <w:lang w:val="zh-TW"/>
        </w:rPr>
        <w:t>采购</w:t>
      </w:r>
      <w:r>
        <w:rPr>
          <w:rFonts w:hint="eastAsia" w:ascii="宋体" w:hAnsi="宋体" w:eastAsia="宋体" w:cs="宋体"/>
          <w:color w:val="auto"/>
          <w:kern w:val="0"/>
          <w:sz w:val="28"/>
          <w:szCs w:val="28"/>
          <w:highlight w:val="none"/>
          <w:lang w:val="zh-TW"/>
        </w:rPr>
        <w:t>文件。</w:t>
      </w:r>
    </w:p>
    <w:p w14:paraId="0B6A6FCF">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1.2.本卷所描述的各种功能、性能需求仅供投标方编制投标文件之用。投标方可以提出不同的建议方案，但是建议方案必须满足但不限于本标书所阐述的全部技术功能要求。</w:t>
      </w:r>
    </w:p>
    <w:p w14:paraId="6223F264">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1.3.投标方在投标文件中，对本标书应逐项予以说明和答复，同时根据具体情况提出相关的建议，并附详细资料和说明。</w:t>
      </w:r>
    </w:p>
    <w:p w14:paraId="03F8DC37">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1.4.本标书仅描述基本的技术需求，并未对一切技术细节做出规定，也未充分引述有关标准和技术条文，投标方应根据需求目标提供进一步具体的可满足要求的功能和性能指标。</w:t>
      </w:r>
    </w:p>
    <w:p w14:paraId="53B7BFB9">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1.5.投标技术文件要求文字精练、数据准确、表述及图示清晰明确，具有针对性。</w:t>
      </w:r>
    </w:p>
    <w:p w14:paraId="3EC6D132">
      <w:pPr>
        <w:numPr>
          <w:ilvl w:val="0"/>
          <w:numId w:val="1"/>
        </w:numPr>
        <w:spacing w:line="360" w:lineRule="auto"/>
        <w:ind w:left="0" w:leftChars="0" w:firstLine="0" w:firstLineChars="0"/>
        <w:outlineLvl w:val="0"/>
        <w:rPr>
          <w:rFonts w:ascii="宋体" w:hAnsi="宋体" w:eastAsia="宋体" w:cs="宋体"/>
          <w:b/>
          <w:bCs/>
          <w:color w:val="auto"/>
          <w:kern w:val="0"/>
          <w:sz w:val="28"/>
          <w:szCs w:val="28"/>
          <w:highlight w:val="none"/>
          <w:lang w:val="zh-TW"/>
        </w:rPr>
      </w:pPr>
      <w:r>
        <w:rPr>
          <w:rFonts w:hint="eastAsia" w:ascii="宋体" w:hAnsi="宋体" w:eastAsia="宋体" w:cs="宋体"/>
          <w:b/>
          <w:bCs/>
          <w:color w:val="auto"/>
          <w:kern w:val="0"/>
          <w:sz w:val="28"/>
          <w:szCs w:val="28"/>
          <w:highlight w:val="none"/>
        </w:rPr>
        <w:t>技术服务</w:t>
      </w:r>
      <w:r>
        <w:rPr>
          <w:rFonts w:hint="eastAsia" w:ascii="宋体" w:hAnsi="宋体" w:eastAsia="宋体" w:cs="宋体"/>
          <w:b/>
          <w:bCs/>
          <w:color w:val="auto"/>
          <w:kern w:val="0"/>
          <w:sz w:val="28"/>
          <w:szCs w:val="28"/>
          <w:highlight w:val="none"/>
          <w:lang w:val="zh-TW"/>
        </w:rPr>
        <w:t>要求</w:t>
      </w:r>
    </w:p>
    <w:p w14:paraId="5C6B3DF1">
      <w:pPr>
        <w:spacing w:line="360" w:lineRule="auto"/>
        <w:outlineLvl w:val="1"/>
        <w:rPr>
          <w:rFonts w:ascii="黑体" w:hAnsi="黑体" w:eastAsia="黑体" w:cs="黑体"/>
          <w:color w:val="auto"/>
          <w:kern w:val="0"/>
          <w:sz w:val="28"/>
          <w:szCs w:val="28"/>
          <w:highlight w:val="none"/>
        </w:rPr>
      </w:pPr>
      <w:r>
        <w:rPr>
          <w:rFonts w:hint="eastAsia" w:ascii="黑体" w:hAnsi="黑体" w:eastAsia="黑体" w:cs="黑体"/>
          <w:color w:val="auto"/>
          <w:kern w:val="0"/>
          <w:sz w:val="28"/>
          <w:szCs w:val="28"/>
          <w:highlight w:val="none"/>
          <w:lang w:eastAsia="zh-CN"/>
        </w:rPr>
        <w:t>（</w:t>
      </w:r>
      <w:r>
        <w:rPr>
          <w:rFonts w:hint="eastAsia" w:ascii="黑体" w:hAnsi="黑体" w:eastAsia="黑体" w:cs="黑体"/>
          <w:color w:val="auto"/>
          <w:kern w:val="0"/>
          <w:sz w:val="28"/>
          <w:szCs w:val="28"/>
          <w:highlight w:val="none"/>
          <w:lang w:val="en-US" w:eastAsia="zh-CN"/>
        </w:rPr>
        <w:t>一</w:t>
      </w:r>
      <w:r>
        <w:rPr>
          <w:rFonts w:hint="eastAsia" w:ascii="黑体" w:hAnsi="黑体" w:eastAsia="黑体" w:cs="黑体"/>
          <w:color w:val="auto"/>
          <w:kern w:val="0"/>
          <w:sz w:val="28"/>
          <w:szCs w:val="28"/>
          <w:highlight w:val="none"/>
          <w:lang w:eastAsia="zh-CN"/>
        </w:rPr>
        <w:t>）</w:t>
      </w:r>
      <w:r>
        <w:rPr>
          <w:rFonts w:hint="eastAsia" w:ascii="黑体" w:hAnsi="黑体" w:eastAsia="黑体" w:cs="黑体"/>
          <w:color w:val="auto"/>
          <w:kern w:val="0"/>
          <w:sz w:val="28"/>
          <w:szCs w:val="28"/>
          <w:highlight w:val="none"/>
        </w:rPr>
        <w:t>总体要求及</w:t>
      </w:r>
      <w:r>
        <w:rPr>
          <w:rFonts w:ascii="黑体" w:hAnsi="黑体" w:eastAsia="黑体" w:cs="黑体"/>
          <w:color w:val="auto"/>
          <w:kern w:val="0"/>
          <w:sz w:val="28"/>
          <w:szCs w:val="28"/>
          <w:highlight w:val="none"/>
          <w:lang w:val="zh-TW" w:eastAsia="zh-TW"/>
        </w:rPr>
        <w:t>适用条件</w:t>
      </w:r>
    </w:p>
    <w:p w14:paraId="04F18BCF">
      <w:pPr>
        <w:spacing w:line="360" w:lineRule="auto"/>
        <w:ind w:firstLine="560" w:firstLineChars="200"/>
        <w:rPr>
          <w:rFonts w:ascii="宋体" w:hAnsi="宋体" w:eastAsia="宋体" w:cs="宋体"/>
          <w:color w:val="auto"/>
          <w:kern w:val="0"/>
          <w:sz w:val="28"/>
          <w:szCs w:val="28"/>
          <w:highlight w:val="none"/>
          <w:lang w:val="zh-TW" w:eastAsia="zh-TW"/>
        </w:rPr>
      </w:pPr>
      <w:r>
        <w:rPr>
          <w:rFonts w:ascii="宋体" w:hAnsi="宋体" w:eastAsia="宋体" w:cs="宋体"/>
          <w:color w:val="auto"/>
          <w:kern w:val="0"/>
          <w:sz w:val="28"/>
          <w:szCs w:val="28"/>
          <w:highlight w:val="none"/>
          <w:lang w:val="zh-TW" w:eastAsia="zh-TW"/>
        </w:rPr>
        <w:t>本</w:t>
      </w:r>
      <w:r>
        <w:rPr>
          <w:rFonts w:hint="eastAsia" w:ascii="宋体" w:hAnsi="宋体" w:eastAsia="宋体" w:cs="宋体"/>
          <w:color w:val="auto"/>
          <w:kern w:val="0"/>
          <w:sz w:val="28"/>
          <w:szCs w:val="28"/>
          <w:highlight w:val="none"/>
          <w:lang w:val="zh-TW"/>
        </w:rPr>
        <w:t>节</w:t>
      </w:r>
      <w:r>
        <w:rPr>
          <w:rFonts w:ascii="宋体" w:hAnsi="宋体" w:eastAsia="宋体" w:cs="宋体"/>
          <w:color w:val="auto"/>
          <w:kern w:val="0"/>
          <w:sz w:val="28"/>
          <w:szCs w:val="28"/>
          <w:highlight w:val="none"/>
          <w:lang w:val="zh-TW" w:eastAsia="zh-TW"/>
        </w:rPr>
        <w:t>技术条件规定了</w:t>
      </w:r>
      <w:r>
        <w:rPr>
          <w:rFonts w:hint="eastAsia" w:ascii="宋体" w:hAnsi="宋体" w:eastAsia="宋体" w:cs="宋体"/>
          <w:color w:val="auto"/>
          <w:kern w:val="0"/>
          <w:sz w:val="28"/>
          <w:szCs w:val="28"/>
          <w:highlight w:val="none"/>
          <w:u w:val="single" w:color="auto"/>
          <w:lang w:val="zh-TW"/>
        </w:rPr>
        <w:t>佛山局生产指挥中心（试验研究所）</w:t>
      </w:r>
      <w:r>
        <w:rPr>
          <w:rFonts w:hint="eastAsia" w:ascii="宋体" w:hAnsi="宋体" w:eastAsia="宋体" w:cs="宋体"/>
          <w:color w:val="auto"/>
          <w:kern w:val="0"/>
          <w:sz w:val="28"/>
          <w:szCs w:val="28"/>
          <w:highlight w:val="none"/>
          <w:u w:val="single" w:color="auto"/>
          <w:lang w:val="zh-TW" w:eastAsia="zh-CN"/>
        </w:rPr>
        <w:t>“源网荷储”协同的柔性互联配电系统技术成果介绍信息传播动画视频制作服务</w:t>
      </w:r>
      <w:r>
        <w:rPr>
          <w:rFonts w:hint="eastAsia" w:ascii="宋体" w:hAnsi="宋体" w:eastAsia="宋体" w:cs="宋体"/>
          <w:color w:val="auto"/>
          <w:kern w:val="0"/>
          <w:sz w:val="28"/>
          <w:szCs w:val="28"/>
          <w:highlight w:val="none"/>
          <w:u w:val="single" w:color="auto"/>
          <w:lang w:val="zh-TW" w:eastAsia="zh-TW"/>
        </w:rPr>
        <w:t>采购</w:t>
      </w:r>
      <w:r>
        <w:rPr>
          <w:rFonts w:ascii="宋体" w:hAnsi="宋体" w:eastAsia="宋体" w:cs="宋体"/>
          <w:color w:val="auto"/>
          <w:kern w:val="0"/>
          <w:sz w:val="28"/>
          <w:szCs w:val="28"/>
          <w:highlight w:val="none"/>
          <w:lang w:val="zh-TW" w:eastAsia="zh-TW"/>
        </w:rPr>
        <w:t>的</w:t>
      </w:r>
      <w:r>
        <w:rPr>
          <w:rFonts w:hint="eastAsia" w:ascii="宋体" w:hAnsi="宋体" w:cs="宋体"/>
          <w:color w:val="auto"/>
          <w:kern w:val="0"/>
          <w:sz w:val="28"/>
          <w:szCs w:val="28"/>
          <w:highlight w:val="none"/>
          <w:lang w:val="en-US" w:eastAsia="zh-CN"/>
        </w:rPr>
        <w:t>服务</w:t>
      </w:r>
      <w:r>
        <w:rPr>
          <w:rFonts w:ascii="宋体" w:hAnsi="宋体" w:eastAsia="宋体" w:cs="宋体"/>
          <w:color w:val="auto"/>
          <w:kern w:val="0"/>
          <w:sz w:val="28"/>
          <w:szCs w:val="28"/>
          <w:highlight w:val="none"/>
          <w:lang w:val="zh-TW" w:eastAsia="zh-TW"/>
        </w:rPr>
        <w:t>要求</w:t>
      </w:r>
      <w:r>
        <w:rPr>
          <w:rFonts w:hint="eastAsia" w:ascii="宋体" w:hAnsi="宋体" w:eastAsia="宋体" w:cs="宋体"/>
          <w:color w:val="auto"/>
          <w:kern w:val="0"/>
          <w:sz w:val="28"/>
          <w:szCs w:val="28"/>
          <w:highlight w:val="none"/>
          <w:lang w:val="en-US" w:eastAsia="zh-CN"/>
        </w:rPr>
        <w:t>等</w:t>
      </w:r>
      <w:r>
        <w:rPr>
          <w:rFonts w:ascii="宋体" w:hAnsi="宋体" w:eastAsia="宋体" w:cs="宋体"/>
          <w:color w:val="auto"/>
          <w:kern w:val="0"/>
          <w:sz w:val="28"/>
          <w:szCs w:val="28"/>
          <w:highlight w:val="none"/>
          <w:lang w:val="zh-TW" w:eastAsia="zh-TW"/>
        </w:rPr>
        <w:t>。</w:t>
      </w:r>
    </w:p>
    <w:p w14:paraId="70C923FA">
      <w:pPr>
        <w:numPr>
          <w:ilvl w:val="0"/>
          <w:numId w:val="2"/>
        </w:numPr>
        <w:spacing w:line="360" w:lineRule="auto"/>
        <w:ind w:firstLine="560" w:firstLineChars="200"/>
        <w:rPr>
          <w:rFonts w:hint="default" w:ascii="Times New Roman" w:hAnsi="Times New Roman" w:eastAsia="宋体"/>
          <w:color w:val="auto"/>
          <w:kern w:val="0"/>
          <w:sz w:val="28"/>
          <w:szCs w:val="28"/>
          <w:highlight w:val="none"/>
          <w:lang w:val="en-US" w:eastAsia="zh-CN"/>
        </w:rPr>
      </w:pPr>
      <w:r>
        <w:rPr>
          <w:rFonts w:hint="default" w:ascii="Times New Roman" w:hAnsi="Times New Roman" w:eastAsia="宋体"/>
          <w:color w:val="auto"/>
          <w:kern w:val="0"/>
          <w:sz w:val="28"/>
          <w:szCs w:val="28"/>
          <w:highlight w:val="none"/>
          <w:lang w:val="en-US" w:eastAsia="zh-CN"/>
        </w:rPr>
        <w:t>招标方根据招标方要求，协助采购方开展</w:t>
      </w:r>
      <w:r>
        <w:rPr>
          <w:rFonts w:hint="eastAsia" w:ascii="Times New Roman" w:hAnsi="Times New Roman" w:eastAsia="宋体"/>
          <w:color w:val="auto"/>
          <w:kern w:val="0"/>
          <w:sz w:val="28"/>
          <w:szCs w:val="28"/>
          <w:highlight w:val="none"/>
          <w:lang w:val="en-US" w:eastAsia="zh-CN"/>
        </w:rPr>
        <w:t>提供</w:t>
      </w:r>
      <w:r>
        <w:rPr>
          <w:rFonts w:hint="eastAsia" w:ascii="Times New Roman" w:hAnsi="Times New Roman" w:eastAsia="宋体"/>
          <w:color w:val="auto"/>
          <w:kern w:val="0"/>
          <w:sz w:val="28"/>
          <w:szCs w:val="28"/>
          <w:highlight w:val="none"/>
          <w:lang w:val="zh-TW" w:eastAsia="zh-CN"/>
        </w:rPr>
        <w:t>技术成果介绍信息传播动画视频制作</w:t>
      </w:r>
      <w:r>
        <w:rPr>
          <w:rFonts w:hint="eastAsia" w:ascii="Times New Roman" w:hAnsi="Times New Roman" w:eastAsia="宋体"/>
          <w:color w:val="auto"/>
          <w:kern w:val="0"/>
          <w:sz w:val="28"/>
          <w:szCs w:val="28"/>
          <w:highlight w:val="none"/>
          <w:lang w:val="en-US" w:eastAsia="zh-CN"/>
        </w:rPr>
        <w:t>服务</w:t>
      </w:r>
      <w:r>
        <w:rPr>
          <w:rFonts w:hint="default" w:ascii="Times New Roman" w:hAnsi="Times New Roman" w:eastAsia="宋体"/>
          <w:color w:val="auto"/>
          <w:kern w:val="0"/>
          <w:sz w:val="28"/>
          <w:szCs w:val="28"/>
          <w:highlight w:val="none"/>
          <w:lang w:val="en-US" w:eastAsia="zh-CN"/>
        </w:rPr>
        <w:t>，</w:t>
      </w:r>
      <w:r>
        <w:rPr>
          <w:rFonts w:hint="eastAsia" w:ascii="Times New Roman" w:hAnsi="Times New Roman" w:eastAsia="宋体"/>
          <w:color w:val="auto"/>
          <w:kern w:val="0"/>
          <w:sz w:val="28"/>
          <w:szCs w:val="28"/>
          <w:highlight w:val="none"/>
          <w:lang w:val="zh-TW" w:eastAsia="zh-CN"/>
        </w:rPr>
        <w:t>完成视频制作，确保作品完整性</w:t>
      </w:r>
      <w:r>
        <w:rPr>
          <w:rFonts w:hint="eastAsia" w:ascii="Times New Roman" w:hAnsi="Times New Roman" w:eastAsia="宋体"/>
          <w:color w:val="auto"/>
          <w:kern w:val="0"/>
          <w:sz w:val="28"/>
          <w:szCs w:val="28"/>
          <w:highlight w:val="none"/>
          <w:lang w:val="en-US" w:eastAsia="zh-CN"/>
        </w:rPr>
        <w:t>，详见附件1：</w:t>
      </w:r>
      <w:r>
        <w:rPr>
          <w:rFonts w:hint="eastAsia" w:ascii="Times New Roman" w:hAnsi="Times New Roman" w:eastAsia="宋体"/>
          <w:color w:val="auto"/>
          <w:kern w:val="0"/>
          <w:sz w:val="28"/>
          <w:szCs w:val="28"/>
          <w:highlight w:val="none"/>
          <w:lang w:val="zh-TW" w:eastAsia="zh-CN"/>
        </w:rPr>
        <w:t>“源网荷储”协同的柔性互联配电系统技术成果介绍信息传播动画视频制作服务</w:t>
      </w:r>
      <w:r>
        <w:rPr>
          <w:rFonts w:hint="eastAsia" w:ascii="Times New Roman" w:hAnsi="Times New Roman" w:eastAsia="宋体"/>
          <w:color w:val="auto"/>
          <w:kern w:val="0"/>
          <w:sz w:val="28"/>
          <w:szCs w:val="28"/>
          <w:highlight w:val="none"/>
          <w:lang w:val="en-US" w:eastAsia="zh-CN"/>
        </w:rPr>
        <w:t>内容与</w:t>
      </w:r>
      <w:r>
        <w:rPr>
          <w:rFonts w:hint="eastAsia" w:ascii="Times New Roman" w:hAnsi="Times New Roman" w:eastAsia="宋体"/>
          <w:color w:val="auto"/>
          <w:kern w:val="0"/>
          <w:sz w:val="28"/>
          <w:szCs w:val="28"/>
          <w:highlight w:val="none"/>
          <w:lang w:val="zh-TW" w:eastAsia="zh-CN"/>
        </w:rPr>
        <w:t>要求</w:t>
      </w:r>
      <w:r>
        <w:rPr>
          <w:rFonts w:hint="default" w:ascii="Times New Roman" w:hAnsi="Times New Roman" w:eastAsia="宋体"/>
          <w:color w:val="auto"/>
          <w:kern w:val="0"/>
          <w:sz w:val="28"/>
          <w:szCs w:val="28"/>
          <w:highlight w:val="none"/>
          <w:lang w:val="en-US" w:eastAsia="zh-CN"/>
        </w:rPr>
        <w:t>。</w:t>
      </w:r>
    </w:p>
    <w:p w14:paraId="5A7AB9F0">
      <w:pPr>
        <w:spacing w:line="360" w:lineRule="auto"/>
        <w:ind w:firstLine="56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zh-TW" w:eastAsia="zh-CN"/>
        </w:rPr>
        <w:t>（</w:t>
      </w:r>
      <w:r>
        <w:rPr>
          <w:rFonts w:hint="eastAsia" w:ascii="宋体" w:hAnsi="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val="zh-TW" w:eastAsia="zh-CN"/>
        </w:rPr>
        <w:t>）</w:t>
      </w:r>
      <w:r>
        <w:rPr>
          <w:rFonts w:hint="eastAsia" w:ascii="宋体" w:hAnsi="宋体" w:eastAsia="宋体" w:cs="宋体"/>
          <w:color w:val="auto"/>
          <w:kern w:val="0"/>
          <w:sz w:val="28"/>
          <w:szCs w:val="28"/>
          <w:highlight w:val="none"/>
          <w:lang w:val="en-US" w:eastAsia="zh-CN"/>
        </w:rPr>
        <w:t>服务</w:t>
      </w:r>
      <w:r>
        <w:rPr>
          <w:rFonts w:hint="eastAsia" w:ascii="宋体" w:hAnsi="宋体" w:eastAsia="宋体" w:cs="宋体"/>
          <w:color w:val="auto"/>
          <w:kern w:val="0"/>
          <w:sz w:val="28"/>
          <w:szCs w:val="28"/>
          <w:highlight w:val="none"/>
          <w:lang w:val="zh-TW" w:eastAsia="zh-TW"/>
        </w:rPr>
        <w:t>进度</w:t>
      </w:r>
      <w:r>
        <w:rPr>
          <w:rFonts w:hint="eastAsia" w:ascii="宋体" w:hAnsi="宋体" w:eastAsia="宋体" w:cs="宋体"/>
          <w:color w:val="auto"/>
          <w:kern w:val="0"/>
          <w:sz w:val="28"/>
          <w:szCs w:val="28"/>
          <w:highlight w:val="none"/>
          <w:lang w:val="en-US" w:eastAsia="zh-CN"/>
        </w:rPr>
        <w:t>要求</w:t>
      </w:r>
      <w:r>
        <w:rPr>
          <w:rFonts w:hint="eastAsia" w:ascii="宋体" w:hAnsi="宋体" w:eastAsia="宋体" w:cs="宋体"/>
          <w:color w:val="auto"/>
          <w:kern w:val="0"/>
          <w:sz w:val="28"/>
          <w:szCs w:val="28"/>
          <w:highlight w:val="none"/>
          <w:lang w:val="zh-TW" w:eastAsia="zh-CN"/>
        </w:rPr>
        <w:t>：</w:t>
      </w:r>
      <w:r>
        <w:rPr>
          <w:rFonts w:hint="eastAsia" w:ascii="宋体" w:hAnsi="宋体" w:cs="宋体"/>
          <w:color w:val="auto"/>
          <w:kern w:val="0"/>
          <w:sz w:val="28"/>
          <w:szCs w:val="28"/>
          <w:highlight w:val="none"/>
          <w:lang w:eastAsia="zh-CN"/>
        </w:rPr>
        <w:t>中标通知书发布</w:t>
      </w:r>
      <w:r>
        <w:rPr>
          <w:rFonts w:hint="eastAsia" w:ascii="宋体" w:hAnsi="宋体" w:eastAsia="宋体" w:cs="宋体"/>
          <w:color w:val="auto"/>
          <w:kern w:val="0"/>
          <w:sz w:val="28"/>
          <w:szCs w:val="28"/>
          <w:highlight w:val="none"/>
        </w:rPr>
        <w:t>之日起至</w:t>
      </w:r>
      <w:r>
        <w:rPr>
          <w:rFonts w:hint="eastAsia" w:ascii="宋体" w:hAnsi="宋体" w:cs="宋体"/>
          <w:color w:val="auto"/>
          <w:kern w:val="0"/>
          <w:sz w:val="28"/>
          <w:szCs w:val="28"/>
          <w:highlight w:val="none"/>
          <w:lang w:eastAsia="zh-CN"/>
        </w:rPr>
        <w:t>2026</w:t>
      </w:r>
      <w:r>
        <w:rPr>
          <w:rFonts w:hint="eastAsia" w:ascii="宋体" w:hAnsi="宋体" w:eastAsia="宋体" w:cs="宋体"/>
          <w:color w:val="auto"/>
          <w:kern w:val="0"/>
          <w:sz w:val="28"/>
          <w:szCs w:val="28"/>
          <w:highlight w:val="none"/>
        </w:rPr>
        <w:t>年</w:t>
      </w:r>
      <w:r>
        <w:rPr>
          <w:rFonts w:hint="eastAsia" w:ascii="宋体" w:hAnsi="宋体" w:cs="宋体"/>
          <w:color w:val="auto"/>
          <w:kern w:val="0"/>
          <w:sz w:val="28"/>
          <w:szCs w:val="28"/>
          <w:highlight w:val="none"/>
          <w:lang w:val="en-US" w:eastAsia="zh-CN"/>
        </w:rPr>
        <w:t>11</w:t>
      </w:r>
      <w:r>
        <w:rPr>
          <w:rFonts w:hint="eastAsia" w:ascii="宋体" w:hAnsi="宋体" w:eastAsia="宋体" w:cs="宋体"/>
          <w:color w:val="auto"/>
          <w:kern w:val="0"/>
          <w:sz w:val="28"/>
          <w:szCs w:val="28"/>
          <w:highlight w:val="none"/>
        </w:rPr>
        <w:t>月</w:t>
      </w:r>
      <w:r>
        <w:rPr>
          <w:rFonts w:hint="eastAsia" w:ascii="宋体" w:hAnsi="宋体" w:cs="宋体"/>
          <w:color w:val="auto"/>
          <w:kern w:val="0"/>
          <w:sz w:val="28"/>
          <w:szCs w:val="28"/>
          <w:highlight w:val="none"/>
          <w:lang w:val="en-US" w:eastAsia="zh-CN"/>
        </w:rPr>
        <w:t>30</w:t>
      </w:r>
      <w:r>
        <w:rPr>
          <w:rFonts w:hint="eastAsia" w:ascii="宋体" w:hAnsi="宋体" w:eastAsia="宋体" w:cs="宋体"/>
          <w:color w:val="auto"/>
          <w:kern w:val="0"/>
          <w:sz w:val="28"/>
          <w:szCs w:val="28"/>
          <w:highlight w:val="none"/>
        </w:rPr>
        <w:t>日</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完成</w:t>
      </w:r>
      <w:r>
        <w:rPr>
          <w:rFonts w:hint="eastAsia" w:ascii="宋体" w:hAnsi="宋体" w:cs="宋体"/>
          <w:color w:val="auto"/>
          <w:kern w:val="0"/>
          <w:sz w:val="28"/>
          <w:szCs w:val="28"/>
          <w:highlight w:val="none"/>
          <w:lang w:val="en-US" w:eastAsia="zh-CN"/>
        </w:rPr>
        <w:t>项目</w:t>
      </w:r>
      <w:r>
        <w:rPr>
          <w:rFonts w:hint="eastAsia" w:ascii="宋体" w:hAnsi="宋体" w:eastAsia="宋体" w:cs="宋体"/>
          <w:color w:val="auto"/>
          <w:kern w:val="0"/>
          <w:sz w:val="28"/>
          <w:szCs w:val="28"/>
          <w:highlight w:val="none"/>
          <w:lang w:val="en-US" w:eastAsia="zh-CN"/>
        </w:rPr>
        <w:t>需要的</w:t>
      </w:r>
      <w:r>
        <w:rPr>
          <w:rFonts w:hint="eastAsia" w:ascii="Times New Roman" w:hAnsi="Times New Roman" w:eastAsia="宋体"/>
          <w:color w:val="auto"/>
          <w:kern w:val="0"/>
          <w:sz w:val="28"/>
          <w:szCs w:val="28"/>
          <w:highlight w:val="none"/>
          <w:lang w:val="zh-TW" w:eastAsia="zh-CN"/>
        </w:rPr>
        <w:t>技术成果介绍信息传播动画视频制作</w:t>
      </w:r>
      <w:r>
        <w:rPr>
          <w:rFonts w:hint="eastAsia" w:ascii="宋体" w:hAnsi="宋体" w:eastAsia="宋体" w:cs="宋体"/>
          <w:color w:val="auto"/>
          <w:kern w:val="0"/>
          <w:sz w:val="28"/>
          <w:szCs w:val="28"/>
          <w:highlight w:val="none"/>
          <w:lang w:val="en-US" w:eastAsia="zh-CN"/>
        </w:rPr>
        <w:t>服务以及交付物。</w:t>
      </w:r>
    </w:p>
    <w:p w14:paraId="23437592">
      <w:pPr>
        <w:numPr>
          <w:ilvl w:val="0"/>
          <w:numId w:val="1"/>
        </w:numPr>
        <w:spacing w:line="360" w:lineRule="auto"/>
        <w:ind w:left="0" w:leftChars="0" w:firstLine="0" w:firstLineChars="0"/>
        <w:outlineLvl w:val="0"/>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报价与结算要求</w:t>
      </w:r>
    </w:p>
    <w:p w14:paraId="4576793D">
      <w:pPr>
        <w:spacing w:line="360" w:lineRule="auto"/>
        <w:ind w:firstLine="560" w:firstLineChars="200"/>
        <w:rPr>
          <w:rFonts w:hint="eastAsia"/>
          <w:color w:val="auto"/>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Times New Roman" w:hAnsi="Times New Roman" w:eastAsia="宋体"/>
          <w:color w:val="auto"/>
          <w:kern w:val="0"/>
          <w:sz w:val="28"/>
          <w:szCs w:val="28"/>
          <w:highlight w:val="none"/>
          <w:lang w:val="en-US" w:eastAsia="zh-CN"/>
        </w:rPr>
        <w:t>服务</w:t>
      </w:r>
      <w:r>
        <w:rPr>
          <w:rFonts w:hint="eastAsia" w:ascii="宋体" w:hAnsi="宋体" w:eastAsia="宋体" w:cs="宋体"/>
          <w:color w:val="auto"/>
          <w:kern w:val="0"/>
          <w:sz w:val="28"/>
          <w:szCs w:val="28"/>
          <w:highlight w:val="none"/>
          <w:lang w:val="en-US" w:eastAsia="zh-CN"/>
        </w:rPr>
        <w:t>限价依据市场询价法确定限价，采用算术平均法计算最高限价，单项最高限价见</w:t>
      </w:r>
      <w:r>
        <w:rPr>
          <w:rFonts w:hint="eastAsia" w:ascii="宋体" w:hAnsi="宋体" w:cs="宋体"/>
          <w:color w:val="auto"/>
          <w:kern w:val="0"/>
          <w:sz w:val="28"/>
          <w:szCs w:val="28"/>
          <w:highlight w:val="none"/>
          <w:lang w:val="en-US" w:eastAsia="zh-CN"/>
        </w:rPr>
        <w:t>附件1</w:t>
      </w:r>
      <w:r>
        <w:rPr>
          <w:rFonts w:hint="eastAsia" w:ascii="宋体" w:hAnsi="宋体" w:eastAsia="宋体" w:cs="宋体"/>
          <w:color w:val="auto"/>
          <w:kern w:val="0"/>
          <w:sz w:val="28"/>
          <w:szCs w:val="28"/>
          <w:highlight w:val="none"/>
          <w:lang w:val="en-US" w:eastAsia="zh-CN"/>
        </w:rPr>
        <w:t>，供应商按</w:t>
      </w:r>
      <w:r>
        <w:rPr>
          <w:rFonts w:hint="eastAsia" w:ascii="宋体" w:hAnsi="宋体" w:cs="宋体"/>
          <w:color w:val="auto"/>
          <w:kern w:val="0"/>
          <w:sz w:val="28"/>
          <w:szCs w:val="28"/>
          <w:highlight w:val="none"/>
          <w:lang w:val="en-US" w:eastAsia="zh-CN"/>
        </w:rPr>
        <w:t>实际金额</w:t>
      </w:r>
      <w:r>
        <w:rPr>
          <w:rFonts w:hint="eastAsia" w:ascii="宋体" w:hAnsi="宋体" w:eastAsia="宋体" w:cs="宋体"/>
          <w:color w:val="auto"/>
          <w:kern w:val="0"/>
          <w:sz w:val="28"/>
          <w:szCs w:val="28"/>
          <w:highlight w:val="none"/>
          <w:lang w:val="en-US" w:eastAsia="zh-CN"/>
        </w:rPr>
        <w:t>报价。</w:t>
      </w:r>
    </w:p>
    <w:p w14:paraId="75EFEA90">
      <w:pPr>
        <w:spacing w:line="360" w:lineRule="auto"/>
        <w:ind w:firstLine="560" w:firstLineChars="200"/>
        <w:rPr>
          <w:rFonts w:hint="eastAsia"/>
          <w:color w:val="auto"/>
          <w:highlight w:val="none"/>
          <w:lang w:val="en-US" w:eastAsia="zh-CN"/>
        </w:rPr>
      </w:pPr>
      <w:r>
        <w:rPr>
          <w:rFonts w:hint="eastAsia" w:ascii="宋体" w:hAnsi="宋体" w:eastAsia="宋体" w:cs="宋体"/>
          <w:color w:val="auto"/>
          <w:kern w:val="0"/>
          <w:sz w:val="28"/>
          <w:szCs w:val="28"/>
          <w:highlight w:val="none"/>
          <w:lang w:val="en-US" w:eastAsia="zh-CN"/>
        </w:rPr>
        <w:t>2.根据供应商提供的实际服务，并经甲方验收合格，据实结算。</w:t>
      </w:r>
    </w:p>
    <w:p w14:paraId="5B89B5A5">
      <w:pPr>
        <w:pStyle w:val="14"/>
        <w:rPr>
          <w:rFonts w:hint="eastAsia"/>
          <w:color w:val="auto"/>
          <w:highlight w:val="none"/>
          <w:lang w:val="en-US" w:eastAsia="zh-CN"/>
        </w:rPr>
      </w:pPr>
    </w:p>
    <w:p w14:paraId="3F83BDF5">
      <w:pPr>
        <w:numPr>
          <w:ilvl w:val="0"/>
          <w:numId w:val="1"/>
        </w:numPr>
        <w:spacing w:line="360" w:lineRule="auto"/>
        <w:ind w:left="0" w:leftChars="0" w:firstLine="0" w:firstLineChars="0"/>
        <w:outlineLvl w:val="0"/>
        <w:rPr>
          <w:rFonts w:hint="eastAsia" w:ascii="黑体" w:hAnsi="黑体" w:eastAsia="黑体" w:cs="黑体"/>
          <w:color w:val="auto"/>
          <w:kern w:val="0"/>
          <w:sz w:val="28"/>
          <w:szCs w:val="28"/>
          <w:highlight w:val="none"/>
          <w:lang w:val="zh-TW"/>
        </w:rPr>
      </w:pPr>
      <w:r>
        <w:rPr>
          <w:rFonts w:hint="eastAsia" w:ascii="黑体" w:hAnsi="黑体" w:eastAsia="黑体" w:cs="黑体"/>
          <w:color w:val="auto"/>
          <w:kern w:val="0"/>
          <w:sz w:val="28"/>
          <w:szCs w:val="28"/>
          <w:highlight w:val="none"/>
          <w:lang w:val="en-US" w:eastAsia="zh-CN"/>
        </w:rPr>
        <w:t>其他</w:t>
      </w:r>
      <w:r>
        <w:rPr>
          <w:rFonts w:hint="eastAsia" w:ascii="黑体" w:hAnsi="黑体" w:eastAsia="黑体" w:cs="黑体"/>
          <w:color w:val="auto"/>
          <w:kern w:val="0"/>
          <w:sz w:val="28"/>
          <w:szCs w:val="28"/>
          <w:highlight w:val="none"/>
          <w:lang w:val="zh-TW"/>
        </w:rPr>
        <w:t>要求</w:t>
      </w:r>
    </w:p>
    <w:p w14:paraId="1BB2D9B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firstLine="560" w:firstLineChars="200"/>
        <w:textAlignment w:val="auto"/>
        <w:rPr>
          <w:rFonts w:hint="eastAsia" w:ascii="Times New Roman" w:hAnsi="Times New Roman" w:eastAsia="宋体"/>
          <w:color w:val="auto"/>
          <w:kern w:val="0"/>
          <w:sz w:val="28"/>
          <w:szCs w:val="28"/>
          <w:highlight w:val="none"/>
          <w:lang w:val="zh-TW" w:eastAsia="zh-CN"/>
        </w:rPr>
        <w:sectPr>
          <w:headerReference r:id="rId4" w:type="default"/>
          <w:footerReference r:id="rId5" w:type="default"/>
          <w:pgSz w:w="11900" w:h="16840"/>
          <w:pgMar w:top="1440" w:right="1800" w:bottom="1440" w:left="1800" w:header="851" w:footer="992" w:gutter="0"/>
          <w:cols w:space="720" w:num="1"/>
        </w:sectPr>
      </w:pPr>
      <w:r>
        <w:rPr>
          <w:rFonts w:hint="eastAsia" w:ascii="Times New Roman" w:hAnsi="Times New Roman" w:eastAsia="宋体"/>
          <w:color w:val="auto"/>
          <w:kern w:val="0"/>
          <w:sz w:val="28"/>
          <w:szCs w:val="28"/>
          <w:highlight w:val="none"/>
          <w:lang w:val="zh-TW" w:eastAsia="zh-CN"/>
        </w:rPr>
        <w:t>未经</w:t>
      </w:r>
      <w:r>
        <w:rPr>
          <w:rFonts w:hint="eastAsia" w:ascii="Times New Roman" w:hAnsi="Times New Roman" w:eastAsia="宋体"/>
          <w:color w:val="auto"/>
          <w:kern w:val="0"/>
          <w:sz w:val="28"/>
          <w:szCs w:val="28"/>
          <w:highlight w:val="none"/>
          <w:lang w:val="en-US" w:eastAsia="zh-CN"/>
        </w:rPr>
        <w:t>采购方</w:t>
      </w:r>
      <w:r>
        <w:rPr>
          <w:rFonts w:hint="eastAsia" w:ascii="Times New Roman" w:hAnsi="Times New Roman" w:eastAsia="宋体"/>
          <w:color w:val="auto"/>
          <w:kern w:val="0"/>
          <w:sz w:val="28"/>
          <w:szCs w:val="28"/>
          <w:highlight w:val="none"/>
          <w:lang w:val="zh-TW" w:eastAsia="zh-CN"/>
        </w:rPr>
        <w:t>许可，</w:t>
      </w:r>
      <w:r>
        <w:rPr>
          <w:rFonts w:hint="eastAsia" w:ascii="Times New Roman" w:hAnsi="Times New Roman" w:eastAsia="宋体"/>
          <w:color w:val="auto"/>
          <w:kern w:val="0"/>
          <w:sz w:val="28"/>
          <w:szCs w:val="28"/>
          <w:highlight w:val="none"/>
          <w:lang w:val="en-US" w:eastAsia="zh-CN"/>
        </w:rPr>
        <w:t>供应商</w:t>
      </w:r>
      <w:r>
        <w:rPr>
          <w:rFonts w:hint="eastAsia" w:ascii="Times New Roman" w:hAnsi="Times New Roman" w:eastAsia="宋体"/>
          <w:color w:val="auto"/>
          <w:kern w:val="0"/>
          <w:sz w:val="28"/>
          <w:szCs w:val="28"/>
          <w:highlight w:val="none"/>
          <w:lang w:val="zh-TW" w:eastAsia="zh-CN"/>
        </w:rPr>
        <w:t>不得公开</w:t>
      </w:r>
      <w:r>
        <w:rPr>
          <w:rFonts w:hint="eastAsia"/>
          <w:color w:val="auto"/>
          <w:kern w:val="0"/>
          <w:sz w:val="28"/>
          <w:szCs w:val="28"/>
          <w:highlight w:val="none"/>
          <w:lang w:val="en-US" w:eastAsia="zh-CN"/>
        </w:rPr>
        <w:t>采购方提供的关于</w:t>
      </w:r>
      <w:r>
        <w:rPr>
          <w:rFonts w:hint="eastAsia" w:ascii="Times New Roman" w:hAnsi="Times New Roman" w:eastAsia="宋体"/>
          <w:color w:val="auto"/>
          <w:kern w:val="0"/>
          <w:sz w:val="28"/>
          <w:szCs w:val="28"/>
          <w:highlight w:val="none"/>
          <w:lang w:val="zh-TW" w:eastAsia="zh-CN"/>
        </w:rPr>
        <w:t>本</w:t>
      </w:r>
      <w:r>
        <w:rPr>
          <w:rFonts w:hint="eastAsia" w:ascii="Times New Roman" w:hAnsi="Times New Roman" w:eastAsia="宋体"/>
          <w:color w:val="auto"/>
          <w:kern w:val="0"/>
          <w:sz w:val="28"/>
          <w:szCs w:val="28"/>
          <w:highlight w:val="none"/>
          <w:lang w:val="en-US" w:eastAsia="zh-CN"/>
        </w:rPr>
        <w:t>项目</w:t>
      </w:r>
      <w:r>
        <w:rPr>
          <w:rFonts w:hint="eastAsia" w:ascii="Times New Roman" w:hAnsi="Times New Roman" w:eastAsia="宋体"/>
          <w:color w:val="auto"/>
          <w:kern w:val="0"/>
          <w:sz w:val="28"/>
          <w:szCs w:val="28"/>
          <w:highlight w:val="none"/>
          <w:lang w:val="zh-TW" w:eastAsia="zh-CN"/>
        </w:rPr>
        <w:t>的</w:t>
      </w:r>
      <w:r>
        <w:rPr>
          <w:rFonts w:hint="eastAsia"/>
          <w:color w:val="auto"/>
          <w:kern w:val="0"/>
          <w:sz w:val="28"/>
          <w:szCs w:val="28"/>
          <w:highlight w:val="none"/>
          <w:lang w:val="en-US" w:eastAsia="zh-CN"/>
        </w:rPr>
        <w:t>文案、图片、视频等素材</w:t>
      </w:r>
      <w:r>
        <w:rPr>
          <w:rFonts w:hint="eastAsia" w:ascii="Times New Roman" w:hAnsi="Times New Roman" w:eastAsia="宋体"/>
          <w:color w:val="auto"/>
          <w:kern w:val="0"/>
          <w:sz w:val="28"/>
          <w:szCs w:val="28"/>
          <w:highlight w:val="none"/>
          <w:lang w:val="zh-TW" w:eastAsia="zh-CN"/>
        </w:rPr>
        <w:t>，不得向第三方许可、转让或泄露本合同项下的</w:t>
      </w:r>
      <w:r>
        <w:rPr>
          <w:rFonts w:hint="eastAsia"/>
          <w:color w:val="auto"/>
          <w:kern w:val="0"/>
          <w:sz w:val="28"/>
          <w:szCs w:val="28"/>
          <w:highlight w:val="none"/>
          <w:lang w:val="en-US" w:eastAsia="zh-CN"/>
        </w:rPr>
        <w:t>视频样片与成片</w:t>
      </w:r>
      <w:r>
        <w:rPr>
          <w:rFonts w:hint="eastAsia" w:ascii="Times New Roman" w:hAnsi="Times New Roman" w:eastAsia="宋体"/>
          <w:color w:val="auto"/>
          <w:kern w:val="0"/>
          <w:sz w:val="28"/>
          <w:szCs w:val="28"/>
          <w:highlight w:val="none"/>
          <w:lang w:val="zh-TW" w:eastAsia="zh-CN"/>
        </w:rPr>
        <w:t>。</w:t>
      </w:r>
    </w:p>
    <w:p w14:paraId="387A021A">
      <w:pPr>
        <w:pStyle w:val="13"/>
        <w:ind w:left="0" w:leftChars="0" w:firstLine="0" w:firstLineChars="0"/>
        <w:rPr>
          <w:rFonts w:hint="eastAsia"/>
          <w:color w:val="auto"/>
          <w:highlight w:val="none"/>
          <w:lang w:val="zh-TW" w:eastAsia="zh-CN"/>
        </w:rPr>
      </w:pPr>
    </w:p>
    <w:p w14:paraId="77D82D07">
      <w:pPr>
        <w:pStyle w:val="13"/>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default" w:ascii="黑体" w:hAnsi="黑体" w:eastAsia="黑体" w:cs="黑体"/>
          <w:color w:val="auto"/>
          <w:kern w:val="0"/>
          <w:sz w:val="28"/>
          <w:szCs w:val="28"/>
          <w:highlight w:val="none"/>
          <w:lang w:val="en-US" w:eastAsia="zh-CN"/>
        </w:rPr>
      </w:pPr>
      <w:r>
        <w:rPr>
          <w:rFonts w:hint="eastAsia" w:ascii="黑体" w:hAnsi="黑体" w:eastAsia="黑体" w:cs="黑体"/>
          <w:color w:val="auto"/>
          <w:kern w:val="0"/>
          <w:sz w:val="28"/>
          <w:szCs w:val="28"/>
          <w:highlight w:val="none"/>
          <w:lang w:val="en-US" w:eastAsia="zh-CN"/>
        </w:rPr>
        <w:t>附件1：佛山供电局2026年</w:t>
      </w:r>
      <w:r>
        <w:rPr>
          <w:rFonts w:hint="eastAsia" w:ascii="黑体" w:hAnsi="黑体" w:eastAsia="黑体" w:cs="黑体"/>
          <w:color w:val="auto"/>
          <w:kern w:val="0"/>
          <w:sz w:val="28"/>
          <w:szCs w:val="28"/>
          <w:highlight w:val="none"/>
          <w:lang w:val="zh-TW" w:eastAsia="zh-CN"/>
        </w:rPr>
        <w:t>“源网荷储”协同的柔性互联配电系统技术成果介绍信息传播动画视频制作服务</w:t>
      </w:r>
      <w:r>
        <w:rPr>
          <w:rFonts w:hint="eastAsia" w:ascii="黑体" w:hAnsi="黑体" w:eastAsia="黑体" w:cs="黑体"/>
          <w:color w:val="auto"/>
          <w:kern w:val="0"/>
          <w:sz w:val="28"/>
          <w:szCs w:val="28"/>
          <w:highlight w:val="none"/>
          <w:lang w:val="en-US" w:eastAsia="zh-CN"/>
        </w:rPr>
        <w:t>采购内容与要求</w:t>
      </w:r>
    </w:p>
    <w:tbl>
      <w:tblPr>
        <w:tblStyle w:val="10"/>
        <w:tblpPr w:leftFromText="180" w:rightFromText="180" w:vertAnchor="text" w:tblpX="-112" w:tblpY="1"/>
        <w:tblOverlap w:val="never"/>
        <w:tblW w:w="94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1597"/>
        <w:gridCol w:w="6927"/>
      </w:tblGrid>
      <w:tr w14:paraId="3A71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7" w:type="dxa"/>
            <w:gridSpan w:val="2"/>
            <w:vAlign w:val="center"/>
          </w:tcPr>
          <w:p w14:paraId="065ACA40">
            <w:pPr>
              <w:keepNext w:val="0"/>
              <w:keepLines w:val="0"/>
              <w:pageBreakBefore w:val="0"/>
              <w:kinsoku/>
              <w:wordWrap/>
              <w:overflowPunct/>
              <w:topLinePunct w:val="0"/>
              <w:bidi w:val="0"/>
              <w:adjustRightInd/>
              <w:snapToGrid/>
              <w:spacing w:line="240" w:lineRule="auto"/>
              <w:ind w:left="0" w:leftChars="0" w:firstLine="0" w:firstLineChars="0"/>
              <w:jc w:val="center"/>
              <w:textAlignment w:val="auto"/>
              <w:rPr>
                <w:rFonts w:hint="default" w:eastAsiaTheme="minorEastAsia"/>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采购服务依托项目</w:t>
            </w:r>
          </w:p>
        </w:tc>
        <w:tc>
          <w:tcPr>
            <w:tcW w:w="6927" w:type="dxa"/>
            <w:vAlign w:val="center"/>
          </w:tcPr>
          <w:p w14:paraId="24E71671">
            <w:pPr>
              <w:keepNext w:val="0"/>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黑体" w:hAnsi="黑体" w:eastAsia="黑体" w:cs="黑体"/>
                <w:b/>
                <w:bCs/>
                <w:color w:val="auto"/>
                <w:sz w:val="21"/>
                <w:szCs w:val="21"/>
                <w:highlight w:val="none"/>
                <w:lang w:val="en-US" w:eastAsia="zh-CN"/>
              </w:rPr>
            </w:pPr>
            <w:r>
              <w:rPr>
                <w:rFonts w:hint="eastAsia" w:ascii="微软雅黑" w:hAnsi="微软雅黑" w:eastAsia="微软雅黑" w:cs="微软雅黑"/>
                <w:color w:val="auto"/>
                <w:sz w:val="21"/>
                <w:szCs w:val="21"/>
                <w:highlight w:val="none"/>
                <w:vertAlign w:val="baseline"/>
                <w:lang w:val="en-US" w:eastAsia="zh-CN"/>
              </w:rPr>
              <w:t>“源网荷储”协同的柔性互联配电系统关键装备与运行调控技术研究</w:t>
            </w:r>
          </w:p>
        </w:tc>
      </w:tr>
      <w:tr w14:paraId="3AE73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7" w:type="dxa"/>
            <w:gridSpan w:val="2"/>
            <w:vAlign w:val="center"/>
          </w:tcPr>
          <w:p w14:paraId="70DA2540">
            <w:pPr>
              <w:keepNext w:val="0"/>
              <w:keepLines w:val="0"/>
              <w:pageBreakBefore w:val="0"/>
              <w:kinsoku/>
              <w:wordWrap/>
              <w:overflowPunct/>
              <w:topLinePunct w:val="0"/>
              <w:bidi w:val="0"/>
              <w:adjustRightInd/>
              <w:snapToGrid/>
              <w:spacing w:line="240" w:lineRule="auto"/>
              <w:ind w:left="0" w:leftChars="0" w:firstLine="0" w:firstLineChars="0"/>
              <w:jc w:val="center"/>
              <w:textAlignment w:val="auto"/>
              <w:rPr>
                <w:rFonts w:hint="default" w:eastAsiaTheme="minorEastAsia"/>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采购最高限价（万元）</w:t>
            </w:r>
          </w:p>
        </w:tc>
        <w:tc>
          <w:tcPr>
            <w:tcW w:w="6927" w:type="dxa"/>
            <w:vAlign w:val="center"/>
          </w:tcPr>
          <w:p w14:paraId="52FC7656">
            <w:pPr>
              <w:keepNext w:val="0"/>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3.6</w:t>
            </w:r>
            <w:r>
              <w:rPr>
                <w:rFonts w:hint="eastAsia" w:ascii="微软雅黑" w:hAnsi="微软雅黑" w:eastAsia="微软雅黑" w:cs="微软雅黑"/>
                <w:color w:val="auto"/>
                <w:sz w:val="21"/>
                <w:szCs w:val="21"/>
                <w:highlight w:val="none"/>
                <w:vertAlign w:val="baseline"/>
                <w:lang w:val="en-US" w:eastAsia="zh-CN"/>
              </w:rPr>
              <w:t>万元</w:t>
            </w:r>
          </w:p>
        </w:tc>
      </w:tr>
      <w:tr w14:paraId="4FD0A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 w:type="dxa"/>
            <w:vAlign w:val="center"/>
          </w:tcPr>
          <w:p w14:paraId="3A2347D6">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概况</w:t>
            </w:r>
          </w:p>
        </w:tc>
        <w:tc>
          <w:tcPr>
            <w:tcW w:w="8524" w:type="dxa"/>
            <w:gridSpan w:val="2"/>
          </w:tcPr>
          <w:p w14:paraId="75824BAE">
            <w:pPr>
              <w:keepNext w:val="0"/>
              <w:keepLines w:val="0"/>
              <w:pageBreakBefore w:val="0"/>
              <w:kinsoku/>
              <w:wordWrap/>
              <w:overflowPunct/>
              <w:topLinePunct w:val="0"/>
              <w:autoSpaceDE/>
              <w:autoSpaceDN/>
              <w:bidi w:val="0"/>
              <w:adjustRightInd/>
              <w:snapToGrid w:val="0"/>
              <w:spacing w:line="240" w:lineRule="auto"/>
              <w:ind w:left="0" w:leftChars="0" w:firstLine="420" w:firstLineChars="200"/>
              <w:textAlignment w:val="auto"/>
              <w:rPr>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分布式电源、电动汽车等新型源荷规模化快速增长。配电网长时间/大面积轻载与短时/局部重过载矛盾突出，设备利用率低，亟需柔性化转型。柔性互联技术采用电力电子变换器取代传统机械式开关，实现配电网“软连接”和潮流灵活调控与互济，将大幅提升配电网承载力和运行经济性。项目结合储能与柔性互联技术特点，发扬“取长补短”思想，研究面向灵活配电系统的共享储能型柔性互联装备与源网荷储协同控制技术。研究低成本、高功率密度的“共享储能型”柔性互联装备拓扑设计技术，提出具有大容量储能与多馈线潮流调控能力的新型拓扑；研究基于“共享储能”的多区域配电网柔性互联系统组网架构，实现多区域配电系统网间互济，储能共享；研究基于“共享储能”的多区域配电网柔性互联系统多时空运行优化技术，探索基于“共享储能”的多区域配电网柔性互联系统的“源-网-荷-储”多元协调控制技术。为做好项目成果信息传播，开展“源网荷储”协同的柔性互联配电系统技术、装备及应用介绍的柔性配电网虚拟实景动画视频制作，完成动画视频脚本编制与动画视频制作。</w:t>
            </w:r>
          </w:p>
        </w:tc>
      </w:tr>
      <w:tr w14:paraId="30BE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8" w:hRule="atLeast"/>
        </w:trPr>
        <w:tc>
          <w:tcPr>
            <w:tcW w:w="930" w:type="dxa"/>
            <w:vAlign w:val="center"/>
          </w:tcPr>
          <w:p w14:paraId="2E929E80">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采购服务内容</w:t>
            </w:r>
          </w:p>
        </w:tc>
        <w:tc>
          <w:tcPr>
            <w:tcW w:w="8524" w:type="dxa"/>
            <w:gridSpan w:val="2"/>
            <w:vAlign w:val="center"/>
          </w:tcPr>
          <w:p w14:paraId="4AEA5A70">
            <w:pPr>
              <w:pStyle w:val="5"/>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微软雅黑" w:hAnsi="微软雅黑" w:eastAsia="微软雅黑" w:cs="微软雅黑"/>
                <w:color w:val="auto"/>
                <w:sz w:val="21"/>
                <w:szCs w:val="21"/>
                <w:highlight w:val="none"/>
                <w:vertAlign w:val="baseline"/>
                <w:lang w:val="zh-TW" w:eastAsia="zh-CN"/>
              </w:rPr>
            </w:pPr>
            <w:r>
              <w:rPr>
                <w:rFonts w:hint="eastAsia" w:ascii="微软雅黑" w:hAnsi="微软雅黑" w:eastAsia="微软雅黑" w:cs="微软雅黑"/>
                <w:color w:val="auto"/>
                <w:sz w:val="21"/>
                <w:szCs w:val="21"/>
                <w:highlight w:val="none"/>
                <w:vertAlign w:val="baseline"/>
                <w:lang w:val="zh-TW" w:eastAsia="zh-CN"/>
              </w:rPr>
              <w:t>“源网荷储”协同的柔性互联配电系统技术成果介绍信息传播动画视频制作服务</w:t>
            </w:r>
            <w:r>
              <w:rPr>
                <w:rFonts w:hint="eastAsia" w:ascii="微软雅黑" w:hAnsi="微软雅黑" w:eastAsia="微软雅黑" w:cs="微软雅黑"/>
                <w:color w:val="auto"/>
                <w:sz w:val="21"/>
                <w:szCs w:val="21"/>
                <w:highlight w:val="none"/>
                <w:vertAlign w:val="baseline"/>
                <w:lang w:val="zh-TW" w:eastAsia="zh-TW"/>
              </w:rPr>
              <w:t>包括但不限于以下</w:t>
            </w:r>
            <w:r>
              <w:rPr>
                <w:rFonts w:hint="eastAsia" w:ascii="微软雅黑" w:hAnsi="微软雅黑" w:eastAsia="微软雅黑" w:cs="微软雅黑"/>
                <w:color w:val="auto"/>
                <w:sz w:val="21"/>
                <w:szCs w:val="21"/>
                <w:highlight w:val="none"/>
                <w:vertAlign w:val="baseline"/>
                <w:lang w:val="en-US" w:eastAsia="zh-CN"/>
              </w:rPr>
              <w:t>内容与</w:t>
            </w:r>
            <w:r>
              <w:rPr>
                <w:rFonts w:hint="eastAsia" w:ascii="微软雅黑" w:hAnsi="微软雅黑" w:eastAsia="微软雅黑" w:cs="微软雅黑"/>
                <w:color w:val="auto"/>
                <w:sz w:val="21"/>
                <w:szCs w:val="21"/>
                <w:highlight w:val="none"/>
                <w:vertAlign w:val="baseline"/>
                <w:lang w:val="zh-TW" w:eastAsia="zh-CN"/>
              </w:rPr>
              <w:t>要求：</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1525"/>
              <w:gridCol w:w="3174"/>
              <w:gridCol w:w="670"/>
              <w:gridCol w:w="665"/>
              <w:gridCol w:w="1505"/>
            </w:tblGrid>
            <w:tr w14:paraId="18745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712" w:type="dxa"/>
                  <w:noWrap w:val="0"/>
                  <w:vAlign w:val="center"/>
                </w:tcPr>
                <w:p w14:paraId="0EFC72D8">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b/>
                      <w:bCs/>
                      <w:color w:val="auto"/>
                      <w:sz w:val="21"/>
                      <w:szCs w:val="21"/>
                      <w:highlight w:val="none"/>
                      <w:lang w:val="en-US" w:eastAsia="zh-CN"/>
                    </w:rPr>
                  </w:pPr>
                  <w:r>
                    <w:rPr>
                      <w:rFonts w:hint="eastAsia" w:ascii="微软雅黑" w:hAnsi="微软雅黑" w:eastAsia="微软雅黑" w:cs="微软雅黑"/>
                      <w:b/>
                      <w:bCs/>
                      <w:color w:val="auto"/>
                      <w:sz w:val="21"/>
                      <w:szCs w:val="21"/>
                      <w:highlight w:val="none"/>
                      <w:lang w:val="en-US" w:eastAsia="zh-CN"/>
                    </w:rPr>
                    <w:t>序号</w:t>
                  </w:r>
                </w:p>
              </w:tc>
              <w:tc>
                <w:tcPr>
                  <w:tcW w:w="1525" w:type="dxa"/>
                  <w:noWrap w:val="0"/>
                  <w:vAlign w:val="center"/>
                </w:tcPr>
                <w:p w14:paraId="74BD5D69">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b/>
                      <w:bCs/>
                      <w:color w:val="auto"/>
                      <w:sz w:val="21"/>
                      <w:szCs w:val="21"/>
                      <w:highlight w:val="none"/>
                      <w:lang w:val="en-US" w:eastAsia="zh-CN"/>
                    </w:rPr>
                  </w:pPr>
                  <w:r>
                    <w:rPr>
                      <w:rFonts w:hint="eastAsia" w:ascii="微软雅黑" w:hAnsi="微软雅黑" w:eastAsia="微软雅黑" w:cs="微软雅黑"/>
                      <w:b/>
                      <w:bCs/>
                      <w:color w:val="auto"/>
                      <w:sz w:val="21"/>
                      <w:szCs w:val="21"/>
                      <w:highlight w:val="none"/>
                      <w:lang w:val="en-US" w:eastAsia="zh-CN"/>
                    </w:rPr>
                    <w:t>服务名称</w:t>
                  </w:r>
                </w:p>
              </w:tc>
              <w:tc>
                <w:tcPr>
                  <w:tcW w:w="3174" w:type="dxa"/>
                  <w:noWrap w:val="0"/>
                  <w:vAlign w:val="center"/>
                </w:tcPr>
                <w:p w14:paraId="2A00FE4A">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b/>
                      <w:bCs/>
                      <w:color w:val="auto"/>
                      <w:sz w:val="21"/>
                      <w:szCs w:val="21"/>
                      <w:highlight w:val="none"/>
                      <w:lang w:val="en-US" w:eastAsia="zh-CN"/>
                    </w:rPr>
                  </w:pPr>
                  <w:r>
                    <w:rPr>
                      <w:rFonts w:hint="eastAsia" w:ascii="微软雅黑" w:hAnsi="微软雅黑" w:eastAsia="微软雅黑" w:cs="微软雅黑"/>
                      <w:b/>
                      <w:bCs/>
                      <w:color w:val="auto"/>
                      <w:sz w:val="21"/>
                      <w:szCs w:val="21"/>
                      <w:highlight w:val="none"/>
                      <w:lang w:val="en-US" w:eastAsia="zh-CN"/>
                    </w:rPr>
                    <w:t>服务要求</w:t>
                  </w:r>
                </w:p>
              </w:tc>
              <w:tc>
                <w:tcPr>
                  <w:tcW w:w="670" w:type="dxa"/>
                  <w:noWrap w:val="0"/>
                  <w:vAlign w:val="center"/>
                </w:tcPr>
                <w:p w14:paraId="30217F7D">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b/>
                      <w:bCs/>
                      <w:color w:val="auto"/>
                      <w:sz w:val="21"/>
                      <w:szCs w:val="21"/>
                      <w:highlight w:val="none"/>
                      <w:lang w:val="en-US" w:eastAsia="zh-CN"/>
                    </w:rPr>
                  </w:pPr>
                  <w:r>
                    <w:rPr>
                      <w:rFonts w:hint="eastAsia" w:ascii="微软雅黑" w:hAnsi="微软雅黑" w:eastAsia="微软雅黑" w:cs="微软雅黑"/>
                      <w:b/>
                      <w:bCs/>
                      <w:color w:val="auto"/>
                      <w:sz w:val="21"/>
                      <w:szCs w:val="21"/>
                      <w:highlight w:val="none"/>
                      <w:lang w:val="en-US" w:eastAsia="zh-CN"/>
                    </w:rPr>
                    <w:t>单位</w:t>
                  </w:r>
                </w:p>
              </w:tc>
              <w:tc>
                <w:tcPr>
                  <w:tcW w:w="665" w:type="dxa"/>
                  <w:noWrap w:val="0"/>
                  <w:vAlign w:val="center"/>
                </w:tcPr>
                <w:p w14:paraId="4BBA4884">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b/>
                      <w:bCs/>
                      <w:color w:val="auto"/>
                      <w:sz w:val="21"/>
                      <w:szCs w:val="21"/>
                      <w:highlight w:val="none"/>
                      <w:lang w:val="en-US" w:eastAsia="zh-CN"/>
                    </w:rPr>
                  </w:pPr>
                  <w:r>
                    <w:rPr>
                      <w:rFonts w:hint="eastAsia" w:ascii="微软雅黑" w:hAnsi="微软雅黑" w:eastAsia="微软雅黑" w:cs="微软雅黑"/>
                      <w:b/>
                      <w:bCs/>
                      <w:color w:val="auto"/>
                      <w:sz w:val="21"/>
                      <w:szCs w:val="21"/>
                      <w:highlight w:val="none"/>
                      <w:lang w:val="en-US" w:eastAsia="zh-CN"/>
                    </w:rPr>
                    <w:t>数量</w:t>
                  </w:r>
                </w:p>
              </w:tc>
              <w:tc>
                <w:tcPr>
                  <w:tcW w:w="1505" w:type="dxa"/>
                  <w:noWrap w:val="0"/>
                  <w:vAlign w:val="center"/>
                </w:tcPr>
                <w:p w14:paraId="2654DDA5">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b/>
                      <w:bCs/>
                      <w:color w:val="auto"/>
                      <w:sz w:val="21"/>
                      <w:szCs w:val="21"/>
                      <w:highlight w:val="none"/>
                      <w:lang w:val="en-US" w:eastAsia="zh-CN"/>
                    </w:rPr>
                  </w:pPr>
                  <w:r>
                    <w:rPr>
                      <w:rFonts w:hint="eastAsia" w:ascii="微软雅黑" w:hAnsi="微软雅黑" w:eastAsia="微软雅黑" w:cs="微软雅黑"/>
                      <w:b/>
                      <w:bCs/>
                      <w:color w:val="auto"/>
                      <w:sz w:val="21"/>
                      <w:szCs w:val="21"/>
                      <w:highlight w:val="none"/>
                      <w:lang w:val="en-US" w:eastAsia="zh-CN"/>
                    </w:rPr>
                    <w:t>交付物</w:t>
                  </w:r>
                </w:p>
              </w:tc>
            </w:tr>
            <w:tr w14:paraId="33BB3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12" w:type="dxa"/>
                  <w:noWrap w:val="0"/>
                  <w:vAlign w:val="center"/>
                </w:tcPr>
                <w:p w14:paraId="4BAB6410">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zh-TW" w:eastAsia="zh-TW" w:bidi="ar-SA"/>
                    </w:rPr>
                  </w:pPr>
                  <w:r>
                    <w:rPr>
                      <w:rFonts w:hint="eastAsia" w:ascii="微软雅黑" w:hAnsi="微软雅黑" w:eastAsia="微软雅黑" w:cs="微软雅黑"/>
                      <w:color w:val="auto"/>
                      <w:kern w:val="2"/>
                      <w:sz w:val="21"/>
                      <w:szCs w:val="21"/>
                      <w:highlight w:val="none"/>
                      <w:u w:val="none" w:color="000000"/>
                      <w:vertAlign w:val="baseline"/>
                      <w:lang w:val="zh-TW" w:eastAsia="zh-TW" w:bidi="ar-SA"/>
                    </w:rPr>
                    <w:t>1</w:t>
                  </w:r>
                </w:p>
              </w:tc>
              <w:tc>
                <w:tcPr>
                  <w:tcW w:w="1525" w:type="dxa"/>
                  <w:noWrap w:val="0"/>
                  <w:vAlign w:val="center"/>
                </w:tcPr>
                <w:p w14:paraId="4A0636B7">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策划脚本</w:t>
                  </w:r>
                </w:p>
              </w:tc>
              <w:tc>
                <w:tcPr>
                  <w:tcW w:w="3174" w:type="dxa"/>
                  <w:noWrap w:val="0"/>
                  <w:vAlign w:val="center"/>
                </w:tcPr>
                <w:p w14:paraId="2F27CFA3">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根据传播要求进行视频内容策划、脚本撰写。</w:t>
                  </w:r>
                </w:p>
              </w:tc>
              <w:tc>
                <w:tcPr>
                  <w:tcW w:w="670" w:type="dxa"/>
                  <w:noWrap w:val="0"/>
                  <w:vAlign w:val="center"/>
                </w:tcPr>
                <w:p w14:paraId="1EBBD16F">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项</w:t>
                  </w:r>
                </w:p>
              </w:tc>
              <w:tc>
                <w:tcPr>
                  <w:tcW w:w="665" w:type="dxa"/>
                  <w:noWrap w:val="0"/>
                  <w:vAlign w:val="center"/>
                </w:tcPr>
                <w:p w14:paraId="2CBE648B">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1</w:t>
                  </w:r>
                </w:p>
              </w:tc>
              <w:tc>
                <w:tcPr>
                  <w:tcW w:w="1505" w:type="dxa"/>
                  <w:noWrap w:val="0"/>
                  <w:vAlign w:val="center"/>
                </w:tcPr>
                <w:p w14:paraId="382B45BD">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视频脚本文件</w:t>
                  </w:r>
                </w:p>
              </w:tc>
            </w:tr>
            <w:tr w14:paraId="34D1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12" w:type="dxa"/>
                  <w:noWrap w:val="0"/>
                  <w:vAlign w:val="center"/>
                </w:tcPr>
                <w:p w14:paraId="5537EBCF">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2</w:t>
                  </w:r>
                </w:p>
              </w:tc>
              <w:tc>
                <w:tcPr>
                  <w:tcW w:w="1525" w:type="dxa"/>
                  <w:noWrap w:val="0"/>
                  <w:vAlign w:val="center"/>
                </w:tcPr>
                <w:p w14:paraId="4EE20DDC">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画面设计</w:t>
                  </w:r>
                </w:p>
                <w:p w14:paraId="239D8076">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（AI生成式图片）</w:t>
                  </w:r>
                </w:p>
              </w:tc>
              <w:tc>
                <w:tcPr>
                  <w:tcW w:w="3174" w:type="dxa"/>
                  <w:noWrap w:val="0"/>
                  <w:vAlign w:val="center"/>
                </w:tcPr>
                <w:p w14:paraId="49C081D6">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根据技术要点将装置拓扑图等专业资料设计成为示意分镜画面，前期优先确认画面元素及风格。</w:t>
                  </w:r>
                </w:p>
              </w:tc>
              <w:tc>
                <w:tcPr>
                  <w:tcW w:w="670" w:type="dxa"/>
                  <w:noWrap w:val="0"/>
                  <w:vAlign w:val="center"/>
                </w:tcPr>
                <w:p w14:paraId="750B7488">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项</w:t>
                  </w:r>
                </w:p>
              </w:tc>
              <w:tc>
                <w:tcPr>
                  <w:tcW w:w="665" w:type="dxa"/>
                  <w:noWrap w:val="0"/>
                  <w:vAlign w:val="center"/>
                </w:tcPr>
                <w:p w14:paraId="16FD3387">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10</w:t>
                  </w:r>
                </w:p>
              </w:tc>
              <w:tc>
                <w:tcPr>
                  <w:tcW w:w="1505" w:type="dxa"/>
                  <w:noWrap w:val="0"/>
                  <w:vAlign w:val="center"/>
                </w:tcPr>
                <w:p w14:paraId="50B72E67">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分镜AI图片</w:t>
                  </w:r>
                </w:p>
              </w:tc>
            </w:tr>
            <w:tr w14:paraId="5C263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12" w:type="dxa"/>
                  <w:noWrap w:val="0"/>
                  <w:vAlign w:val="center"/>
                </w:tcPr>
                <w:p w14:paraId="66DB6E1A">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3</w:t>
                  </w:r>
                </w:p>
              </w:tc>
              <w:tc>
                <w:tcPr>
                  <w:tcW w:w="1525" w:type="dxa"/>
                  <w:noWrap w:val="0"/>
                  <w:vAlign w:val="center"/>
                </w:tcPr>
                <w:p w14:paraId="04890229">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视频设计</w:t>
                  </w:r>
                </w:p>
                <w:p w14:paraId="5BC03216">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（AI生成式视频）</w:t>
                  </w:r>
                </w:p>
              </w:tc>
              <w:tc>
                <w:tcPr>
                  <w:tcW w:w="3174" w:type="dxa"/>
                  <w:noWrap w:val="0"/>
                  <w:vAlign w:val="center"/>
                </w:tcPr>
                <w:p w14:paraId="56AF97D4">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根据确认的各部分技术要点及场景展示分镜画面，利用市场主流AI视频模型进行视频素材生成。</w:t>
                  </w:r>
                </w:p>
              </w:tc>
              <w:tc>
                <w:tcPr>
                  <w:tcW w:w="670" w:type="dxa"/>
                  <w:noWrap w:val="0"/>
                  <w:vAlign w:val="center"/>
                </w:tcPr>
                <w:p w14:paraId="59815414">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项</w:t>
                  </w:r>
                </w:p>
              </w:tc>
              <w:tc>
                <w:tcPr>
                  <w:tcW w:w="665" w:type="dxa"/>
                  <w:noWrap w:val="0"/>
                  <w:vAlign w:val="center"/>
                </w:tcPr>
                <w:p w14:paraId="446C9495">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15</w:t>
                  </w:r>
                </w:p>
              </w:tc>
              <w:tc>
                <w:tcPr>
                  <w:tcW w:w="1505" w:type="dxa"/>
                  <w:noWrap w:val="0"/>
                  <w:vAlign w:val="center"/>
                </w:tcPr>
                <w:p w14:paraId="2FDDCB38">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分段AI视频</w:t>
                  </w:r>
                </w:p>
              </w:tc>
            </w:tr>
            <w:tr w14:paraId="0FB82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12" w:type="dxa"/>
                  <w:shd w:val="clear" w:color="auto" w:fill="auto"/>
                  <w:noWrap w:val="0"/>
                  <w:vAlign w:val="center"/>
                </w:tcPr>
                <w:p w14:paraId="2D45F981">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4</w:t>
                  </w:r>
                </w:p>
              </w:tc>
              <w:tc>
                <w:tcPr>
                  <w:tcW w:w="1525" w:type="dxa"/>
                  <w:shd w:val="clear" w:color="auto" w:fill="auto"/>
                  <w:noWrap w:val="0"/>
                  <w:vAlign w:val="center"/>
                </w:tcPr>
                <w:p w14:paraId="177A1408">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后期制作</w:t>
                  </w:r>
                </w:p>
              </w:tc>
              <w:tc>
                <w:tcPr>
                  <w:tcW w:w="3174" w:type="dxa"/>
                  <w:shd w:val="clear" w:color="auto" w:fill="auto"/>
                  <w:noWrap w:val="0"/>
                  <w:vAlign w:val="center"/>
                </w:tcPr>
                <w:p w14:paraId="284EA8C9">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包含视频剪辑、包装、调色、配音配乐等后期全流程制作服务，并传小样进行确认。</w:t>
                  </w:r>
                </w:p>
              </w:tc>
              <w:tc>
                <w:tcPr>
                  <w:tcW w:w="670" w:type="dxa"/>
                  <w:shd w:val="clear" w:color="auto" w:fill="auto"/>
                  <w:noWrap w:val="0"/>
                  <w:vAlign w:val="center"/>
                </w:tcPr>
                <w:p w14:paraId="7C1F9B2D">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项</w:t>
                  </w:r>
                </w:p>
              </w:tc>
              <w:tc>
                <w:tcPr>
                  <w:tcW w:w="665" w:type="dxa"/>
                  <w:shd w:val="clear" w:color="auto" w:fill="auto"/>
                  <w:noWrap w:val="0"/>
                  <w:vAlign w:val="center"/>
                </w:tcPr>
                <w:p w14:paraId="351F08DC">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1</w:t>
                  </w:r>
                </w:p>
              </w:tc>
              <w:tc>
                <w:tcPr>
                  <w:tcW w:w="1505" w:type="dxa"/>
                  <w:shd w:val="clear" w:color="auto" w:fill="auto"/>
                  <w:noWrap w:val="0"/>
                  <w:vAlign w:val="center"/>
                </w:tcPr>
                <w:p w14:paraId="69CA17DA">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技术介绍视频成片</w:t>
                  </w:r>
                </w:p>
              </w:tc>
            </w:tr>
            <w:tr w14:paraId="4FF44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12" w:type="dxa"/>
                  <w:shd w:val="clear" w:color="auto" w:fill="auto"/>
                  <w:noWrap w:val="0"/>
                  <w:vAlign w:val="center"/>
                </w:tcPr>
                <w:p w14:paraId="4B688CC7">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5</w:t>
                  </w:r>
                </w:p>
              </w:tc>
              <w:tc>
                <w:tcPr>
                  <w:tcW w:w="1525" w:type="dxa"/>
                  <w:shd w:val="clear" w:color="auto" w:fill="auto"/>
                  <w:noWrap w:val="0"/>
                  <w:vAlign w:val="center"/>
                </w:tcPr>
                <w:p w14:paraId="1FF54CE8">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修改服务</w:t>
                  </w:r>
                </w:p>
              </w:tc>
              <w:tc>
                <w:tcPr>
                  <w:tcW w:w="3174" w:type="dxa"/>
                  <w:shd w:val="clear" w:color="auto" w:fill="auto"/>
                  <w:noWrap w:val="0"/>
                  <w:vAlign w:val="center"/>
                </w:tcPr>
                <w:p w14:paraId="5B03116B">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根据审阅结果提供2次成片修改服务，并进行确认。</w:t>
                  </w:r>
                </w:p>
              </w:tc>
              <w:tc>
                <w:tcPr>
                  <w:tcW w:w="670" w:type="dxa"/>
                  <w:shd w:val="clear" w:color="auto" w:fill="auto"/>
                  <w:noWrap w:val="0"/>
                  <w:vAlign w:val="center"/>
                </w:tcPr>
                <w:p w14:paraId="7A1C38D3">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项</w:t>
                  </w:r>
                </w:p>
              </w:tc>
              <w:tc>
                <w:tcPr>
                  <w:tcW w:w="665" w:type="dxa"/>
                  <w:shd w:val="clear" w:color="auto" w:fill="auto"/>
                  <w:noWrap w:val="0"/>
                  <w:vAlign w:val="center"/>
                </w:tcPr>
                <w:p w14:paraId="75F5F4B3">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2</w:t>
                  </w:r>
                </w:p>
              </w:tc>
              <w:tc>
                <w:tcPr>
                  <w:tcW w:w="1505" w:type="dxa"/>
                  <w:shd w:val="clear" w:color="auto" w:fill="auto"/>
                  <w:noWrap w:val="0"/>
                  <w:vAlign w:val="center"/>
                </w:tcPr>
                <w:p w14:paraId="3FE6F43A">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两轮修改成片</w:t>
                  </w:r>
                </w:p>
              </w:tc>
            </w:tr>
            <w:tr w14:paraId="66DBA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712" w:type="dxa"/>
                  <w:shd w:val="clear" w:color="auto" w:fill="auto"/>
                  <w:noWrap w:val="0"/>
                  <w:vAlign w:val="center"/>
                </w:tcPr>
                <w:p w14:paraId="413753F1">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6</w:t>
                  </w:r>
                </w:p>
              </w:tc>
              <w:tc>
                <w:tcPr>
                  <w:tcW w:w="1525" w:type="dxa"/>
                  <w:shd w:val="clear" w:color="auto" w:fill="auto"/>
                  <w:noWrap w:val="0"/>
                  <w:vAlign w:val="center"/>
                </w:tcPr>
                <w:p w14:paraId="50CF322F">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其它服务</w:t>
                  </w:r>
                </w:p>
              </w:tc>
              <w:tc>
                <w:tcPr>
                  <w:tcW w:w="6014" w:type="dxa"/>
                  <w:gridSpan w:val="4"/>
                  <w:shd w:val="clear" w:color="auto" w:fill="auto"/>
                  <w:noWrap w:val="0"/>
                  <w:vAlign w:val="center"/>
                </w:tcPr>
                <w:p w14:paraId="19161AE8">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left"/>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1.交付物成交通知书发出后1天内与采购方对接相关事宜。按采购方修改宣传材料脚本和制作方案，并安排经验丰富工作人员组织实施，负责完成视频制作，确保作品完整性；</w:t>
                  </w:r>
                </w:p>
                <w:p w14:paraId="3B2109BE">
                  <w:pPr>
                    <w:pStyle w:val="15"/>
                    <w:keepNext w:val="0"/>
                    <w:keepLines w:val="0"/>
                    <w:pageBreakBefore w:val="0"/>
                    <w:kinsoku/>
                    <w:wordWrap/>
                    <w:overflowPunct/>
                    <w:topLinePunct w:val="0"/>
                    <w:autoSpaceDE/>
                    <w:autoSpaceDN/>
                    <w:bidi w:val="0"/>
                    <w:adjustRightInd/>
                    <w:snapToGrid w:val="0"/>
                    <w:spacing w:line="240" w:lineRule="auto"/>
                    <w:ind w:left="0" w:leftChars="0" w:firstLine="0" w:firstLineChars="0"/>
                    <w:jc w:val="left"/>
                    <w:textAlignment w:val="auto"/>
                    <w:rPr>
                      <w:rFonts w:hint="eastAsia" w:ascii="微软雅黑" w:hAnsi="微软雅黑" w:eastAsia="微软雅黑" w:cs="微软雅黑"/>
                      <w:color w:val="auto"/>
                      <w:kern w:val="2"/>
                      <w:sz w:val="21"/>
                      <w:szCs w:val="21"/>
                      <w:highlight w:val="none"/>
                      <w:u w:val="none" w:color="000000"/>
                      <w:vertAlign w:val="baseline"/>
                      <w:lang w:val="en-US"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2.因视频制作产生的交通、食宿等费用由供应商自行承担。</w:t>
                  </w:r>
                </w:p>
              </w:tc>
            </w:tr>
          </w:tbl>
          <w:p w14:paraId="6F81154B">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color w:val="auto"/>
                <w:sz w:val="21"/>
                <w:szCs w:val="21"/>
                <w:highlight w:val="none"/>
                <w:vertAlign w:val="baseline"/>
              </w:rPr>
            </w:pPr>
          </w:p>
        </w:tc>
      </w:tr>
      <w:tr w14:paraId="33660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vAlign w:val="center"/>
          </w:tcPr>
          <w:p w14:paraId="5EFEFE7B">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交付物</w:t>
            </w:r>
          </w:p>
        </w:tc>
        <w:tc>
          <w:tcPr>
            <w:tcW w:w="8524" w:type="dxa"/>
            <w:gridSpan w:val="2"/>
          </w:tcPr>
          <w:p w14:paraId="1CB5B5BE">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kern w:val="2"/>
                <w:sz w:val="21"/>
                <w:szCs w:val="21"/>
                <w:highlight w:val="none"/>
                <w:u w:val="none" w:color="000000"/>
                <w:vertAlign w:val="baseline"/>
                <w:lang w:val="zh-TW"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 xml:space="preserve">1. </w:t>
            </w:r>
            <w:r>
              <w:rPr>
                <w:rFonts w:hint="eastAsia" w:ascii="微软雅黑" w:hAnsi="微软雅黑" w:eastAsia="微软雅黑" w:cs="微软雅黑"/>
                <w:color w:val="auto"/>
                <w:sz w:val="21"/>
                <w:szCs w:val="21"/>
                <w:highlight w:val="none"/>
                <w:vertAlign w:val="baseline"/>
                <w:lang w:val="zh-TW" w:eastAsia="zh-CN"/>
              </w:rPr>
              <w:t>“源网荷储”协同的柔性互联配电系统技术成果介绍信息传播动画视频</w:t>
            </w:r>
            <w:r>
              <w:rPr>
                <w:rFonts w:hint="eastAsia" w:ascii="微软雅黑" w:hAnsi="微软雅黑" w:eastAsia="微软雅黑" w:cs="微软雅黑"/>
                <w:color w:val="auto"/>
                <w:kern w:val="2"/>
                <w:sz w:val="21"/>
                <w:szCs w:val="21"/>
                <w:highlight w:val="none"/>
                <w:u w:val="none" w:color="000000"/>
                <w:vertAlign w:val="baseline"/>
                <w:lang w:val="zh-TW" w:eastAsia="zh-CN" w:bidi="ar-SA"/>
              </w:rPr>
              <w:t>，</w:t>
            </w:r>
            <w:r>
              <w:rPr>
                <w:rFonts w:hint="eastAsia" w:ascii="微软雅黑" w:hAnsi="微软雅黑" w:eastAsia="微软雅黑" w:cs="微软雅黑"/>
                <w:color w:val="auto"/>
                <w:kern w:val="2"/>
                <w:sz w:val="21"/>
                <w:szCs w:val="21"/>
                <w:highlight w:val="none"/>
                <w:u w:val="none" w:color="000000"/>
                <w:vertAlign w:val="baseline"/>
                <w:lang w:val="en-US" w:eastAsia="zh-CN" w:bidi="ar-SA"/>
              </w:rPr>
              <w:t>壹</w:t>
            </w:r>
            <w:r>
              <w:rPr>
                <w:rFonts w:hint="eastAsia" w:ascii="微软雅黑" w:hAnsi="微软雅黑" w:eastAsia="微软雅黑" w:cs="微软雅黑"/>
                <w:color w:val="auto"/>
                <w:kern w:val="2"/>
                <w:sz w:val="21"/>
                <w:szCs w:val="21"/>
                <w:highlight w:val="none"/>
                <w:u w:val="none" w:color="000000"/>
                <w:vertAlign w:val="baseline"/>
                <w:lang w:val="zh-TW" w:eastAsia="zh-CN" w:bidi="ar-SA"/>
              </w:rPr>
              <w:t>份；</w:t>
            </w:r>
          </w:p>
          <w:p w14:paraId="47FF7963">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default"/>
                <w:color w:val="auto"/>
                <w:sz w:val="21"/>
                <w:szCs w:val="21"/>
                <w:highlight w:val="none"/>
                <w:vertAlign w:val="baseline"/>
                <w:lang w:val="en-US"/>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2. 视频制作素材，壹</w:t>
            </w:r>
            <w:r>
              <w:rPr>
                <w:rFonts w:hint="eastAsia" w:ascii="微软雅黑" w:hAnsi="微软雅黑" w:eastAsia="微软雅黑" w:cs="微软雅黑"/>
                <w:color w:val="auto"/>
                <w:kern w:val="2"/>
                <w:sz w:val="21"/>
                <w:szCs w:val="21"/>
                <w:highlight w:val="none"/>
                <w:u w:val="none" w:color="000000"/>
                <w:vertAlign w:val="baseline"/>
                <w:lang w:val="zh-TW" w:eastAsia="zh-CN" w:bidi="ar-SA"/>
              </w:rPr>
              <w:t>份。</w:t>
            </w:r>
          </w:p>
        </w:tc>
      </w:tr>
    </w:tbl>
    <w:p w14:paraId="093D7397">
      <w:pPr>
        <w:rPr>
          <w:color w:val="auto"/>
          <w:highlight w:val="none"/>
        </w:rPr>
      </w:pPr>
      <w:bookmarkStart w:id="0" w:name="_GoBack"/>
      <w:bookmarkEnd w:id="0"/>
    </w:p>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Helvetica Ne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394CF">
    <w:pPr>
      <w:pStyle w:val="7"/>
      <w:tabs>
        <w:tab w:val="right" w:pos="8280"/>
        <w:tab w:val="clear" w:pos="8306"/>
      </w:tabs>
      <w:jc w:val="center"/>
    </w:pPr>
    <w:r>
      <w:rPr>
        <w:b/>
        <w:bCs/>
      </w:rPr>
      <w:fldChar w:fldCharType="begin"/>
    </w:r>
    <w:r>
      <w:rPr>
        <w:b/>
        <w:bCs/>
      </w:rPr>
      <w:instrText xml:space="preserve"> PAGE </w:instrText>
    </w:r>
    <w:r>
      <w:rPr>
        <w:b/>
        <w:bCs/>
      </w:rPr>
      <w:fldChar w:fldCharType="separate"/>
    </w:r>
    <w:r>
      <w:rPr>
        <w:b/>
        <w:bCs/>
      </w:rPr>
      <w:t>7</w:t>
    </w:r>
    <w:r>
      <w:rPr>
        <w:b/>
        <w:bCs/>
      </w:rPr>
      <w:fldChar w:fldCharType="end"/>
    </w:r>
    <w:r>
      <w:rPr>
        <w:lang w:val="zh-TW" w:eastAsia="zh-TW"/>
      </w:rPr>
      <w:t xml:space="preserve"> / </w:t>
    </w:r>
    <w:r>
      <w:rPr>
        <w:b/>
        <w:bCs/>
      </w:rPr>
      <w:fldChar w:fldCharType="begin"/>
    </w:r>
    <w:r>
      <w:rPr>
        <w:b/>
        <w:bCs/>
      </w:rPr>
      <w:instrText xml:space="preserve"> NUMPAGES </w:instrText>
    </w:r>
    <w:r>
      <w:rPr>
        <w:b/>
        <w:bCs/>
      </w:rPr>
      <w:fldChar w:fldCharType="separate"/>
    </w:r>
    <w:r>
      <w:rPr>
        <w:b/>
        <w:bCs/>
      </w:rPr>
      <w:t>8</w:t>
    </w:r>
    <w:r>
      <w:rPr>
        <w:b/>
        <w:bC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A97A5">
    <w:pPr>
      <w:pStyle w:val="7"/>
      <w:tabs>
        <w:tab w:val="right" w:pos="8280"/>
        <w:tab w:val="clear" w:pos="8306"/>
      </w:tabs>
      <w:jc w:val="center"/>
    </w:pPr>
    <w:r>
      <w:rPr>
        <w:b/>
        <w:bCs/>
      </w:rPr>
      <w:fldChar w:fldCharType="begin"/>
    </w:r>
    <w:r>
      <w:rPr>
        <w:b/>
        <w:bCs/>
      </w:rPr>
      <w:instrText xml:space="preserve"> PAGE </w:instrText>
    </w:r>
    <w:r>
      <w:rPr>
        <w:b/>
        <w:bCs/>
      </w:rPr>
      <w:fldChar w:fldCharType="separate"/>
    </w:r>
    <w:r>
      <w:rPr>
        <w:b/>
        <w:bCs/>
      </w:rPr>
      <w:t>7</w:t>
    </w:r>
    <w:r>
      <w:rPr>
        <w:b/>
        <w:bCs/>
      </w:rPr>
      <w:fldChar w:fldCharType="end"/>
    </w:r>
    <w:r>
      <w:rPr>
        <w:lang w:val="zh-TW" w:eastAsia="zh-TW"/>
      </w:rPr>
      <w:t xml:space="preserve"> / </w:t>
    </w:r>
    <w:r>
      <w:rPr>
        <w:b/>
        <w:bCs/>
      </w:rPr>
      <w:fldChar w:fldCharType="begin"/>
    </w:r>
    <w:r>
      <w:rPr>
        <w:b/>
        <w:bCs/>
      </w:rPr>
      <w:instrText xml:space="preserve"> NUMPAGES </w:instrText>
    </w:r>
    <w:r>
      <w:rPr>
        <w:b/>
        <w:bCs/>
      </w:rPr>
      <w:fldChar w:fldCharType="separate"/>
    </w:r>
    <w:r>
      <w:rPr>
        <w:b/>
        <w:bCs/>
      </w:rPr>
      <w:t>8</w:t>
    </w:r>
    <w:r>
      <w:rPr>
        <w:b/>
        <w:bCs/>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6D8B9">
    <w:r>
      <w:pict>
        <v:shape id="_x0000_s4097" o:spid="_x0000_s4097" o:spt="75" type="#_x0000_t75" style="position:absolute;left:0pt;margin-left:-50pt;margin-top:25pt;height:76pt;width:100pt;z-index:-251657216;mso-width-relative:page;mso-height-relative:page;" filled="f" coordsize="21600,21600">
          <v:path/>
          <v:fill on="f" focussize="0,0"/>
          <v:stroke/>
          <v:imagedata r:id="rId1" o:title=""/>
          <o:lock v:ext="edit" aspectratio="t"/>
        </v:shape>
      </w:pict>
    </w:r>
    <w:r>
      <w:pict>
        <v:shape id="_x0000_s4098" o:spid="_x0000_s4098" o:spt="75" type="#_x0000_t75" style="position:absolute;left:0pt;margin-left:160pt;margin-top:25pt;height:76pt;width:100pt;z-index:-251657216;mso-width-relative:page;mso-height-relative:page;" filled="f" coordsize="21600,21600">
          <v:path/>
          <v:fill on="f" focussize="0,0"/>
          <v:stroke/>
          <v:imagedata r:id="rId1" o:title=""/>
          <o:lock v:ext="edit" aspectratio="t"/>
        </v:shape>
      </w:pict>
    </w:r>
    <w:r>
      <w:pict>
        <v:shape id="_x0000_s4099" o:spid="_x0000_s4099" o:spt="75" type="#_x0000_t75" style="position:absolute;left:0pt;margin-left:370pt;margin-top:25pt;height:76pt;width:100pt;z-index:-251657216;mso-width-relative:page;mso-height-relative:page;" filled="f" coordsize="21600,21600">
          <v:path/>
          <v:fill on="f" focussize="0,0"/>
          <v:stroke/>
          <v:imagedata r:id="rId1" o:title=""/>
          <o:lock v:ext="edit" aspectratio="t"/>
        </v:shape>
      </w:pict>
    </w:r>
    <w:r>
      <w:pict>
        <v:shape id="_x0000_s4100" o:spid="_x0000_s4100" o:spt="75" type="#_x0000_t75" style="position:absolute;left:0pt;margin-left:-50pt;margin-top:340pt;height:76pt;width:100pt;z-index:-251657216;mso-width-relative:page;mso-height-relative:page;" filled="f" coordsize="21600,21600">
          <v:path/>
          <v:fill on="f" focussize="0,0"/>
          <v:stroke/>
          <v:imagedata r:id="rId1" o:title=""/>
          <o:lock v:ext="edit" aspectratio="t"/>
        </v:shape>
      </w:pict>
    </w:r>
    <w:r>
      <w:pict>
        <v:shape id="_x0000_s4101" o:spid="_x0000_s4101" o:spt="75" type="#_x0000_t75" style="position:absolute;left:0pt;margin-left:160pt;margin-top:340pt;height:76pt;width:100pt;z-index:-251657216;mso-width-relative:page;mso-height-relative:page;" filled="f" coordsize="21600,21600">
          <v:path/>
          <v:fill on="f" focussize="0,0"/>
          <v:stroke/>
          <v:imagedata r:id="rId1" o:title=""/>
          <o:lock v:ext="edit" aspectratio="t"/>
        </v:shape>
      </w:pict>
    </w:r>
    <w:r>
      <w:pict>
        <v:shape id="_x0000_s4102" o:spid="_x0000_s4102" o:spt="75" type="#_x0000_t75" style="position:absolute;left:0pt;margin-left:370pt;margin-top:340pt;height:76pt;width:100pt;z-index:-251657216;mso-width-relative:page;mso-height-relative:page;" filled="f" coordsize="21600,21600">
          <v:path/>
          <v:fill on="f" focussize="0,0"/>
          <v:stroke/>
          <v:imagedata r:id="rId1" o:title=""/>
          <o:lock v:ext="edit" aspectratio="t"/>
        </v:shape>
      </w:pict>
    </w:r>
    <w:r>
      <w:pict>
        <v:shape id="_x0000_s4103" o:spid="_x0000_s4103" o:spt="75" type="#_x0000_t75" style="position:absolute;left:0pt;margin-left:-50pt;margin-top:655pt;height:76pt;width:100pt;z-index:-251657216;mso-width-relative:page;mso-height-relative:page;" filled="f" coordsize="21600,21600">
          <v:path/>
          <v:fill on="f" focussize="0,0"/>
          <v:stroke/>
          <v:imagedata r:id="rId1" o:title=""/>
          <o:lock v:ext="edit" aspectratio="t"/>
        </v:shape>
      </w:pict>
    </w:r>
    <w:r>
      <w:pict>
        <v:shape id="_x0000_s4104" o:spid="_x0000_s4104" o:spt="75" type="#_x0000_t75" style="position:absolute;left:0pt;margin-left:160pt;margin-top:655pt;height:76pt;width:100pt;z-index:-251657216;mso-width-relative:page;mso-height-relative:page;" filled="f" coordsize="21600,21600">
          <v:path/>
          <v:fill on="f" focussize="0,0"/>
          <v:stroke/>
          <v:imagedata r:id="rId1" o:title=""/>
          <o:lock v:ext="edit" aspectratio="t"/>
        </v:shape>
      </w:pict>
    </w:r>
    <w:r>
      <w:pict>
        <v:shape id="_x0000_s4105" o:spid="_x0000_s4105" o:spt="75" type="#_x0000_t75" style="position:absolute;left:0pt;margin-left:370pt;margin-top:655pt;height:76pt;width:100pt;z-index:-251657216;mso-width-relative:page;mso-height-relative:page;" filled="f" coordsize="21600,21600">
          <v:path/>
          <v:fill on="f" focussize="0,0"/>
          <v:stroke/>
          <v:imagedata r:id="rId1" o:title=""/>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082F2">
    <w:pPr>
      <w:pStyle w:val="16"/>
      <w:framePr w:wrap="auto" w:vAnchor="margin" w:hAnchor="text" w:yAlign="inline"/>
    </w:pPr>
    <w:r>
      <w:pict>
        <v:shape id="_x0000_s4106" o:spid="_x0000_s4106" o:spt="75" type="#_x0000_t75" style="position:absolute;left:0pt;margin-left:-50pt;margin-top:25pt;height:76pt;width:100pt;z-index:-251657216;mso-width-relative:page;mso-height-relative:page;" filled="f" coordsize="21600,21600">
          <v:path/>
          <v:fill on="f" focussize="0,0"/>
          <v:stroke/>
          <v:imagedata r:id="rId1" o:title=""/>
          <o:lock v:ext="edit" aspectratio="t"/>
        </v:shape>
      </w:pict>
    </w:r>
    <w:r>
      <w:pict>
        <v:shape id="_x0000_s4107" o:spid="_x0000_s4107" o:spt="75" type="#_x0000_t75" style="position:absolute;left:0pt;margin-left:160pt;margin-top:25pt;height:76pt;width:100pt;z-index:-251657216;mso-width-relative:page;mso-height-relative:page;" filled="f" coordsize="21600,21600">
          <v:path/>
          <v:fill on="f" focussize="0,0"/>
          <v:stroke/>
          <v:imagedata r:id="rId1" o:title=""/>
          <o:lock v:ext="edit" aspectratio="t"/>
        </v:shape>
      </w:pict>
    </w:r>
    <w:r>
      <w:pict>
        <v:shape id="_x0000_s4108" o:spid="_x0000_s4108" o:spt="75" type="#_x0000_t75" style="position:absolute;left:0pt;margin-left:370pt;margin-top:25pt;height:76pt;width:100pt;z-index:-251657216;mso-width-relative:page;mso-height-relative:page;" filled="f" coordsize="21600,21600">
          <v:path/>
          <v:fill on="f" focussize="0,0"/>
          <v:stroke/>
          <v:imagedata r:id="rId1" o:title=""/>
          <o:lock v:ext="edit" aspectratio="t"/>
        </v:shape>
      </w:pict>
    </w:r>
    <w:r>
      <w:pict>
        <v:shape id="_x0000_s4109" o:spid="_x0000_s4109" o:spt="75" type="#_x0000_t75" style="position:absolute;left:0pt;margin-left:-50pt;margin-top:340pt;height:76pt;width:100pt;z-index:-251657216;mso-width-relative:page;mso-height-relative:page;" filled="f" coordsize="21600,21600">
          <v:path/>
          <v:fill on="f" focussize="0,0"/>
          <v:stroke/>
          <v:imagedata r:id="rId1" o:title=""/>
          <o:lock v:ext="edit" aspectratio="t"/>
        </v:shape>
      </w:pict>
    </w:r>
    <w:r>
      <w:pict>
        <v:shape id="_x0000_s4110" o:spid="_x0000_s4110" o:spt="75" type="#_x0000_t75" style="position:absolute;left:0pt;margin-left:160pt;margin-top:340pt;height:76pt;width:100pt;z-index:-251657216;mso-width-relative:page;mso-height-relative:page;" filled="f" coordsize="21600,21600">
          <v:path/>
          <v:fill on="f" focussize="0,0"/>
          <v:stroke/>
          <v:imagedata r:id="rId1" o:title=""/>
          <o:lock v:ext="edit" aspectratio="t"/>
        </v:shape>
      </w:pict>
    </w:r>
    <w:r>
      <w:pict>
        <v:shape id="_x0000_s4111" o:spid="_x0000_s4111" o:spt="75" type="#_x0000_t75" style="position:absolute;left:0pt;margin-left:370pt;margin-top:340pt;height:76pt;width:100pt;z-index:-251657216;mso-width-relative:page;mso-height-relative:page;" filled="f" coordsize="21600,21600">
          <v:path/>
          <v:fill on="f" focussize="0,0"/>
          <v:stroke/>
          <v:imagedata r:id="rId1" o:title=""/>
          <o:lock v:ext="edit" aspectratio="t"/>
        </v:shape>
      </w:pict>
    </w:r>
    <w:r>
      <w:pict>
        <v:shape id="_x0000_s4112" o:spid="_x0000_s4112" o:spt="75" type="#_x0000_t75" style="position:absolute;left:0pt;margin-left:-50pt;margin-top:655pt;height:76pt;width:100pt;z-index:-251657216;mso-width-relative:page;mso-height-relative:page;" filled="f" coordsize="21600,21600">
          <v:path/>
          <v:fill on="f" focussize="0,0"/>
          <v:stroke/>
          <v:imagedata r:id="rId1" o:title=""/>
          <o:lock v:ext="edit" aspectratio="t"/>
        </v:shape>
      </w:pict>
    </w:r>
    <w:r>
      <w:pict>
        <v:shape id="_x0000_s4113" o:spid="_x0000_s4113" o:spt="75" type="#_x0000_t75" style="position:absolute;left:0pt;margin-left:160pt;margin-top:655pt;height:76pt;width:100pt;z-index:-251657216;mso-width-relative:page;mso-height-relative:page;" filled="f" coordsize="21600,21600">
          <v:path/>
          <v:fill on="f" focussize="0,0"/>
          <v:stroke/>
          <v:imagedata r:id="rId1" o:title=""/>
          <o:lock v:ext="edit" aspectratio="t"/>
        </v:shape>
      </w:pict>
    </w:r>
    <w:r>
      <w:pict>
        <v:shape id="_x0000_s4114" o:spid="_x0000_s4114" o:spt="75" type="#_x0000_t75" style="position:absolute;left:0pt;margin-left:370pt;margin-top:655pt;height:76pt;width:100pt;z-index:-251657216;mso-width-relative:page;mso-height-relative:page;" filled="f" coordsize="21600,21600">
          <v:path/>
          <v:fill on="f" focussize="0,0"/>
          <v:stroke/>
          <v:imagedata r:id="rId1" o:title=""/>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6B534">
    <w:pPr>
      <w:pStyle w:val="16"/>
      <w:framePr w:wrap="auto" w:vAnchor="margin" w:hAnchor="text" w:yAlign="inline"/>
    </w:pPr>
    <w:r>
      <w:pict>
        <v:shape id="_x0000_s4142" o:spid="_x0000_s4142" o:spt="75" type="#_x0000_t75" style="position:absolute;left:0pt;margin-left:-50pt;margin-top:25pt;height:76pt;width:100pt;z-index:-251657216;mso-width-relative:page;mso-height-relative:page;" filled="f" coordsize="21600,21600">
          <v:path/>
          <v:fill on="f" focussize="0,0"/>
          <v:stroke/>
          <v:imagedata r:id="rId1" o:title=""/>
          <o:lock v:ext="edit" aspectratio="t"/>
        </v:shape>
      </w:pict>
    </w:r>
    <w:r>
      <w:pict>
        <v:shape id="_x0000_s4143" o:spid="_x0000_s4143" o:spt="75" type="#_x0000_t75" style="position:absolute;left:0pt;margin-left:160pt;margin-top:25pt;height:76pt;width:100pt;z-index:-251657216;mso-width-relative:page;mso-height-relative:page;" filled="f" coordsize="21600,21600">
          <v:path/>
          <v:fill on="f" focussize="0,0"/>
          <v:stroke/>
          <v:imagedata r:id="rId1" o:title=""/>
          <o:lock v:ext="edit" aspectratio="t"/>
        </v:shape>
      </w:pict>
    </w:r>
    <w:r>
      <w:pict>
        <v:shape id="_x0000_s4144" o:spid="_x0000_s4144" o:spt="75" type="#_x0000_t75" style="position:absolute;left:0pt;margin-left:370pt;margin-top:25pt;height:76pt;width:100pt;z-index:-251657216;mso-width-relative:page;mso-height-relative:page;" filled="f" coordsize="21600,21600">
          <v:path/>
          <v:fill on="f" focussize="0,0"/>
          <v:stroke/>
          <v:imagedata r:id="rId1" o:title=""/>
          <o:lock v:ext="edit" aspectratio="t"/>
        </v:shape>
      </w:pict>
    </w:r>
    <w:r>
      <w:pict>
        <v:shape id="_x0000_s4145" o:spid="_x0000_s4145" o:spt="75" type="#_x0000_t75" style="position:absolute;left:0pt;margin-left:-50pt;margin-top:340pt;height:76pt;width:100pt;z-index:-251657216;mso-width-relative:page;mso-height-relative:page;" filled="f" coordsize="21600,21600">
          <v:path/>
          <v:fill on="f" focussize="0,0"/>
          <v:stroke/>
          <v:imagedata r:id="rId1" o:title=""/>
          <o:lock v:ext="edit" aspectratio="t"/>
        </v:shape>
      </w:pict>
    </w:r>
    <w:r>
      <w:pict>
        <v:shape id="_x0000_s4146" o:spid="_x0000_s4146" o:spt="75" type="#_x0000_t75" style="position:absolute;left:0pt;margin-left:160pt;margin-top:340pt;height:76pt;width:100pt;z-index:-251657216;mso-width-relative:page;mso-height-relative:page;" filled="f" coordsize="21600,21600">
          <v:path/>
          <v:fill on="f" focussize="0,0"/>
          <v:stroke/>
          <v:imagedata r:id="rId1" o:title=""/>
          <o:lock v:ext="edit" aspectratio="t"/>
        </v:shape>
      </w:pict>
    </w:r>
    <w:r>
      <w:pict>
        <v:shape id="_x0000_s4147" o:spid="_x0000_s4147" o:spt="75" type="#_x0000_t75" style="position:absolute;left:0pt;margin-left:370pt;margin-top:340pt;height:76pt;width:100pt;z-index:-251657216;mso-width-relative:page;mso-height-relative:page;" filled="f" coordsize="21600,21600">
          <v:path/>
          <v:fill on="f" focussize="0,0"/>
          <v:stroke/>
          <v:imagedata r:id="rId1" o:title=""/>
          <o:lock v:ext="edit" aspectratio="t"/>
        </v:shape>
      </w:pict>
    </w:r>
    <w:r>
      <w:pict>
        <v:shape id="_x0000_s4148" o:spid="_x0000_s4148" o:spt="75" type="#_x0000_t75" style="position:absolute;left:0pt;margin-left:-50pt;margin-top:655pt;height:76pt;width:100pt;z-index:-251657216;mso-width-relative:page;mso-height-relative:page;" filled="f" coordsize="21600,21600">
          <v:path/>
          <v:fill on="f" focussize="0,0"/>
          <v:stroke/>
          <v:imagedata r:id="rId1" o:title=""/>
          <o:lock v:ext="edit" aspectratio="t"/>
        </v:shape>
      </w:pict>
    </w:r>
    <w:r>
      <w:pict>
        <v:shape id="_x0000_s4149" o:spid="_x0000_s4149" o:spt="75" type="#_x0000_t75" style="position:absolute;left:0pt;margin-left:160pt;margin-top:655pt;height:76pt;width:100pt;z-index:-251657216;mso-width-relative:page;mso-height-relative:page;" filled="f" coordsize="21600,21600">
          <v:path/>
          <v:fill on="f" focussize="0,0"/>
          <v:stroke/>
          <v:imagedata r:id="rId1" o:title=""/>
          <o:lock v:ext="edit" aspectratio="t"/>
        </v:shape>
      </w:pict>
    </w:r>
    <w:r>
      <w:pict>
        <v:shape id="_x0000_s4150" o:spid="_x0000_s4150" o:spt="75" type="#_x0000_t75" style="position:absolute;left:0pt;margin-left:370pt;margin-top:655pt;height:76pt;width:100pt;z-index:-251657216;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singleLevel"/>
    <w:tmpl w:val="B5E306ED"/>
    <w:lvl w:ilvl="0" w:tentative="0">
      <w:start w:val="1"/>
      <w:numFmt w:val="chineseCounting"/>
      <w:suff w:val="nothing"/>
      <w:lvlText w:val="%1、"/>
      <w:lvlJc w:val="left"/>
      <w:pPr>
        <w:tabs>
          <w:tab w:val="left" w:pos="0"/>
        </w:tabs>
      </w:pPr>
      <w:rPr>
        <w:rFonts w:hint="eastAsia"/>
      </w:rPr>
    </w:lvl>
  </w:abstractNum>
  <w:abstractNum w:abstractNumId="1">
    <w:nsid w:val="03D62ECE"/>
    <w:multiLevelType w:val="singleLevel"/>
    <w:tmpl w:val="03D62ECE"/>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13321E"/>
    <w:rsid w:val="15067F8B"/>
    <w:rsid w:val="17810613"/>
    <w:rsid w:val="18485E6E"/>
    <w:rsid w:val="230279FC"/>
    <w:rsid w:val="247F23B7"/>
    <w:rsid w:val="3DFF1168"/>
    <w:rsid w:val="3E7D09E9"/>
    <w:rsid w:val="472F6522"/>
    <w:rsid w:val="479D15F0"/>
    <w:rsid w:val="4C9F5649"/>
    <w:rsid w:val="4D940DD6"/>
    <w:rsid w:val="691E0A99"/>
    <w:rsid w:val="6BF76954"/>
    <w:rsid w:val="6FFFDCD9"/>
    <w:rsid w:val="740D54F4"/>
    <w:rsid w:val="BFAFAF1F"/>
    <w:rsid w:val="CDEF2080"/>
    <w:rsid w:val="E73E8662"/>
    <w:rsid w:val="F5D65AA4"/>
    <w:rsid w:val="FBAC5644"/>
    <w:rsid w:val="FFFF9751"/>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ind w:left="420" w:leftChars="200"/>
    </w:pPr>
  </w:style>
  <w:style w:type="paragraph" w:styleId="4">
    <w:name w:val="annotation text"/>
    <w:basedOn w:val="1"/>
    <w:qFormat/>
    <w:uiPriority w:val="0"/>
    <w:pPr>
      <w:jc w:val="left"/>
    </w:pPr>
    <w:rPr>
      <w:rFonts w:ascii="Calibri" w:hAnsi="Calibri"/>
      <w:kern w:val="0"/>
      <w:sz w:val="20"/>
      <w:szCs w:val="20"/>
    </w:rPr>
  </w:style>
  <w:style w:type="paragraph" w:styleId="5">
    <w:name w:val="Body Text"/>
    <w:basedOn w:val="1"/>
    <w:semiHidden/>
    <w:qFormat/>
    <w:uiPriority w:val="0"/>
    <w:rPr>
      <w:rFonts w:ascii="宋体" w:hAnsi="宋体" w:eastAsia="宋体" w:cs="宋体"/>
      <w:sz w:val="33"/>
      <w:szCs w:val="33"/>
    </w:rPr>
  </w:style>
  <w:style w:type="paragraph" w:styleId="6">
    <w:name w:val="Plain Text"/>
    <w:basedOn w:val="1"/>
    <w:qFormat/>
    <w:uiPriority w:val="0"/>
    <w:rPr>
      <w:rFonts w:ascii="宋体" w:hAnsi="Courier New" w:cs="Courier New"/>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目录 21"/>
    <w:basedOn w:val="1"/>
    <w:next w:val="1"/>
    <w:qFormat/>
    <w:uiPriority w:val="0"/>
    <w:pPr>
      <w:spacing w:before="100" w:beforeAutospacing="1" w:after="100" w:afterAutospacing="1"/>
      <w:ind w:left="420" w:leftChars="200"/>
    </w:pPr>
  </w:style>
  <w:style w:type="paragraph" w:customStyle="1" w:styleId="13">
    <w:name w:val="图表目录1"/>
    <w:basedOn w:val="14"/>
    <w:next w:val="14"/>
    <w:qFormat/>
    <w:uiPriority w:val="0"/>
    <w:pPr>
      <w:ind w:left="200" w:leftChars="200" w:hanging="200" w:hangingChars="200"/>
    </w:pPr>
    <w:rPr>
      <w:rFonts w:ascii="Calibri" w:hAnsi="Calibri" w:eastAsia="宋体" w:cs="Times New Roman"/>
    </w:rPr>
  </w:style>
  <w:style w:type="paragraph" w:customStyle="1" w:styleId="14">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6">
    <w:name w:val="页眉与页脚"/>
    <w:qFormat/>
    <w:uiPriority w:val="0"/>
    <w:pPr>
      <w:framePr w:wrap="around" w:vAnchor="margin" w:hAnchor="text" w:y="1"/>
      <w:tabs>
        <w:tab w:val="right" w:pos="9020"/>
      </w:tabs>
    </w:pPr>
    <w:rPr>
      <w:rFonts w:ascii="Helvetica Neue" w:hAnsi="Helvetica Neue" w:eastAsia="宋体" w:cs="Arial Unicode MS"/>
      <w:color w:val="000000"/>
      <w:sz w:val="24"/>
      <w:szCs w:val="24"/>
      <w:lang w:val="en-US" w:eastAsia="zh-CN" w:bidi="ar-SA"/>
    </w:rPr>
  </w:style>
  <w:style w:type="paragraph" w:customStyle="1" w:styleId="17">
    <w:name w:val="Table Text"/>
    <w:basedOn w:val="1"/>
    <w:semiHidden/>
    <w:qFormat/>
    <w:uiPriority w:val="0"/>
    <w:rPr>
      <w:rFonts w:ascii="宋体" w:hAnsi="宋体" w:eastAsia="宋体" w:cs="宋体"/>
      <w:sz w:val="24"/>
      <w:szCs w:val="24"/>
    </w:rPr>
  </w:style>
  <w:style w:type="table" w:customStyle="1" w:styleId="1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4106"/>
    <customShpInfo spid="_x0000_s4107"/>
    <customShpInfo spid="_x0000_s4108"/>
    <customShpInfo spid="_x0000_s4109"/>
    <customShpInfo spid="_x0000_s4110"/>
    <customShpInfo spid="_x0000_s4111"/>
    <customShpInfo spid="_x0000_s4112"/>
    <customShpInfo spid="_x0000_s4113"/>
    <customShpInfo spid="_x0000_s4114"/>
    <customShpInfo spid="_x0000_s4142"/>
    <customShpInfo spid="_x0000_s4143"/>
    <customShpInfo spid="_x0000_s4144"/>
    <customShpInfo spid="_x0000_s4145"/>
    <customShpInfo spid="_x0000_s4146"/>
    <customShpInfo spid="_x0000_s4147"/>
    <customShpInfo spid="_x0000_s4148"/>
    <customShpInfo spid="_x0000_s4149"/>
    <customShpInfo spid="_x0000_s4150"/>
  </customShpExts>
</s:customData>
</file>

<file path=customXml/item2.xml><?xml version="1.0" encoding="utf-8"?>
<Properties xmlns="http://schemas.openxmlformats.org/officeDocument/2006/custom-properties" xmlns:vt="http://schemas.openxmlformats.org/officeDocument/2006/docPropsVTypes">
  <property xmlns="http://schemas.openxmlformats.org/officeDocument/2006/custom-properties" name="KSOProductBuildVer" pid="2" fmtid="{D5CDD505-2E9C-101B-9397-08002B2CF9AE}">
    <vt:lpwstr xmlns:vt="http://schemas.openxmlformats.org/officeDocument/2006/docPropsVTypes">2052-11.8.2.12309</vt:lpwstr>
  </property>
  <property xmlns="http://schemas.openxmlformats.org/officeDocument/2006/custom-properties" name="ICV" pid="3" fmtid="{D5CDD505-2E9C-101B-9397-08002B2CF9AE}">
    <vt:lpwstr xmlns:vt="http://schemas.openxmlformats.org/officeDocument/2006/docPropsVTypes">09224D7546174FEA9EB1144FDDB8A50A</vt:lpwstr>
  </property>
</Properties>
</file>

<file path=customXml/item3.xml><?xml version="1.0" encoding="utf-8"?>
<Properties xmlns="http://schemas.openxmlformats.org/officeDocument/2006/extended-properties" xmlns:vt="http://schemas.openxmlformats.org/officeDocument/2006/docPropsVTypes">
  <Template xmlns="http://schemas.openxmlformats.org/officeDocument/2006/extended-properties">Normal.dotm</Template>
  <Pages xmlns="http://schemas.openxmlformats.org/officeDocument/2006/extended-properties">9</Pages>
  <Words xmlns="http://schemas.openxmlformats.org/officeDocument/2006/extended-properties">0</Words>
  <Characters xmlns="http://schemas.openxmlformats.org/officeDocument/2006/extended-properties">0</Characters>
  <Lines xmlns="http://schemas.openxmlformats.org/officeDocument/2006/extended-properties">0</Lines>
  <Paragraphs xmlns="http://schemas.openxmlformats.org/officeDocument/2006/extended-properties">0</Paragraphs>
  <TotalTime xmlns="http://schemas.openxmlformats.org/officeDocument/2006/extended-properties">0</TotalTime>
  <ScaleCrop xmlns="http://schemas.openxmlformats.org/officeDocument/2006/extended-properties">false</ScaleCrop>
  <LinksUpToDate xmlns="http://schemas.openxmlformats.org/officeDocument/2006/extended-properties">false</LinksUpToDate>
  <CharactersWithSpaces xmlns="http://schemas.openxmlformats.org/officeDocument/2006/extended-properties">0</CharactersWithSpaces>
  <Application xmlns="http://schemas.openxmlformats.org/officeDocument/2006/extended-properties">WPS Office_11.8.2.12309_F1E327BC-269C-435d-A152-05C5408002CA</Application>
  <DocSecurity xmlns="http://schemas.openxmlformats.org/officeDocument/2006/extended-properties">0</DocSecurity>
</Properties>
</file>

<file path=customXml/item4.xml><?xml version="1.0" encoding="utf-8"?>
<cp:coreProperties xmlns:cp="http://schemas.openxmlformats.org/package/2006/metadata/core-properties" xmlns:dcterms="http://purl.org/dc/terms/" xmlns:dcmitype="http://purl.org/dc/dcmitype/" xmlns:xsi="http://www.w3.org/2001/XMLSchema-instance" xmlns:dc="http://purl.org/dc/elements/1.1/">
  <dcterms:created xmlns:dcterms="http://purl.org/dc/terms/" xmlns:xsi="http://www.w3.org/2001/XMLSchema-instance" xsi:type="dcterms:W3CDTF">2025-10-14T04:26:00Z</dcterms:created>
  <dc:creator xmlns:dc="http://purl.org/dc/elements/1.1/">XXPX</dc:creator>
  <cp:lastModifiedBy xmlns:cp="http://schemas.openxmlformats.org/package/2006/metadata/core-properties">XXPX</cp:lastModifiedBy>
  <dcterms:modified xmlns:dcterms="http://purl.org/dc/terms/" xmlns:xsi="http://www.w3.org/2001/XMLSchema-instance" xsi:type="dcterms:W3CDTF">2025-10-14T04:27:10Z</dcterms:modified>
  <cp:revision xmlns:cp="http://schemas.openxmlformats.org/package/2006/metadata/core-properties">1</cp:revision>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ca3af1-507d-495a-993a-3e9c9e609e7c}">
  <ds:schemaRefs/>
</ds:datastoreItem>
</file>

<file path=customXml/itemProps3.xml><?xml version="1.0" encoding="utf-8"?>
<ds:datastoreItem xmlns:ds="http://schemas.openxmlformats.org/officeDocument/2006/customXml" ds:itemID="{623a4ce8-a908-4cf7-9b93-d90938e1de98}">
  <ds:schemaRefs/>
</ds:datastoreItem>
</file>

<file path=customXml/itemProps4.xml><?xml version="1.0" encoding="utf-8"?>
<ds:datastoreItem xmlns:ds="http://schemas.openxmlformats.org/officeDocument/2006/customXml" ds:itemID="{220b15e2-f516-4d02-bb58-e4c8620bc4d5}">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3</TotalTime>
  <ScaleCrop>false</ScaleCrop>
  <LinksUpToDate>false</LinksUpToDate>
  <CharactersWithSpaces>0</CharactersWithSpaces>
  <Application>WPS Office_12.1.2.23582_F1E327BC-269C-435d-A152-05C5408002CA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2025-10-17T04:26:00Z</dcterms:created>
  <dc:creator>XXPX</dc:creator>
  <cp:lastModifiedBy>hezilan</cp:lastModifiedBy>
  <dcterms:modified xsi:type="dcterms:W3CDTF">2026-09-17T10:11:17Z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2052-12.1.2.23582</vt:lpwstr>
  </property>
  <property fmtid="{D5CDD505-2E9C-101B-9397-08002B2CF9AE}" pid="3" name="ICV">
    <vt:lpwstr>92A76F593401385DF941916AD54855C8_43</vt:lpwstr>
  </property>
</Properties>
</file>