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A4B84B">
      <w:pPr>
        <w:keepNext w:val="0"/>
        <w:keepLines w:val="0"/>
        <w:pageBreakBefore w:val="0"/>
        <w:widowControl w:val="0"/>
        <w:kinsoku/>
        <w:wordWrap/>
        <w:overflowPunct/>
        <w:topLinePunct w:val="0"/>
        <w:autoSpaceDE/>
        <w:autoSpaceDN/>
        <w:bidi w:val="0"/>
        <w:adjustRightInd/>
        <w:snapToGrid/>
        <w:spacing w:line="560" w:lineRule="exact"/>
        <w:ind w:firstLine="630"/>
        <w:jc w:val="center"/>
        <w:textAlignment w:val="auto"/>
        <w:rPr>
          <w:rFonts w:hint="eastAsia" w:ascii="方正小标宋_GBK" w:hAnsi="方正小标宋_GBK" w:eastAsia="方正小标宋_GBK" w:cs="方正小标宋_GBK"/>
          <w:b w:val="0"/>
          <w:bCs/>
          <w:sz w:val="44"/>
          <w:szCs w:val="44"/>
          <w:lang w:val="en-US" w:eastAsia="zh-CN"/>
        </w:rPr>
      </w:pPr>
      <w:r>
        <w:rPr>
          <w:rFonts w:hint="eastAsia" w:ascii="方正小标宋_GBK" w:hAnsi="方正小标宋_GBK" w:eastAsia="方正小标宋_GBK" w:cs="方正小标宋_GBK"/>
          <w:b w:val="0"/>
          <w:bCs/>
          <w:sz w:val="44"/>
          <w:szCs w:val="44"/>
          <w:lang w:val="en-US" w:eastAsia="zh-CN"/>
        </w:rPr>
        <w:t>南网科研院2026年</w:t>
      </w:r>
      <w:r>
        <w:rPr>
          <w:rFonts w:hint="eastAsia" w:ascii="方正小标宋_GBK" w:hAnsi="方正小标宋_GBK" w:eastAsia="方正小标宋_GBK" w:cs="方正小标宋_GBK"/>
          <w:sz w:val="44"/>
          <w:szCs w:val="44"/>
          <w:highlight w:val="none"/>
          <w:lang w:val="en-US" w:eastAsia="zh-CN"/>
        </w:rPr>
        <w:t>安全生产宣教材料制作</w:t>
      </w:r>
      <w:r>
        <w:rPr>
          <w:rFonts w:hint="default" w:ascii="方正小标宋_GBK" w:hAnsi="方正小标宋_GBK" w:eastAsia="方正小标宋_GBK" w:cs="方正小标宋_GBK"/>
          <w:sz w:val="44"/>
          <w:szCs w:val="44"/>
          <w:highlight w:val="none"/>
          <w:lang w:eastAsia="zh-CN"/>
        </w:rPr>
        <w:t>服务</w:t>
      </w:r>
      <w:bookmarkStart w:id="1" w:name="_GoBack"/>
      <w:bookmarkEnd w:id="1"/>
      <w:r>
        <w:rPr>
          <w:rFonts w:hint="eastAsia" w:ascii="方正小标宋_GBK" w:hAnsi="方正小标宋_GBK" w:eastAsia="方正小标宋_GBK" w:cs="方正小标宋_GBK"/>
          <w:b w:val="0"/>
          <w:bCs/>
          <w:sz w:val="44"/>
          <w:szCs w:val="44"/>
          <w:lang w:val="en-US" w:eastAsia="zh-CN"/>
        </w:rPr>
        <w:t>零星采购技术附件</w:t>
      </w:r>
    </w:p>
    <w:p w14:paraId="686A1C08">
      <w:pPr>
        <w:pStyle w:val="2"/>
        <w:keepNext w:val="0"/>
        <w:keepLines w:val="0"/>
        <w:pageBreakBefore w:val="0"/>
        <w:widowControl w:val="0"/>
        <w:numPr>
          <w:ilvl w:val="0"/>
          <w:numId w:val="0"/>
        </w:numPr>
        <w:tabs>
          <w:tab w:val="left" w:pos="644"/>
        </w:tabs>
        <w:kinsoku/>
        <w:wordWrap/>
        <w:overflowPunct/>
        <w:topLinePunct w:val="0"/>
        <w:autoSpaceDE/>
        <w:autoSpaceDN/>
        <w:bidi w:val="0"/>
        <w:adjustRightInd/>
        <w:snapToGrid/>
        <w:spacing w:before="0" w:after="0" w:line="560" w:lineRule="exact"/>
        <w:ind w:left="0" w:leftChars="0" w:right="0" w:rightChars="0"/>
        <w:jc w:val="left"/>
        <w:textAlignment w:val="auto"/>
        <w:rPr>
          <w:rFonts w:hint="eastAsia" w:ascii="黑体" w:hAnsi="黑体" w:eastAsia="黑体" w:cs="黑体"/>
          <w:sz w:val="28"/>
          <w:szCs w:val="28"/>
          <w:highlight w:val="none"/>
          <w:lang w:val="en-US" w:eastAsia="zh-CN"/>
        </w:rPr>
      </w:pPr>
      <w:bookmarkStart w:id="0" w:name="_TOC_250000"/>
      <w:bookmarkEnd w:id="0"/>
      <w:r>
        <w:rPr>
          <w:rFonts w:hint="eastAsia" w:ascii="黑体" w:hAnsi="黑体" w:eastAsia="黑体" w:cs="黑体"/>
          <w:sz w:val="28"/>
          <w:szCs w:val="28"/>
          <w:highlight w:val="none"/>
          <w:lang w:val="en-US" w:eastAsia="zh-CN"/>
        </w:rPr>
        <w:t>一、采购范围及要求</w:t>
      </w:r>
    </w:p>
    <w:p w14:paraId="70B7FF0E">
      <w:pPr>
        <w:pStyle w:val="2"/>
        <w:keepNext w:val="0"/>
        <w:keepLines w:val="0"/>
        <w:pageBreakBefore w:val="0"/>
        <w:widowControl w:val="0"/>
        <w:numPr>
          <w:ilvl w:val="0"/>
          <w:numId w:val="0"/>
        </w:numPr>
        <w:tabs>
          <w:tab w:val="left" w:pos="644"/>
        </w:tabs>
        <w:kinsoku/>
        <w:wordWrap/>
        <w:overflowPunct/>
        <w:topLinePunct w:val="0"/>
        <w:autoSpaceDE/>
        <w:autoSpaceDN/>
        <w:bidi w:val="0"/>
        <w:adjustRightInd/>
        <w:snapToGrid/>
        <w:spacing w:before="0" w:after="0" w:line="560" w:lineRule="exact"/>
        <w:ind w:left="0" w:leftChars="0" w:right="0" w:rightChars="0"/>
        <w:jc w:val="left"/>
        <w:textAlignment w:val="auto"/>
        <w:rPr>
          <w:rFonts w:hint="eastAsia" w:ascii="黑体" w:hAnsi="黑体" w:eastAsia="黑体" w:cs="黑体"/>
          <w:sz w:val="28"/>
          <w:szCs w:val="28"/>
          <w:highlight w:val="none"/>
          <w:lang w:val="en-US" w:eastAsia="zh-CN"/>
        </w:rPr>
      </w:pPr>
      <w:r>
        <w:rPr>
          <w:rFonts w:hint="eastAsia" w:ascii="黑体" w:hAnsi="黑体" w:eastAsia="黑体" w:cs="黑体"/>
          <w:sz w:val="28"/>
          <w:szCs w:val="28"/>
          <w:highlight w:val="none"/>
          <w:lang w:val="en-US" w:eastAsia="zh-CN"/>
        </w:rPr>
        <w:t>（一）</w:t>
      </w:r>
      <w:r>
        <w:rPr>
          <w:rFonts w:hint="eastAsia" w:ascii="黑体" w:hAnsi="黑体" w:eastAsia="黑体" w:cs="黑体"/>
          <w:sz w:val="28"/>
          <w:szCs w:val="28"/>
          <w:highlight w:val="none"/>
        </w:rPr>
        <w:t>项目</w:t>
      </w:r>
      <w:r>
        <w:rPr>
          <w:rFonts w:hint="eastAsia" w:ascii="黑体" w:hAnsi="黑体" w:eastAsia="黑体" w:cs="黑体"/>
          <w:sz w:val="28"/>
          <w:szCs w:val="28"/>
          <w:highlight w:val="none"/>
          <w:lang w:val="en-US" w:eastAsia="zh-CN"/>
        </w:rPr>
        <w:t>概况</w:t>
      </w:r>
    </w:p>
    <w:p w14:paraId="2FAFEBD1">
      <w:pPr>
        <w:pStyle w:val="2"/>
        <w:keepNext w:val="0"/>
        <w:keepLines w:val="0"/>
        <w:pageBreakBefore w:val="0"/>
        <w:widowControl w:val="0"/>
        <w:numPr>
          <w:ilvl w:val="0"/>
          <w:numId w:val="0"/>
        </w:numPr>
        <w:tabs>
          <w:tab w:val="left" w:pos="644"/>
        </w:tabs>
        <w:kinsoku/>
        <w:wordWrap/>
        <w:overflowPunct/>
        <w:topLinePunct w:val="0"/>
        <w:autoSpaceDE/>
        <w:autoSpaceDN/>
        <w:bidi w:val="0"/>
        <w:adjustRightInd/>
        <w:snapToGrid/>
        <w:spacing w:before="0" w:after="0" w:line="560" w:lineRule="exact"/>
        <w:ind w:left="0" w:leftChars="0" w:right="0" w:rightChars="0" w:firstLine="560" w:firstLineChars="200"/>
        <w:jc w:val="left"/>
        <w:textAlignment w:val="auto"/>
        <w:rPr>
          <w:rFonts w:hint="eastAsia"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b w:val="0"/>
          <w:bCs w:val="0"/>
          <w:sz w:val="28"/>
          <w:szCs w:val="28"/>
          <w:highlight w:val="none"/>
          <w:lang w:val="en-US" w:eastAsia="zh-CN"/>
        </w:rPr>
        <w:t>1.项目概述：为进一步丰富安全生产宣传教育形式，提升安全宣教专业性与吸引力，拟采购安全生产培训宣贯PPT、主题宣传视频、安全知识宣传手册制作服务，通过图文排版、动态可视化等呈现方式，普及岗位安全要求，强化员工安全素养。</w:t>
      </w:r>
    </w:p>
    <w:p w14:paraId="5590C531">
      <w:pPr>
        <w:pStyle w:val="2"/>
        <w:keepNext w:val="0"/>
        <w:keepLines w:val="0"/>
        <w:pageBreakBefore w:val="0"/>
        <w:widowControl w:val="0"/>
        <w:numPr>
          <w:ilvl w:val="0"/>
          <w:numId w:val="0"/>
        </w:numPr>
        <w:tabs>
          <w:tab w:val="left" w:pos="644"/>
        </w:tabs>
        <w:kinsoku/>
        <w:wordWrap/>
        <w:overflowPunct/>
        <w:topLinePunct w:val="0"/>
        <w:autoSpaceDE/>
        <w:autoSpaceDN/>
        <w:bidi w:val="0"/>
        <w:adjustRightInd/>
        <w:snapToGrid/>
        <w:spacing w:before="0" w:after="0" w:line="560" w:lineRule="exact"/>
        <w:ind w:left="0" w:leftChars="0" w:right="0" w:rightChars="0" w:firstLine="560" w:firstLineChars="200"/>
        <w:jc w:val="left"/>
        <w:textAlignment w:val="auto"/>
        <w:rPr>
          <w:rFonts w:hint="default"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b w:val="0"/>
          <w:bCs w:val="0"/>
          <w:sz w:val="28"/>
          <w:szCs w:val="28"/>
          <w:highlight w:val="none"/>
          <w:lang w:val="en-US" w:eastAsia="zh-CN"/>
        </w:rPr>
        <w:t>2.服务周期：2026年11月30日前完成全部工作。</w:t>
      </w:r>
    </w:p>
    <w:p w14:paraId="72C5255D">
      <w:pPr>
        <w:pStyle w:val="2"/>
        <w:keepNext w:val="0"/>
        <w:keepLines w:val="0"/>
        <w:pageBreakBefore w:val="0"/>
        <w:widowControl w:val="0"/>
        <w:numPr>
          <w:ilvl w:val="0"/>
          <w:numId w:val="0"/>
        </w:numPr>
        <w:tabs>
          <w:tab w:val="left" w:pos="644"/>
        </w:tabs>
        <w:kinsoku/>
        <w:wordWrap/>
        <w:overflowPunct/>
        <w:topLinePunct w:val="0"/>
        <w:autoSpaceDE/>
        <w:autoSpaceDN/>
        <w:bidi w:val="0"/>
        <w:adjustRightInd/>
        <w:snapToGrid/>
        <w:spacing w:before="0" w:after="0" w:line="560" w:lineRule="exact"/>
        <w:ind w:left="0" w:leftChars="0" w:right="0" w:rightChars="0" w:firstLine="560" w:firstLineChars="200"/>
        <w:jc w:val="left"/>
        <w:textAlignment w:val="auto"/>
        <w:rPr>
          <w:rFonts w:hint="default"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b w:val="0"/>
          <w:bCs w:val="0"/>
          <w:sz w:val="28"/>
          <w:szCs w:val="28"/>
          <w:highlight w:val="none"/>
          <w:lang w:val="en-US" w:eastAsia="zh-CN"/>
        </w:rPr>
        <w:t>3.交付形式：采用线上交付方式，全部成果交付高清电子成品文件和可编辑源文件。</w:t>
      </w:r>
    </w:p>
    <w:p w14:paraId="6BAD9BB5">
      <w:pPr>
        <w:pStyle w:val="2"/>
        <w:keepNext w:val="0"/>
        <w:keepLines w:val="0"/>
        <w:pageBreakBefore w:val="0"/>
        <w:widowControl w:val="0"/>
        <w:numPr>
          <w:ilvl w:val="0"/>
          <w:numId w:val="0"/>
        </w:numPr>
        <w:tabs>
          <w:tab w:val="left" w:pos="644"/>
        </w:tabs>
        <w:kinsoku/>
        <w:wordWrap/>
        <w:overflowPunct/>
        <w:topLinePunct w:val="0"/>
        <w:autoSpaceDE/>
        <w:autoSpaceDN/>
        <w:bidi w:val="0"/>
        <w:adjustRightInd/>
        <w:snapToGrid/>
        <w:spacing w:before="0" w:after="0" w:line="560" w:lineRule="exact"/>
        <w:ind w:left="0" w:leftChars="0" w:right="0" w:rightChars="0"/>
        <w:jc w:val="left"/>
        <w:textAlignment w:val="auto"/>
        <w:rPr>
          <w:rFonts w:hint="default" w:ascii="黑体" w:hAnsi="黑体" w:eastAsia="黑体" w:cs="黑体"/>
          <w:sz w:val="28"/>
          <w:szCs w:val="28"/>
          <w:highlight w:val="none"/>
          <w:lang w:val="en-US" w:eastAsia="zh-CN"/>
        </w:rPr>
      </w:pPr>
      <w:r>
        <w:rPr>
          <w:rFonts w:hint="eastAsia" w:ascii="黑体" w:hAnsi="黑体" w:eastAsia="黑体" w:cs="黑体"/>
          <w:sz w:val="28"/>
          <w:szCs w:val="28"/>
          <w:highlight w:val="none"/>
          <w:lang w:val="en-US" w:eastAsia="zh-CN"/>
        </w:rPr>
        <w:t>（二）采购服务及内容要求</w:t>
      </w:r>
    </w:p>
    <w:p w14:paraId="0079DB05">
      <w:pPr>
        <w:pStyle w:val="2"/>
        <w:keepNext w:val="0"/>
        <w:keepLines w:val="0"/>
        <w:pageBreakBefore w:val="0"/>
        <w:widowControl w:val="0"/>
        <w:numPr>
          <w:ilvl w:val="0"/>
          <w:numId w:val="0"/>
        </w:numPr>
        <w:tabs>
          <w:tab w:val="left" w:pos="644"/>
        </w:tabs>
        <w:kinsoku/>
        <w:wordWrap/>
        <w:overflowPunct/>
        <w:topLinePunct w:val="0"/>
        <w:autoSpaceDE/>
        <w:autoSpaceDN/>
        <w:bidi w:val="0"/>
        <w:adjustRightInd/>
        <w:snapToGrid/>
        <w:spacing w:before="0" w:after="0" w:line="560" w:lineRule="exact"/>
        <w:ind w:left="0" w:leftChars="0" w:right="0" w:rightChars="0" w:firstLine="560" w:firstLineChars="200"/>
        <w:jc w:val="left"/>
        <w:textAlignment w:val="auto"/>
        <w:rPr>
          <w:rFonts w:hint="eastAsia"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b w:val="0"/>
          <w:bCs w:val="0"/>
          <w:sz w:val="28"/>
          <w:szCs w:val="28"/>
          <w:highlight w:val="none"/>
          <w:lang w:val="en-US" w:eastAsia="zh-CN"/>
        </w:rPr>
        <w:t>1.安全生产培训宣贯PPT制作</w:t>
      </w:r>
    </w:p>
    <w:p w14:paraId="43D7AD38">
      <w:pPr>
        <w:pStyle w:val="2"/>
        <w:keepNext w:val="0"/>
        <w:keepLines w:val="0"/>
        <w:pageBreakBefore w:val="0"/>
        <w:widowControl w:val="0"/>
        <w:numPr>
          <w:ilvl w:val="0"/>
          <w:numId w:val="0"/>
        </w:numPr>
        <w:tabs>
          <w:tab w:val="left" w:pos="644"/>
        </w:tabs>
        <w:kinsoku/>
        <w:wordWrap/>
        <w:overflowPunct/>
        <w:topLinePunct w:val="0"/>
        <w:autoSpaceDE/>
        <w:autoSpaceDN/>
        <w:bidi w:val="0"/>
        <w:adjustRightInd/>
        <w:snapToGrid/>
        <w:spacing w:before="0" w:after="0" w:line="560" w:lineRule="exact"/>
        <w:ind w:left="0" w:leftChars="0" w:right="0" w:rightChars="0" w:firstLine="560" w:firstLineChars="200"/>
        <w:jc w:val="left"/>
        <w:textAlignment w:val="auto"/>
        <w:rPr>
          <w:rFonts w:hint="default"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b w:val="0"/>
          <w:bCs w:val="0"/>
          <w:sz w:val="28"/>
          <w:szCs w:val="28"/>
          <w:highlight w:val="none"/>
          <w:lang w:val="en-US" w:eastAsia="zh-CN"/>
        </w:rPr>
        <w:t>根据要求制作安全生产培训宣贯PPT共6套。每套PPT不超过50页，比例为16:9，独立成篇、主题鲜明、重点突出，内容完整、逻辑清晰，既能作为集中培训的教材，也可灵活拆解用于班前会、专题学习等不同场景。注重视觉表达和版式设计，图文搭配合理，呈现专业、有冲击力。</w:t>
      </w:r>
    </w:p>
    <w:p w14:paraId="18FB7EFE">
      <w:pPr>
        <w:pStyle w:val="2"/>
        <w:keepNext w:val="0"/>
        <w:keepLines w:val="0"/>
        <w:pageBreakBefore w:val="0"/>
        <w:widowControl w:val="0"/>
        <w:numPr>
          <w:ilvl w:val="0"/>
          <w:numId w:val="0"/>
        </w:numPr>
        <w:tabs>
          <w:tab w:val="left" w:pos="644"/>
        </w:tabs>
        <w:kinsoku/>
        <w:wordWrap/>
        <w:overflowPunct/>
        <w:topLinePunct w:val="0"/>
        <w:autoSpaceDE/>
        <w:autoSpaceDN/>
        <w:bidi w:val="0"/>
        <w:adjustRightInd/>
        <w:snapToGrid/>
        <w:spacing w:before="0" w:after="0" w:line="560" w:lineRule="exact"/>
        <w:ind w:left="0" w:leftChars="0" w:right="0" w:rightChars="0" w:firstLine="560" w:firstLineChars="200"/>
        <w:jc w:val="left"/>
        <w:textAlignment w:val="auto"/>
        <w:rPr>
          <w:rFonts w:hint="eastAsia"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b w:val="0"/>
          <w:bCs w:val="0"/>
          <w:sz w:val="28"/>
          <w:szCs w:val="28"/>
          <w:highlight w:val="none"/>
          <w:lang w:val="en-US" w:eastAsia="zh-CN"/>
        </w:rPr>
        <w:t>2.安全生产主题宣传视频制作</w:t>
      </w:r>
    </w:p>
    <w:p w14:paraId="698CBC58">
      <w:pPr>
        <w:pStyle w:val="2"/>
        <w:keepNext w:val="0"/>
        <w:keepLines w:val="0"/>
        <w:pageBreakBefore w:val="0"/>
        <w:widowControl w:val="0"/>
        <w:numPr>
          <w:ilvl w:val="0"/>
          <w:numId w:val="0"/>
        </w:numPr>
        <w:tabs>
          <w:tab w:val="left" w:pos="644"/>
        </w:tabs>
        <w:kinsoku/>
        <w:wordWrap/>
        <w:overflowPunct/>
        <w:topLinePunct w:val="0"/>
        <w:autoSpaceDE/>
        <w:autoSpaceDN/>
        <w:bidi w:val="0"/>
        <w:adjustRightInd/>
        <w:snapToGrid/>
        <w:spacing w:before="0" w:after="0" w:line="560" w:lineRule="exact"/>
        <w:ind w:left="0" w:leftChars="0" w:right="0" w:rightChars="0" w:firstLine="560" w:firstLineChars="200"/>
        <w:jc w:val="left"/>
        <w:textAlignment w:val="auto"/>
        <w:rPr>
          <w:rFonts w:hint="default"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b w:val="0"/>
          <w:bCs w:val="0"/>
          <w:sz w:val="28"/>
          <w:szCs w:val="28"/>
          <w:highlight w:val="none"/>
          <w:lang w:val="en-US" w:eastAsia="zh-CN"/>
        </w:rPr>
        <w:t>根据要求制作安全生产专题宣传视频3部，每部成片时长</w:t>
      </w:r>
      <w:r>
        <w:rPr>
          <w:rFonts w:hint="default" w:ascii="仿宋_GB2312" w:hAnsi="仿宋_GB2312" w:eastAsia="仿宋_GB2312" w:cs="仿宋_GB2312"/>
          <w:b w:val="0"/>
          <w:bCs w:val="0"/>
          <w:sz w:val="28"/>
          <w:szCs w:val="28"/>
          <w:highlight w:val="none"/>
          <w:lang w:eastAsia="zh-CN"/>
        </w:rPr>
        <w:t>3</w:t>
      </w:r>
      <w:r>
        <w:rPr>
          <w:rFonts w:hint="eastAsia" w:ascii="仿宋_GB2312" w:hAnsi="仿宋_GB2312" w:eastAsia="仿宋_GB2312" w:cs="仿宋_GB2312"/>
          <w:b w:val="0"/>
          <w:bCs w:val="0"/>
          <w:sz w:val="28"/>
          <w:szCs w:val="28"/>
          <w:highlight w:val="none"/>
          <w:lang w:val="en-US" w:eastAsia="zh-CN"/>
        </w:rPr>
        <w:t>-</w:t>
      </w:r>
      <w:r>
        <w:rPr>
          <w:rFonts w:hint="default" w:ascii="仿宋_GB2312" w:hAnsi="仿宋_GB2312" w:eastAsia="仿宋_GB2312" w:cs="仿宋_GB2312"/>
          <w:b w:val="0"/>
          <w:bCs w:val="0"/>
          <w:sz w:val="28"/>
          <w:szCs w:val="28"/>
          <w:highlight w:val="none"/>
          <w:lang w:eastAsia="zh-CN"/>
        </w:rPr>
        <w:t>5</w:t>
      </w:r>
      <w:r>
        <w:rPr>
          <w:rFonts w:hint="eastAsia" w:ascii="仿宋_GB2312" w:hAnsi="仿宋_GB2312" w:eastAsia="仿宋_GB2312" w:cs="仿宋_GB2312"/>
          <w:b w:val="0"/>
          <w:bCs w:val="0"/>
          <w:sz w:val="28"/>
          <w:szCs w:val="28"/>
          <w:highlight w:val="none"/>
          <w:lang w:val="en-US" w:eastAsia="zh-CN"/>
        </w:rPr>
        <w:t>分钟，mp4格式，视频分辨率不低于1080p，融合实景拍摄、真人情景演绎、动画包装、AI制作等多种形式。成片制作精良、结构完整，适合专题宣贯、安全警示教育使用。</w:t>
      </w:r>
    </w:p>
    <w:p w14:paraId="3F3B52DC">
      <w:pPr>
        <w:pStyle w:val="2"/>
        <w:keepNext w:val="0"/>
        <w:keepLines w:val="0"/>
        <w:pageBreakBefore w:val="0"/>
        <w:widowControl w:val="0"/>
        <w:numPr>
          <w:ilvl w:val="0"/>
          <w:numId w:val="0"/>
        </w:numPr>
        <w:tabs>
          <w:tab w:val="left" w:pos="644"/>
        </w:tabs>
        <w:kinsoku/>
        <w:wordWrap/>
        <w:overflowPunct/>
        <w:topLinePunct w:val="0"/>
        <w:autoSpaceDE/>
        <w:autoSpaceDN/>
        <w:bidi w:val="0"/>
        <w:adjustRightInd/>
        <w:snapToGrid/>
        <w:spacing w:before="0" w:after="0" w:line="560" w:lineRule="exact"/>
        <w:ind w:left="0" w:leftChars="0" w:right="0" w:rightChars="0" w:firstLine="560" w:firstLineChars="200"/>
        <w:jc w:val="left"/>
        <w:textAlignment w:val="auto"/>
        <w:rPr>
          <w:rFonts w:hint="eastAsia"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b w:val="0"/>
          <w:bCs w:val="0"/>
          <w:sz w:val="28"/>
          <w:szCs w:val="28"/>
          <w:highlight w:val="none"/>
          <w:lang w:val="en-US" w:eastAsia="zh-CN"/>
        </w:rPr>
        <w:t>3.安全知识宣传手册</w:t>
      </w:r>
    </w:p>
    <w:p w14:paraId="5338C4E7">
      <w:pPr>
        <w:pStyle w:val="2"/>
        <w:keepNext w:val="0"/>
        <w:keepLines w:val="0"/>
        <w:pageBreakBefore w:val="0"/>
        <w:widowControl w:val="0"/>
        <w:numPr>
          <w:ilvl w:val="0"/>
          <w:numId w:val="0"/>
        </w:numPr>
        <w:tabs>
          <w:tab w:val="left" w:pos="644"/>
        </w:tabs>
        <w:kinsoku/>
        <w:wordWrap/>
        <w:overflowPunct/>
        <w:topLinePunct w:val="0"/>
        <w:autoSpaceDE/>
        <w:autoSpaceDN/>
        <w:bidi w:val="0"/>
        <w:adjustRightInd/>
        <w:snapToGrid/>
        <w:spacing w:before="0" w:after="0" w:line="560" w:lineRule="exact"/>
        <w:ind w:left="0" w:leftChars="0" w:right="0" w:rightChars="0" w:firstLine="560" w:firstLineChars="200"/>
        <w:jc w:val="left"/>
        <w:textAlignment w:val="auto"/>
        <w:rPr>
          <w:rFonts w:hint="default"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b w:val="0"/>
          <w:bCs w:val="0"/>
          <w:sz w:val="28"/>
          <w:szCs w:val="28"/>
          <w:highlight w:val="none"/>
          <w:lang w:val="en-US" w:eastAsia="zh-CN"/>
        </w:rPr>
        <w:t>根据要求制作安全知识宣传手册2册。每册页数不少于8页，A4规格，交付电子版设计稿，300份纸质印刷版，内容精炼实用、重点突出、通俗好懂，贴合日常安全宣贯、学习教育使用场景。注重视觉表达和版式设计，图文结合得当，成品有辨识度。</w:t>
      </w:r>
    </w:p>
    <w:p w14:paraId="378095DA">
      <w:pPr>
        <w:pStyle w:val="2"/>
        <w:keepNext w:val="0"/>
        <w:keepLines w:val="0"/>
        <w:pageBreakBefore w:val="0"/>
        <w:widowControl w:val="0"/>
        <w:numPr>
          <w:ilvl w:val="0"/>
          <w:numId w:val="0"/>
        </w:numPr>
        <w:tabs>
          <w:tab w:val="left" w:pos="644"/>
        </w:tabs>
        <w:kinsoku/>
        <w:wordWrap/>
        <w:overflowPunct/>
        <w:topLinePunct w:val="0"/>
        <w:autoSpaceDE/>
        <w:autoSpaceDN/>
        <w:bidi w:val="0"/>
        <w:adjustRightInd/>
        <w:snapToGrid/>
        <w:spacing w:before="0" w:after="0" w:line="560" w:lineRule="exact"/>
        <w:ind w:left="0" w:leftChars="0" w:right="0" w:rightChars="0"/>
        <w:jc w:val="left"/>
        <w:textAlignment w:val="auto"/>
        <w:rPr>
          <w:rFonts w:hint="eastAsia" w:ascii="黑体" w:hAnsi="黑体" w:eastAsia="黑体" w:cs="黑体"/>
          <w:sz w:val="28"/>
          <w:szCs w:val="28"/>
          <w:highlight w:val="none"/>
          <w:lang w:val="en-US" w:eastAsia="zh-CN"/>
        </w:rPr>
      </w:pPr>
      <w:r>
        <w:rPr>
          <w:rFonts w:hint="eastAsia" w:ascii="黑体" w:hAnsi="黑体" w:eastAsia="黑体" w:cs="黑体"/>
          <w:sz w:val="28"/>
          <w:szCs w:val="28"/>
          <w:highlight w:val="none"/>
          <w:lang w:val="en-US" w:eastAsia="zh-CN"/>
        </w:rPr>
        <w:t>（三）项目联络</w:t>
      </w:r>
    </w:p>
    <w:p w14:paraId="22B33B60">
      <w:pPr>
        <w:pStyle w:val="2"/>
        <w:keepNext w:val="0"/>
        <w:keepLines w:val="0"/>
        <w:pageBreakBefore w:val="0"/>
        <w:widowControl w:val="0"/>
        <w:numPr>
          <w:ilvl w:val="0"/>
          <w:numId w:val="0"/>
        </w:numPr>
        <w:tabs>
          <w:tab w:val="left" w:pos="644"/>
        </w:tabs>
        <w:kinsoku/>
        <w:wordWrap/>
        <w:overflowPunct/>
        <w:topLinePunct w:val="0"/>
        <w:autoSpaceDE/>
        <w:autoSpaceDN/>
        <w:bidi w:val="0"/>
        <w:adjustRightInd/>
        <w:snapToGrid/>
        <w:spacing w:before="0" w:after="0" w:line="560" w:lineRule="exact"/>
        <w:ind w:left="0" w:leftChars="0" w:right="0" w:rightChars="0" w:firstLine="560" w:firstLineChars="200"/>
        <w:jc w:val="left"/>
        <w:textAlignment w:val="auto"/>
        <w:rPr>
          <w:rFonts w:hint="eastAsia"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b w:val="0"/>
          <w:bCs w:val="0"/>
          <w:sz w:val="28"/>
          <w:szCs w:val="28"/>
          <w:highlight w:val="none"/>
          <w:lang w:val="en-US" w:eastAsia="zh-CN"/>
        </w:rPr>
        <w:t>1.为审查确认本项目的工作方案，在项目实施中需召开不少于3次联络会。根据需要在采购人所在地或其他在线沟通方式进行。</w:t>
      </w:r>
    </w:p>
    <w:p w14:paraId="2AB67893">
      <w:pPr>
        <w:pStyle w:val="2"/>
        <w:keepNext w:val="0"/>
        <w:keepLines w:val="0"/>
        <w:pageBreakBefore w:val="0"/>
        <w:widowControl w:val="0"/>
        <w:numPr>
          <w:ilvl w:val="0"/>
          <w:numId w:val="0"/>
        </w:numPr>
        <w:tabs>
          <w:tab w:val="left" w:pos="644"/>
        </w:tabs>
        <w:kinsoku/>
        <w:wordWrap/>
        <w:overflowPunct/>
        <w:topLinePunct w:val="0"/>
        <w:autoSpaceDE/>
        <w:autoSpaceDN/>
        <w:bidi w:val="0"/>
        <w:adjustRightInd/>
        <w:snapToGrid/>
        <w:spacing w:before="0" w:after="0" w:line="560" w:lineRule="exact"/>
        <w:ind w:left="0" w:leftChars="0" w:right="0" w:rightChars="0" w:firstLine="560" w:firstLineChars="200"/>
        <w:jc w:val="left"/>
        <w:textAlignment w:val="auto"/>
        <w:rPr>
          <w:rFonts w:hint="eastAsia"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b w:val="0"/>
          <w:bCs w:val="0"/>
          <w:sz w:val="28"/>
          <w:szCs w:val="28"/>
          <w:highlight w:val="none"/>
          <w:lang w:val="en-US" w:eastAsia="zh-CN"/>
        </w:rPr>
        <w:t>2.联络会的内容如下：</w:t>
      </w:r>
    </w:p>
    <w:p w14:paraId="73DCBDF7">
      <w:pPr>
        <w:pStyle w:val="2"/>
        <w:keepNext w:val="0"/>
        <w:keepLines w:val="0"/>
        <w:pageBreakBefore w:val="0"/>
        <w:widowControl w:val="0"/>
        <w:numPr>
          <w:ilvl w:val="0"/>
          <w:numId w:val="0"/>
        </w:numPr>
        <w:tabs>
          <w:tab w:val="left" w:pos="644"/>
        </w:tabs>
        <w:kinsoku/>
        <w:wordWrap/>
        <w:overflowPunct/>
        <w:topLinePunct w:val="0"/>
        <w:autoSpaceDE/>
        <w:autoSpaceDN/>
        <w:bidi w:val="0"/>
        <w:adjustRightInd/>
        <w:snapToGrid/>
        <w:spacing w:before="0" w:after="0" w:line="560" w:lineRule="exact"/>
        <w:ind w:left="0" w:leftChars="0" w:right="0" w:rightChars="0" w:firstLine="560" w:firstLineChars="200"/>
        <w:jc w:val="left"/>
        <w:textAlignment w:val="auto"/>
        <w:rPr>
          <w:rFonts w:hint="eastAsia"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b w:val="0"/>
          <w:bCs w:val="0"/>
          <w:sz w:val="28"/>
          <w:szCs w:val="28"/>
          <w:highlight w:val="none"/>
          <w:lang w:val="en-US" w:eastAsia="zh-CN"/>
        </w:rPr>
        <w:t>2.1确认项目整体制作思路、创作风格及呈现标准。</w:t>
      </w:r>
    </w:p>
    <w:p w14:paraId="560199FF">
      <w:pPr>
        <w:pStyle w:val="2"/>
        <w:keepNext w:val="0"/>
        <w:keepLines w:val="0"/>
        <w:pageBreakBefore w:val="0"/>
        <w:widowControl w:val="0"/>
        <w:numPr>
          <w:ilvl w:val="0"/>
          <w:numId w:val="0"/>
        </w:numPr>
        <w:tabs>
          <w:tab w:val="left" w:pos="644"/>
        </w:tabs>
        <w:kinsoku/>
        <w:wordWrap/>
        <w:overflowPunct/>
        <w:topLinePunct w:val="0"/>
        <w:autoSpaceDE/>
        <w:autoSpaceDN/>
        <w:bidi w:val="0"/>
        <w:adjustRightInd/>
        <w:snapToGrid/>
        <w:spacing w:before="0" w:after="0" w:line="560" w:lineRule="exact"/>
        <w:ind w:left="0" w:leftChars="0" w:right="0" w:rightChars="0" w:firstLine="560" w:firstLineChars="200"/>
        <w:jc w:val="left"/>
        <w:textAlignment w:val="auto"/>
        <w:rPr>
          <w:rFonts w:hint="eastAsia"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b w:val="0"/>
          <w:bCs w:val="0"/>
          <w:sz w:val="28"/>
          <w:szCs w:val="28"/>
          <w:highlight w:val="none"/>
          <w:lang w:val="en-US" w:eastAsia="zh-CN"/>
        </w:rPr>
        <w:t>2.2确认项目实施进度计划和关键里程碑。</w:t>
      </w:r>
    </w:p>
    <w:p w14:paraId="63C0A2A6">
      <w:pPr>
        <w:pStyle w:val="2"/>
        <w:keepNext w:val="0"/>
        <w:keepLines w:val="0"/>
        <w:pageBreakBefore w:val="0"/>
        <w:widowControl w:val="0"/>
        <w:numPr>
          <w:ilvl w:val="0"/>
          <w:numId w:val="0"/>
        </w:numPr>
        <w:tabs>
          <w:tab w:val="left" w:pos="644"/>
        </w:tabs>
        <w:kinsoku/>
        <w:wordWrap/>
        <w:overflowPunct/>
        <w:topLinePunct w:val="0"/>
        <w:autoSpaceDE/>
        <w:autoSpaceDN/>
        <w:bidi w:val="0"/>
        <w:adjustRightInd/>
        <w:snapToGrid/>
        <w:spacing w:before="0" w:after="0" w:line="560" w:lineRule="exact"/>
        <w:ind w:left="0" w:leftChars="0" w:right="0" w:rightChars="0" w:firstLine="560" w:firstLineChars="200"/>
        <w:jc w:val="left"/>
        <w:textAlignment w:val="auto"/>
        <w:rPr>
          <w:rFonts w:hint="eastAsia"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b w:val="0"/>
          <w:bCs w:val="0"/>
          <w:sz w:val="28"/>
          <w:szCs w:val="28"/>
          <w:highlight w:val="none"/>
          <w:lang w:val="en-US" w:eastAsia="zh-CN"/>
        </w:rPr>
        <w:t>2.3核对文案内容、画面风格、知识点准确性及质量要求。</w:t>
      </w:r>
    </w:p>
    <w:p w14:paraId="5485B474">
      <w:pPr>
        <w:pStyle w:val="2"/>
        <w:keepNext w:val="0"/>
        <w:keepLines w:val="0"/>
        <w:pageBreakBefore w:val="0"/>
        <w:widowControl w:val="0"/>
        <w:numPr>
          <w:ilvl w:val="0"/>
          <w:numId w:val="0"/>
        </w:numPr>
        <w:tabs>
          <w:tab w:val="left" w:pos="644"/>
        </w:tabs>
        <w:kinsoku/>
        <w:wordWrap/>
        <w:overflowPunct/>
        <w:topLinePunct w:val="0"/>
        <w:autoSpaceDE/>
        <w:autoSpaceDN/>
        <w:bidi w:val="0"/>
        <w:adjustRightInd/>
        <w:snapToGrid/>
        <w:spacing w:before="0" w:after="0" w:line="560" w:lineRule="exact"/>
        <w:ind w:left="0" w:leftChars="0" w:right="0" w:rightChars="0" w:firstLine="560" w:firstLineChars="200"/>
        <w:jc w:val="left"/>
        <w:textAlignment w:val="auto"/>
        <w:rPr>
          <w:rFonts w:hint="eastAsia"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b w:val="0"/>
          <w:bCs w:val="0"/>
          <w:sz w:val="28"/>
          <w:szCs w:val="28"/>
          <w:highlight w:val="none"/>
          <w:lang w:val="en-US" w:eastAsia="zh-CN"/>
        </w:rPr>
        <w:t>2.4讨论、确定项目实施时间及计划。</w:t>
      </w:r>
    </w:p>
    <w:p w14:paraId="4B63B2D3">
      <w:pPr>
        <w:pStyle w:val="2"/>
        <w:keepNext w:val="0"/>
        <w:keepLines w:val="0"/>
        <w:pageBreakBefore w:val="0"/>
        <w:widowControl w:val="0"/>
        <w:numPr>
          <w:ilvl w:val="0"/>
          <w:numId w:val="0"/>
        </w:numPr>
        <w:tabs>
          <w:tab w:val="left" w:pos="644"/>
        </w:tabs>
        <w:kinsoku/>
        <w:wordWrap/>
        <w:overflowPunct/>
        <w:topLinePunct w:val="0"/>
        <w:autoSpaceDE/>
        <w:autoSpaceDN/>
        <w:bidi w:val="0"/>
        <w:adjustRightInd/>
        <w:snapToGrid/>
        <w:spacing w:before="0" w:after="0" w:line="560" w:lineRule="exact"/>
        <w:ind w:left="0" w:leftChars="0" w:right="0" w:rightChars="0"/>
        <w:jc w:val="left"/>
        <w:textAlignment w:val="auto"/>
        <w:rPr>
          <w:rFonts w:hint="eastAsia" w:ascii="黑体" w:hAnsi="黑体" w:eastAsia="黑体" w:cs="黑体"/>
          <w:sz w:val="28"/>
          <w:szCs w:val="28"/>
          <w:highlight w:val="none"/>
          <w:lang w:val="en-US" w:eastAsia="zh-CN"/>
        </w:rPr>
      </w:pPr>
      <w:r>
        <w:rPr>
          <w:rFonts w:hint="eastAsia" w:ascii="黑体" w:hAnsi="黑体" w:eastAsia="黑体" w:cs="黑体"/>
          <w:sz w:val="28"/>
          <w:szCs w:val="28"/>
          <w:highlight w:val="none"/>
          <w:lang w:val="en-US" w:eastAsia="zh-CN"/>
        </w:rPr>
        <w:t>（四）评审与验收</w:t>
      </w:r>
    </w:p>
    <w:p w14:paraId="5B2099DD">
      <w:pPr>
        <w:pStyle w:val="8"/>
        <w:keepNext w:val="0"/>
        <w:keepLines w:val="0"/>
        <w:pageBreakBefore w:val="0"/>
        <w:widowControl w:val="0"/>
        <w:numPr>
          <w:ilvl w:val="0"/>
          <w:numId w:val="0"/>
        </w:numPr>
        <w:tabs>
          <w:tab w:val="left" w:pos="1481"/>
        </w:tabs>
        <w:kinsoku/>
        <w:wordWrap/>
        <w:overflowPunct/>
        <w:topLinePunct w:val="0"/>
        <w:autoSpaceDE/>
        <w:autoSpaceDN/>
        <w:bidi w:val="0"/>
        <w:adjustRightInd/>
        <w:snapToGrid/>
        <w:spacing w:before="0" w:after="0" w:line="560" w:lineRule="exact"/>
        <w:ind w:left="0" w:leftChars="0" w:right="0" w:rightChars="0" w:firstLine="556" w:firstLineChars="200"/>
        <w:jc w:val="both"/>
        <w:textAlignment w:val="auto"/>
        <w:rPr>
          <w:rFonts w:hint="eastAsia" w:ascii="仿宋_GB2312" w:hAnsi="仿宋_GB2312" w:eastAsia="仿宋_GB2312" w:cs="仿宋_GB2312"/>
          <w:spacing w:val="-1"/>
          <w:sz w:val="28"/>
          <w:szCs w:val="28"/>
          <w:highlight w:val="none"/>
          <w:lang w:val="en-US" w:eastAsia="zh-CN"/>
        </w:rPr>
      </w:pPr>
      <w:r>
        <w:rPr>
          <w:rFonts w:hint="eastAsia" w:ascii="仿宋_GB2312" w:hAnsi="仿宋_GB2312" w:eastAsia="仿宋_GB2312" w:cs="仿宋_GB2312"/>
          <w:spacing w:val="-1"/>
          <w:sz w:val="28"/>
          <w:szCs w:val="28"/>
          <w:highlight w:val="none"/>
          <w:lang w:val="en-US" w:eastAsia="zh-CN"/>
        </w:rPr>
        <w:t>1.策划内容、知识点、宣传素材严谨合规，不出现错误。</w:t>
      </w:r>
    </w:p>
    <w:p w14:paraId="0AB201FD">
      <w:pPr>
        <w:pStyle w:val="8"/>
        <w:keepNext w:val="0"/>
        <w:keepLines w:val="0"/>
        <w:pageBreakBefore w:val="0"/>
        <w:widowControl w:val="0"/>
        <w:numPr>
          <w:ilvl w:val="0"/>
          <w:numId w:val="0"/>
        </w:numPr>
        <w:tabs>
          <w:tab w:val="left" w:pos="1481"/>
        </w:tabs>
        <w:kinsoku/>
        <w:wordWrap/>
        <w:overflowPunct/>
        <w:topLinePunct w:val="0"/>
        <w:autoSpaceDE/>
        <w:autoSpaceDN/>
        <w:bidi w:val="0"/>
        <w:adjustRightInd/>
        <w:snapToGrid/>
        <w:spacing w:before="0" w:after="0" w:line="560" w:lineRule="exact"/>
        <w:ind w:left="0" w:leftChars="0" w:right="0" w:rightChars="0" w:firstLine="556" w:firstLineChars="200"/>
        <w:jc w:val="both"/>
        <w:textAlignment w:val="auto"/>
        <w:rPr>
          <w:rFonts w:hint="eastAsia" w:ascii="仿宋_GB2312" w:hAnsi="仿宋_GB2312" w:eastAsia="仿宋_GB2312" w:cs="仿宋_GB2312"/>
          <w:spacing w:val="-1"/>
          <w:sz w:val="28"/>
          <w:szCs w:val="28"/>
          <w:highlight w:val="none"/>
          <w:lang w:val="en-US" w:eastAsia="zh-CN"/>
        </w:rPr>
      </w:pPr>
      <w:r>
        <w:rPr>
          <w:rFonts w:hint="eastAsia" w:ascii="仿宋_GB2312" w:hAnsi="仿宋_GB2312" w:eastAsia="仿宋_GB2312" w:cs="仿宋_GB2312"/>
          <w:spacing w:val="-1"/>
          <w:sz w:val="28"/>
          <w:szCs w:val="28"/>
          <w:highlight w:val="none"/>
          <w:lang w:val="en-US" w:eastAsia="zh-CN"/>
        </w:rPr>
        <w:t>2.视频成片、图文素材、配音配乐无版权侵权风险，成果交付可长期存档、可用于对外对内宣传。</w:t>
      </w:r>
    </w:p>
    <w:p w14:paraId="0DB2A5CE">
      <w:pPr>
        <w:pStyle w:val="8"/>
        <w:keepNext w:val="0"/>
        <w:keepLines w:val="0"/>
        <w:pageBreakBefore w:val="0"/>
        <w:widowControl w:val="0"/>
        <w:numPr>
          <w:ilvl w:val="0"/>
          <w:numId w:val="0"/>
        </w:numPr>
        <w:tabs>
          <w:tab w:val="left" w:pos="1481"/>
        </w:tabs>
        <w:kinsoku/>
        <w:wordWrap/>
        <w:overflowPunct/>
        <w:topLinePunct w:val="0"/>
        <w:autoSpaceDE/>
        <w:autoSpaceDN/>
        <w:bidi w:val="0"/>
        <w:adjustRightInd/>
        <w:snapToGrid/>
        <w:spacing w:before="0" w:after="0" w:line="560" w:lineRule="exact"/>
        <w:ind w:left="0" w:leftChars="0" w:right="0" w:rightChars="0" w:firstLine="556" w:firstLineChars="200"/>
        <w:jc w:val="both"/>
        <w:textAlignment w:val="auto"/>
        <w:rPr>
          <w:rFonts w:hint="eastAsia" w:ascii="仿宋_GB2312" w:hAnsi="仿宋_GB2312" w:eastAsia="仿宋_GB2312" w:cs="仿宋_GB2312"/>
          <w:spacing w:val="-1"/>
          <w:sz w:val="28"/>
          <w:szCs w:val="28"/>
          <w:highlight w:val="none"/>
          <w:lang w:val="en-US" w:eastAsia="zh-CN"/>
        </w:rPr>
      </w:pPr>
      <w:r>
        <w:rPr>
          <w:rFonts w:hint="eastAsia" w:ascii="仿宋_GB2312" w:hAnsi="仿宋_GB2312" w:eastAsia="仿宋_GB2312" w:cs="仿宋_GB2312"/>
          <w:spacing w:val="-1"/>
          <w:sz w:val="28"/>
          <w:szCs w:val="28"/>
          <w:highlight w:val="none"/>
          <w:lang w:val="en-US" w:eastAsia="zh-CN"/>
        </w:rPr>
        <w:t>3.供应商全程配合采购人内容审核、思路调整、文稿校对、版式优化、成片修改，根据采购人意见免费多轮修改优化，直至验收合格。</w:t>
      </w:r>
    </w:p>
    <w:p w14:paraId="56EE7178">
      <w:pPr>
        <w:pStyle w:val="8"/>
        <w:keepNext w:val="0"/>
        <w:keepLines w:val="0"/>
        <w:pageBreakBefore w:val="0"/>
        <w:widowControl w:val="0"/>
        <w:numPr>
          <w:ilvl w:val="0"/>
          <w:numId w:val="0"/>
        </w:numPr>
        <w:tabs>
          <w:tab w:val="left" w:pos="1481"/>
        </w:tabs>
        <w:kinsoku/>
        <w:wordWrap/>
        <w:overflowPunct/>
        <w:topLinePunct w:val="0"/>
        <w:autoSpaceDE/>
        <w:autoSpaceDN/>
        <w:bidi w:val="0"/>
        <w:adjustRightInd/>
        <w:snapToGrid/>
        <w:spacing w:before="0" w:after="0" w:line="560" w:lineRule="exact"/>
        <w:ind w:left="0" w:leftChars="0" w:right="0" w:rightChars="0" w:firstLine="556" w:firstLineChars="200"/>
        <w:jc w:val="both"/>
        <w:textAlignment w:val="auto"/>
        <w:rPr>
          <w:rFonts w:hint="eastAsia" w:ascii="仿宋_GB2312" w:hAnsi="仿宋_GB2312" w:eastAsia="仿宋_GB2312" w:cs="仿宋_GB2312"/>
          <w:spacing w:val="-1"/>
          <w:sz w:val="28"/>
          <w:szCs w:val="28"/>
          <w:highlight w:val="none"/>
          <w:lang w:val="en-US" w:eastAsia="zh-CN"/>
        </w:rPr>
      </w:pPr>
      <w:r>
        <w:rPr>
          <w:rFonts w:hint="eastAsia" w:ascii="仿宋_GB2312" w:hAnsi="仿宋_GB2312" w:eastAsia="仿宋_GB2312" w:cs="仿宋_GB2312"/>
          <w:spacing w:val="-1"/>
          <w:sz w:val="28"/>
          <w:szCs w:val="28"/>
          <w:highlight w:val="none"/>
          <w:lang w:val="en-US" w:eastAsia="zh-CN"/>
        </w:rPr>
        <w:t>4.项目全过程严格遵守采购人工作管理要求，规范使用内部资料，杜绝泄密、错漏等问题。</w:t>
      </w:r>
    </w:p>
    <w:p w14:paraId="5034CCEB">
      <w:pPr>
        <w:pStyle w:val="2"/>
        <w:keepNext w:val="0"/>
        <w:keepLines w:val="0"/>
        <w:pageBreakBefore w:val="0"/>
        <w:widowControl w:val="0"/>
        <w:numPr>
          <w:ilvl w:val="0"/>
          <w:numId w:val="0"/>
        </w:numPr>
        <w:tabs>
          <w:tab w:val="left" w:pos="644"/>
        </w:tabs>
        <w:kinsoku/>
        <w:wordWrap/>
        <w:overflowPunct/>
        <w:topLinePunct w:val="0"/>
        <w:autoSpaceDE/>
        <w:autoSpaceDN/>
        <w:bidi w:val="0"/>
        <w:adjustRightInd/>
        <w:snapToGrid/>
        <w:spacing w:before="0" w:after="0" w:line="560" w:lineRule="exact"/>
        <w:ind w:left="0" w:leftChars="0" w:right="0" w:rightChars="0"/>
        <w:jc w:val="left"/>
        <w:textAlignment w:val="auto"/>
        <w:rPr>
          <w:rFonts w:hint="eastAsia" w:ascii="黑体" w:hAnsi="黑体" w:eastAsia="黑体" w:cs="黑体"/>
          <w:sz w:val="28"/>
          <w:szCs w:val="28"/>
          <w:highlight w:val="none"/>
          <w:lang w:val="en-US" w:eastAsia="zh-CN"/>
        </w:rPr>
      </w:pPr>
      <w:r>
        <w:rPr>
          <w:rFonts w:hint="eastAsia" w:ascii="黑体" w:hAnsi="黑体" w:eastAsia="黑体" w:cs="黑体"/>
          <w:sz w:val="28"/>
          <w:szCs w:val="28"/>
          <w:highlight w:val="none"/>
          <w:lang w:val="en-US" w:eastAsia="zh-CN"/>
        </w:rPr>
        <w:t>（五）技术资料和文件</w:t>
      </w:r>
    </w:p>
    <w:p w14:paraId="680FE8B1">
      <w:pPr>
        <w:pStyle w:val="8"/>
        <w:keepNext w:val="0"/>
        <w:keepLines w:val="0"/>
        <w:pageBreakBefore w:val="0"/>
        <w:widowControl w:val="0"/>
        <w:numPr>
          <w:ilvl w:val="0"/>
          <w:numId w:val="0"/>
        </w:numPr>
        <w:tabs>
          <w:tab w:val="left" w:pos="1481"/>
        </w:tabs>
        <w:kinsoku/>
        <w:wordWrap/>
        <w:overflowPunct/>
        <w:topLinePunct w:val="0"/>
        <w:autoSpaceDE/>
        <w:autoSpaceDN/>
        <w:bidi w:val="0"/>
        <w:adjustRightInd/>
        <w:snapToGrid/>
        <w:spacing w:before="0" w:after="0" w:line="560" w:lineRule="exact"/>
        <w:ind w:left="0" w:leftChars="0" w:right="0" w:rightChars="0" w:firstLine="556" w:firstLineChars="200"/>
        <w:jc w:val="both"/>
        <w:textAlignment w:val="auto"/>
        <w:rPr>
          <w:rFonts w:hint="eastAsia" w:ascii="仿宋_GB2312" w:hAnsi="仿宋_GB2312" w:eastAsia="仿宋_GB2312" w:cs="仿宋_GB2312"/>
          <w:spacing w:val="-1"/>
          <w:sz w:val="28"/>
          <w:szCs w:val="28"/>
          <w:highlight w:val="none"/>
          <w:lang w:val="en-US" w:eastAsia="zh-CN"/>
        </w:rPr>
      </w:pPr>
      <w:r>
        <w:rPr>
          <w:rFonts w:hint="eastAsia" w:ascii="仿宋_GB2312" w:hAnsi="仿宋_GB2312" w:eastAsia="仿宋_GB2312" w:cs="仿宋_GB2312"/>
          <w:spacing w:val="-1"/>
          <w:sz w:val="28"/>
          <w:szCs w:val="28"/>
          <w:highlight w:val="none"/>
          <w:lang w:val="en-US" w:eastAsia="zh-CN"/>
        </w:rPr>
        <w:t>1.供应商提供的文件和资料应能满足采购人进行维护和进一步完善的需要。</w:t>
      </w:r>
    </w:p>
    <w:p w14:paraId="614AB21A">
      <w:pPr>
        <w:pStyle w:val="8"/>
        <w:keepNext w:val="0"/>
        <w:keepLines w:val="0"/>
        <w:pageBreakBefore w:val="0"/>
        <w:widowControl w:val="0"/>
        <w:numPr>
          <w:ilvl w:val="0"/>
          <w:numId w:val="0"/>
        </w:numPr>
        <w:tabs>
          <w:tab w:val="left" w:pos="1481"/>
        </w:tabs>
        <w:kinsoku/>
        <w:wordWrap/>
        <w:overflowPunct/>
        <w:topLinePunct w:val="0"/>
        <w:autoSpaceDE/>
        <w:autoSpaceDN/>
        <w:bidi w:val="0"/>
        <w:adjustRightInd/>
        <w:snapToGrid/>
        <w:spacing w:before="0" w:after="0" w:line="560" w:lineRule="exact"/>
        <w:ind w:left="0" w:leftChars="0" w:right="0" w:rightChars="0" w:firstLine="556" w:firstLineChars="200"/>
        <w:jc w:val="both"/>
        <w:textAlignment w:val="auto"/>
        <w:rPr>
          <w:rFonts w:hint="eastAsia" w:ascii="仿宋_GB2312" w:hAnsi="仿宋_GB2312" w:eastAsia="仿宋_GB2312" w:cs="仿宋_GB2312"/>
          <w:spacing w:val="-1"/>
          <w:sz w:val="28"/>
          <w:szCs w:val="28"/>
          <w:highlight w:val="none"/>
          <w:lang w:val="en-US" w:eastAsia="zh-CN"/>
        </w:rPr>
      </w:pPr>
      <w:r>
        <w:rPr>
          <w:rFonts w:hint="eastAsia" w:ascii="仿宋_GB2312" w:hAnsi="仿宋_GB2312" w:eastAsia="仿宋_GB2312" w:cs="仿宋_GB2312"/>
          <w:spacing w:val="-1"/>
          <w:sz w:val="28"/>
          <w:szCs w:val="28"/>
          <w:highlight w:val="none"/>
          <w:lang w:val="en-US" w:eastAsia="zh-CN"/>
        </w:rPr>
        <w:t>2.供应商应向采购人提供项目的所有交付物。</w:t>
      </w:r>
    </w:p>
    <w:p w14:paraId="39029E9D">
      <w:pPr>
        <w:pStyle w:val="2"/>
        <w:keepNext w:val="0"/>
        <w:keepLines w:val="0"/>
        <w:pageBreakBefore w:val="0"/>
        <w:widowControl w:val="0"/>
        <w:numPr>
          <w:ilvl w:val="0"/>
          <w:numId w:val="0"/>
        </w:numPr>
        <w:tabs>
          <w:tab w:val="left" w:pos="644"/>
        </w:tabs>
        <w:kinsoku/>
        <w:wordWrap/>
        <w:overflowPunct/>
        <w:topLinePunct w:val="0"/>
        <w:autoSpaceDE/>
        <w:autoSpaceDN/>
        <w:bidi w:val="0"/>
        <w:adjustRightInd/>
        <w:snapToGrid/>
        <w:spacing w:before="0" w:after="0" w:line="560" w:lineRule="exact"/>
        <w:ind w:left="0" w:leftChars="0" w:right="0" w:rightChars="0"/>
        <w:jc w:val="left"/>
        <w:textAlignment w:val="auto"/>
        <w:rPr>
          <w:rFonts w:hint="eastAsia" w:ascii="黑体" w:hAnsi="黑体" w:eastAsia="黑体" w:cs="黑体"/>
          <w:sz w:val="28"/>
          <w:szCs w:val="28"/>
          <w:highlight w:val="none"/>
          <w:lang w:val="en-US" w:eastAsia="zh-CN"/>
        </w:rPr>
      </w:pPr>
      <w:r>
        <w:rPr>
          <w:rFonts w:hint="eastAsia" w:ascii="黑体" w:hAnsi="黑体" w:eastAsia="黑体" w:cs="黑体"/>
          <w:sz w:val="28"/>
          <w:szCs w:val="28"/>
          <w:highlight w:val="none"/>
          <w:lang w:val="en-US" w:eastAsia="zh-CN"/>
        </w:rPr>
        <w:t>（六）售后服务</w:t>
      </w:r>
    </w:p>
    <w:p w14:paraId="6E704FFF">
      <w:pPr>
        <w:pStyle w:val="8"/>
        <w:keepNext w:val="0"/>
        <w:keepLines w:val="0"/>
        <w:pageBreakBefore w:val="0"/>
        <w:widowControl w:val="0"/>
        <w:numPr>
          <w:ilvl w:val="0"/>
          <w:numId w:val="0"/>
        </w:numPr>
        <w:tabs>
          <w:tab w:val="left" w:pos="1481"/>
        </w:tabs>
        <w:kinsoku/>
        <w:wordWrap/>
        <w:overflowPunct/>
        <w:topLinePunct w:val="0"/>
        <w:autoSpaceDE/>
        <w:autoSpaceDN/>
        <w:bidi w:val="0"/>
        <w:adjustRightInd/>
        <w:snapToGrid/>
        <w:spacing w:before="0" w:after="0" w:line="560" w:lineRule="exact"/>
        <w:ind w:left="0" w:leftChars="0" w:right="0" w:rightChars="0" w:firstLine="556" w:firstLineChars="200"/>
        <w:jc w:val="both"/>
        <w:textAlignment w:val="auto"/>
        <w:rPr>
          <w:rFonts w:hint="eastAsia" w:ascii="仿宋_GB2312" w:hAnsi="仿宋_GB2312" w:eastAsia="仿宋_GB2312" w:cs="仿宋_GB2312"/>
          <w:spacing w:val="-1"/>
          <w:sz w:val="28"/>
          <w:szCs w:val="28"/>
          <w:highlight w:val="none"/>
          <w:lang w:val="en-US" w:eastAsia="zh-CN"/>
        </w:rPr>
      </w:pPr>
      <w:r>
        <w:rPr>
          <w:rFonts w:hint="eastAsia" w:ascii="仿宋_GB2312" w:hAnsi="仿宋_GB2312" w:eastAsia="仿宋_GB2312" w:cs="仿宋_GB2312"/>
          <w:spacing w:val="-1"/>
          <w:sz w:val="28"/>
          <w:szCs w:val="28"/>
          <w:highlight w:val="none"/>
          <w:lang w:val="en-US" w:eastAsia="zh-CN"/>
        </w:rPr>
        <w:t>1.供应商应指定项目负责人，负责协调项目实施全过程的各项工作。</w:t>
      </w:r>
    </w:p>
    <w:p w14:paraId="696DEBC1">
      <w:pPr>
        <w:pStyle w:val="8"/>
        <w:keepNext w:val="0"/>
        <w:keepLines w:val="0"/>
        <w:pageBreakBefore w:val="0"/>
        <w:widowControl w:val="0"/>
        <w:numPr>
          <w:ilvl w:val="0"/>
          <w:numId w:val="0"/>
        </w:numPr>
        <w:tabs>
          <w:tab w:val="left" w:pos="1481"/>
        </w:tabs>
        <w:kinsoku/>
        <w:wordWrap/>
        <w:overflowPunct/>
        <w:topLinePunct w:val="0"/>
        <w:autoSpaceDE/>
        <w:autoSpaceDN/>
        <w:bidi w:val="0"/>
        <w:adjustRightInd/>
        <w:snapToGrid/>
        <w:spacing w:before="0" w:after="0" w:line="560" w:lineRule="exact"/>
        <w:ind w:left="0" w:leftChars="0" w:right="0" w:rightChars="0" w:firstLine="556" w:firstLineChars="200"/>
        <w:jc w:val="both"/>
        <w:textAlignment w:val="auto"/>
      </w:pPr>
      <w:r>
        <w:rPr>
          <w:rFonts w:hint="eastAsia" w:ascii="仿宋_GB2312" w:hAnsi="仿宋_GB2312" w:eastAsia="仿宋_GB2312" w:cs="仿宋_GB2312"/>
          <w:spacing w:val="-1"/>
          <w:sz w:val="28"/>
          <w:szCs w:val="28"/>
          <w:highlight w:val="none"/>
          <w:lang w:val="en-US" w:eastAsia="zh-CN"/>
        </w:rPr>
        <w:t>2.项目验收合格后12个月内为售后服务期，因供应商制作质量问题导致的不良影响或整改需求，供应商无条件配合采购人进行整改或补救，并承担相应责任。</w:t>
      </w:r>
    </w:p>
    <w:p w14:paraId="0DD19D0B">
      <w:pPr>
        <w:pStyle w:val="2"/>
        <w:keepNext w:val="0"/>
        <w:keepLines w:val="0"/>
        <w:pageBreakBefore w:val="0"/>
        <w:widowControl w:val="0"/>
        <w:numPr>
          <w:ilvl w:val="0"/>
          <w:numId w:val="0"/>
        </w:numPr>
        <w:tabs>
          <w:tab w:val="left" w:pos="644"/>
        </w:tabs>
        <w:kinsoku/>
        <w:wordWrap/>
        <w:overflowPunct/>
        <w:topLinePunct w:val="0"/>
        <w:autoSpaceDE/>
        <w:autoSpaceDN/>
        <w:bidi w:val="0"/>
        <w:adjustRightInd/>
        <w:snapToGrid/>
        <w:spacing w:before="0" w:after="0" w:line="560" w:lineRule="exact"/>
        <w:ind w:left="0" w:leftChars="0" w:right="0" w:rightChars="0"/>
        <w:jc w:val="left"/>
        <w:textAlignment w:val="auto"/>
        <w:rPr>
          <w:rFonts w:hint="eastAsia" w:ascii="黑体" w:hAnsi="黑体" w:eastAsia="黑体" w:cs="黑体"/>
          <w:sz w:val="28"/>
          <w:szCs w:val="28"/>
          <w:highlight w:val="none"/>
          <w:lang w:val="en-US" w:eastAsia="zh-CN"/>
        </w:rPr>
      </w:pPr>
      <w:r>
        <w:rPr>
          <w:rFonts w:hint="eastAsia" w:ascii="黑体" w:hAnsi="黑体" w:eastAsia="黑体" w:cs="黑体"/>
          <w:sz w:val="28"/>
          <w:szCs w:val="28"/>
          <w:highlight w:val="none"/>
          <w:lang w:val="en-US" w:eastAsia="zh-CN"/>
        </w:rPr>
        <w:t>二、资格条件</w:t>
      </w:r>
    </w:p>
    <w:tbl>
      <w:tblPr>
        <w:tblStyle w:val="5"/>
        <w:tblW w:w="924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188"/>
        <w:gridCol w:w="8060"/>
      </w:tblGrid>
      <w:tr w14:paraId="4F1B7D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118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14:paraId="5F19BE13">
            <w:pPr>
              <w:spacing w:beforeLines="0" w:afterLines="0"/>
              <w:jc w:val="center"/>
              <w:rPr>
                <w:rFonts w:hint="eastAsia" w:ascii="宋体" w:hAnsi="宋体" w:eastAsia="宋体"/>
                <w:sz w:val="24"/>
              </w:rPr>
            </w:pPr>
            <w:r>
              <w:rPr>
                <w:rFonts w:hint="eastAsia" w:ascii="宋体" w:hAnsi="宋体" w:eastAsia="宋体"/>
                <w:b/>
                <w:sz w:val="24"/>
              </w:rPr>
              <w:t>序号</w:t>
            </w:r>
          </w:p>
        </w:tc>
        <w:tc>
          <w:tcPr>
            <w:tcW w:w="8060"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14:paraId="2BA10CDD">
            <w:pPr>
              <w:spacing w:beforeLines="0" w:afterLines="0"/>
              <w:jc w:val="center"/>
              <w:rPr>
                <w:rFonts w:hint="eastAsia" w:ascii="宋体" w:hAnsi="宋体" w:eastAsia="宋体"/>
                <w:sz w:val="24"/>
              </w:rPr>
            </w:pPr>
            <w:r>
              <w:rPr>
                <w:rFonts w:hint="eastAsia" w:ascii="宋体" w:hAnsi="宋体" w:eastAsia="宋体"/>
                <w:b/>
                <w:sz w:val="24"/>
              </w:rPr>
              <w:t>内容</w:t>
            </w:r>
          </w:p>
        </w:tc>
      </w:tr>
      <w:tr w14:paraId="59AF2F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60" w:hRule="atLeast"/>
          <w:jc w:val="center"/>
        </w:trPr>
        <w:tc>
          <w:tcPr>
            <w:tcW w:w="118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14:paraId="0DB85603">
            <w:pPr>
              <w:spacing w:beforeLines="0" w:afterLines="0"/>
              <w:jc w:val="center"/>
              <w:rPr>
                <w:rFonts w:hint="eastAsia" w:ascii="宋体" w:hAnsi="宋体" w:eastAsia="宋体"/>
                <w:sz w:val="24"/>
              </w:rPr>
            </w:pPr>
            <w:r>
              <w:rPr>
                <w:rFonts w:hint="eastAsia" w:ascii="宋体" w:hAnsi="宋体" w:eastAsia="宋体"/>
                <w:sz w:val="24"/>
              </w:rPr>
              <w:t>1</w:t>
            </w:r>
          </w:p>
        </w:tc>
        <w:tc>
          <w:tcPr>
            <w:tcW w:w="8060"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14:paraId="2EA02997">
            <w:pPr>
              <w:keepNext w:val="0"/>
              <w:keepLines w:val="0"/>
              <w:pageBreakBefore w:val="0"/>
              <w:widowControl w:val="0"/>
              <w:kinsoku/>
              <w:wordWrap/>
              <w:overflowPunct/>
              <w:topLinePunct w:val="0"/>
              <w:autoSpaceDE/>
              <w:autoSpaceDN/>
              <w:bidi w:val="0"/>
              <w:adjustRightInd/>
              <w:snapToGrid/>
              <w:spacing w:beforeLines="0" w:afterLines="0" w:line="560" w:lineRule="exact"/>
              <w:ind w:left="113"/>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报价单位为企业的，应提供有效的营业执照（海外及港澳台企业如无营业执照应提供有效登记注册证明文件；企业分支机构应同时提供总公司出具的项目授权）；报价单位为事业单位或社团的，应提供有效的事业单位法人证书或社团法人证书；报价单位为非法人组织的，应提供有关监管机构颁发的执业许可证明文件；报价单位为自然人的，应提供有效的身份证明。</w:t>
            </w:r>
          </w:p>
        </w:tc>
      </w:tr>
      <w:tr w14:paraId="04B0FA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40" w:hRule="atLeast"/>
          <w:jc w:val="center"/>
        </w:trPr>
        <w:tc>
          <w:tcPr>
            <w:tcW w:w="118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14:paraId="662241C7">
            <w:pPr>
              <w:spacing w:beforeLines="0" w:afterLines="0"/>
              <w:jc w:val="center"/>
              <w:rPr>
                <w:rFonts w:hint="eastAsia" w:ascii="宋体" w:hAnsi="宋体" w:eastAsia="宋体"/>
                <w:sz w:val="24"/>
              </w:rPr>
            </w:pPr>
            <w:r>
              <w:rPr>
                <w:rFonts w:hint="eastAsia" w:ascii="宋体" w:hAnsi="宋体" w:eastAsia="宋体"/>
                <w:sz w:val="24"/>
              </w:rPr>
              <w:t>2</w:t>
            </w:r>
          </w:p>
        </w:tc>
        <w:tc>
          <w:tcPr>
            <w:tcW w:w="8060"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14:paraId="7CD6F947">
            <w:pPr>
              <w:keepNext w:val="0"/>
              <w:keepLines w:val="0"/>
              <w:pageBreakBefore w:val="0"/>
              <w:widowControl w:val="0"/>
              <w:kinsoku/>
              <w:wordWrap/>
              <w:overflowPunct/>
              <w:topLinePunct w:val="0"/>
              <w:autoSpaceDE/>
              <w:autoSpaceDN/>
              <w:bidi w:val="0"/>
              <w:adjustRightInd/>
              <w:snapToGrid/>
              <w:spacing w:beforeLines="0" w:afterLines="0" w:line="560" w:lineRule="exact"/>
              <w:ind w:left="113"/>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单位负责人为</w:t>
            </w:r>
            <w:r>
              <w:rPr>
                <w:rFonts w:hint="eastAsia" w:ascii="仿宋_GB2312" w:hAnsi="仿宋_GB2312" w:eastAsia="仿宋_GB2312" w:cs="仿宋_GB2312"/>
                <w:sz w:val="28"/>
                <w:szCs w:val="28"/>
              </w:rPr>
              <w:t>同一人</w:t>
            </w:r>
            <w:r>
              <w:rPr>
                <w:rFonts w:hint="eastAsia" w:ascii="仿宋_GB2312" w:hAnsi="仿宋_GB2312" w:eastAsia="仿宋_GB2312" w:cs="仿宋_GB2312"/>
                <w:sz w:val="28"/>
                <w:szCs w:val="28"/>
                <w:lang w:val="en-US" w:eastAsia="zh-CN"/>
              </w:rPr>
              <w:t>或者存在控股、管理关系的不同单位，不得同时参加报价</w:t>
            </w:r>
            <w:r>
              <w:rPr>
                <w:rFonts w:hint="eastAsia" w:ascii="仿宋_GB2312" w:hAnsi="仿宋_GB2312" w:eastAsia="仿宋_GB2312" w:cs="仿宋_GB2312"/>
                <w:sz w:val="28"/>
                <w:szCs w:val="28"/>
              </w:rPr>
              <w:t>。</w:t>
            </w:r>
          </w:p>
        </w:tc>
      </w:tr>
      <w:tr w14:paraId="29A030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40" w:hRule="atLeast"/>
          <w:jc w:val="center"/>
        </w:trPr>
        <w:tc>
          <w:tcPr>
            <w:tcW w:w="118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14:paraId="7B591C4A">
            <w:pPr>
              <w:spacing w:beforeLines="0" w:afterLines="0"/>
              <w:jc w:val="center"/>
              <w:rPr>
                <w:rFonts w:hint="eastAsia" w:ascii="宋体" w:hAnsi="宋体" w:eastAsia="宋体"/>
                <w:sz w:val="24"/>
              </w:rPr>
            </w:pPr>
            <w:r>
              <w:rPr>
                <w:rFonts w:hint="eastAsia" w:ascii="宋体" w:hAnsi="宋体" w:eastAsia="宋体"/>
                <w:sz w:val="24"/>
              </w:rPr>
              <w:t>3</w:t>
            </w:r>
          </w:p>
        </w:tc>
        <w:tc>
          <w:tcPr>
            <w:tcW w:w="8060"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14:paraId="080912C2">
            <w:pPr>
              <w:keepNext w:val="0"/>
              <w:keepLines w:val="0"/>
              <w:pageBreakBefore w:val="0"/>
              <w:widowControl w:val="0"/>
              <w:kinsoku/>
              <w:wordWrap/>
              <w:overflowPunct/>
              <w:topLinePunct w:val="0"/>
              <w:autoSpaceDE/>
              <w:autoSpaceDN/>
              <w:bidi w:val="0"/>
              <w:adjustRightInd/>
              <w:snapToGrid/>
              <w:spacing w:beforeLines="0" w:afterLines="0" w:line="560" w:lineRule="exact"/>
              <w:ind w:left="113"/>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报价单位没有被中国南方电网有限责任公司暂停或取消其投标资格的</w:t>
            </w:r>
            <w:r>
              <w:rPr>
                <w:rFonts w:hint="eastAsia" w:ascii="仿宋_GB2312" w:hAnsi="仿宋_GB2312" w:eastAsia="仿宋_GB2312" w:cs="仿宋_GB2312"/>
                <w:sz w:val="28"/>
                <w:szCs w:val="28"/>
              </w:rPr>
              <w:t>。</w:t>
            </w:r>
          </w:p>
        </w:tc>
      </w:tr>
    </w:tbl>
    <w:p w14:paraId="0795CF22">
      <w:pPr>
        <w:pStyle w:val="2"/>
        <w:keepNext w:val="0"/>
        <w:keepLines w:val="0"/>
        <w:pageBreakBefore w:val="0"/>
        <w:widowControl w:val="0"/>
        <w:numPr>
          <w:ilvl w:val="0"/>
          <w:numId w:val="0"/>
        </w:numPr>
        <w:tabs>
          <w:tab w:val="left" w:pos="644"/>
        </w:tabs>
        <w:kinsoku/>
        <w:wordWrap/>
        <w:overflowPunct/>
        <w:topLinePunct w:val="0"/>
        <w:autoSpaceDE/>
        <w:autoSpaceDN/>
        <w:bidi w:val="0"/>
        <w:adjustRightInd/>
        <w:snapToGrid/>
        <w:spacing w:before="0" w:after="0" w:line="560" w:lineRule="exact"/>
        <w:ind w:left="0" w:leftChars="0" w:right="0" w:rightChars="0"/>
        <w:jc w:val="left"/>
        <w:textAlignment w:val="auto"/>
        <w:rPr>
          <w:rFonts w:hint="eastAsia" w:ascii="黑体" w:hAnsi="黑体" w:eastAsia="黑体" w:cs="黑体"/>
          <w:sz w:val="28"/>
          <w:szCs w:val="28"/>
          <w:highlight w:val="none"/>
          <w:lang w:val="en-US" w:eastAsia="zh-CN"/>
        </w:rPr>
      </w:pPr>
      <w:r>
        <w:rPr>
          <w:rFonts w:hint="eastAsia" w:ascii="黑体" w:hAnsi="黑体" w:eastAsia="黑体" w:cs="黑体"/>
          <w:sz w:val="28"/>
          <w:szCs w:val="28"/>
          <w:highlight w:val="none"/>
          <w:lang w:val="en-US" w:eastAsia="zh-CN"/>
        </w:rPr>
        <w:t>三、成交办法</w:t>
      </w:r>
    </w:p>
    <w:p w14:paraId="18507F04">
      <w:pPr>
        <w:keepNext w:val="0"/>
        <w:keepLines w:val="0"/>
        <w:pageBreakBefore w:val="0"/>
        <w:kinsoku/>
        <w:wordWrap/>
        <w:overflowPunct/>
        <w:topLinePunct w:val="0"/>
        <w:autoSpaceDE/>
        <w:autoSpaceDN/>
        <w:bidi w:val="0"/>
        <w:adjustRightInd/>
        <w:snapToGrid/>
        <w:spacing w:line="560" w:lineRule="exact"/>
        <w:ind w:firstLine="556" w:firstLineChars="200"/>
        <w:rPr>
          <w:rFonts w:hint="eastAsia" w:ascii="仿宋_GB2312" w:hAnsi="仿宋_GB2312" w:eastAsia="仿宋_GB2312" w:cs="仿宋_GB2312"/>
          <w:b w:val="0"/>
          <w:bCs w:val="0"/>
          <w:spacing w:val="-1"/>
          <w:kern w:val="2"/>
          <w:sz w:val="28"/>
          <w:szCs w:val="28"/>
          <w:highlight w:val="none"/>
          <w:lang w:val="en-US" w:eastAsia="zh-CN" w:bidi="zh-CN"/>
        </w:rPr>
      </w:pPr>
      <w:r>
        <w:rPr>
          <w:rFonts w:hint="eastAsia" w:ascii="仿宋_GB2312" w:hAnsi="仿宋_GB2312" w:eastAsia="仿宋_GB2312" w:cs="仿宋_GB2312"/>
          <w:b w:val="0"/>
          <w:bCs w:val="0"/>
          <w:spacing w:val="-1"/>
          <w:kern w:val="2"/>
          <w:sz w:val="28"/>
          <w:szCs w:val="28"/>
          <w:highlight w:val="none"/>
          <w:lang w:val="en-US" w:eastAsia="zh-CN" w:bidi="zh-CN"/>
        </w:rPr>
        <w:t>根据满足资格条件的各家单位有效报价，选择最低者为成交对象。</w:t>
      </w:r>
    </w:p>
    <w:p w14:paraId="1DD3C646">
      <w:pPr>
        <w:keepNext w:val="0"/>
        <w:keepLines w:val="0"/>
        <w:pageBreakBefore w:val="0"/>
        <w:kinsoku/>
        <w:wordWrap/>
        <w:overflowPunct/>
        <w:topLinePunct w:val="0"/>
        <w:autoSpaceDE/>
        <w:autoSpaceDN/>
        <w:bidi w:val="0"/>
        <w:adjustRightInd/>
        <w:snapToGrid/>
        <w:spacing w:line="560" w:lineRule="exact"/>
        <w:ind w:firstLine="556" w:firstLineChars="200"/>
        <w:rPr>
          <w:rFonts w:hint="eastAsia" w:ascii="仿宋_GB2312" w:hAnsi="仿宋_GB2312" w:eastAsia="仿宋_GB2312" w:cs="仿宋_GB2312"/>
          <w:b w:val="0"/>
          <w:bCs w:val="0"/>
          <w:spacing w:val="-1"/>
          <w:kern w:val="2"/>
          <w:sz w:val="28"/>
          <w:szCs w:val="28"/>
          <w:highlight w:val="none"/>
          <w:lang w:val="en-US" w:eastAsia="zh-CN" w:bidi="zh-CN"/>
        </w:rPr>
      </w:pPr>
    </w:p>
    <w:p w14:paraId="692DCCCC">
      <w:pPr>
        <w:keepNext w:val="0"/>
        <w:keepLines w:val="0"/>
        <w:pageBreakBefore w:val="0"/>
        <w:kinsoku/>
        <w:wordWrap/>
        <w:overflowPunct/>
        <w:topLinePunct w:val="0"/>
        <w:autoSpaceDE/>
        <w:autoSpaceDN/>
        <w:bidi w:val="0"/>
        <w:adjustRightInd/>
        <w:snapToGrid/>
        <w:spacing w:line="560" w:lineRule="exact"/>
        <w:ind w:firstLine="560" w:firstLineChars="200"/>
        <w:rPr>
          <w:rFonts w:ascii="仿宋_GB2312" w:hAnsi="宋体" w:eastAsia="仿宋_GB2312"/>
          <w:sz w:val="28"/>
          <w:szCs w:val="28"/>
          <w:highlight w:val="none"/>
        </w:rPr>
      </w:pPr>
    </w:p>
    <w:p w14:paraId="2F60BBAC">
      <w:pPr>
        <w:keepNext w:val="0"/>
        <w:keepLines w:val="0"/>
        <w:pageBreakBefore w:val="0"/>
        <w:kinsoku/>
        <w:wordWrap/>
        <w:overflowPunct/>
        <w:topLinePunct w:val="0"/>
        <w:autoSpaceDE/>
        <w:autoSpaceDN/>
        <w:bidi w:val="0"/>
        <w:adjustRightInd/>
        <w:snapToGrid/>
        <w:spacing w:line="560" w:lineRule="exact"/>
        <w:ind w:firstLine="420" w:firstLineChars="200"/>
        <w:rPr>
          <w:highlight w:val="none"/>
        </w:rPr>
        <w:sectPr>
          <w:pgSz w:w="11906" w:h="16838"/>
          <w:pgMar w:top="1418" w:right="1418" w:bottom="1134" w:left="1418" w:header="851" w:footer="992" w:gutter="0"/>
          <w:cols w:space="720" w:num="1"/>
          <w:docGrid w:type="lines" w:linePitch="312" w:charSpace="0"/>
        </w:sectPr>
      </w:pPr>
    </w:p>
    <w:p w14:paraId="5D6706DA">
      <w:pPr>
        <w:pStyle w:val="3"/>
        <w:keepNext w:val="0"/>
        <w:keepLines w:val="0"/>
        <w:pageBreakBefore w:val="0"/>
        <w:widowControl/>
        <w:numPr>
          <w:ilvl w:val="255"/>
          <w:numId w:val="0"/>
        </w:numPr>
        <w:kinsoku/>
        <w:wordWrap/>
        <w:overflowPunct/>
        <w:topLinePunct w:val="0"/>
        <w:autoSpaceDE/>
        <w:autoSpaceDN/>
        <w:bidi w:val="0"/>
        <w:adjustRightInd/>
        <w:snapToGrid/>
        <w:spacing w:line="560" w:lineRule="exact"/>
        <w:textAlignment w:val="auto"/>
        <w:outlineLvl w:val="0"/>
        <w:rPr>
          <w:rFonts w:ascii="仿宋_GB2312" w:hAnsi="宋体" w:eastAsia="仿宋_GB2312"/>
          <w:b/>
          <w:sz w:val="28"/>
          <w:szCs w:val="28"/>
          <w:highlight w:val="none"/>
        </w:rPr>
      </w:pPr>
      <w:r>
        <w:rPr>
          <w:rFonts w:hint="eastAsia" w:ascii="仿宋_GB2312" w:hAnsi="宋体" w:eastAsia="仿宋_GB2312"/>
          <w:b/>
          <w:sz w:val="28"/>
          <w:szCs w:val="28"/>
          <w:highlight w:val="none"/>
        </w:rPr>
        <w:t>附件1：相关项目业绩清单（格式）</w:t>
      </w:r>
    </w:p>
    <w:tbl>
      <w:tblPr>
        <w:tblStyle w:val="5"/>
        <w:tblpPr w:leftFromText="180" w:rightFromText="180" w:vertAnchor="page" w:horzAnchor="margin" w:tblpY="2236"/>
        <w:tblW w:w="5019"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64"/>
        <w:gridCol w:w="1229"/>
        <w:gridCol w:w="1577"/>
        <w:gridCol w:w="1967"/>
        <w:gridCol w:w="1842"/>
        <w:gridCol w:w="1842"/>
      </w:tblGrid>
      <w:tr w14:paraId="7DD043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0" w:hRule="atLeast"/>
        </w:trPr>
        <w:tc>
          <w:tcPr>
            <w:tcW w:w="464" w:type="pct"/>
            <w:vAlign w:val="center"/>
          </w:tcPr>
          <w:p w14:paraId="0BD02F88">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仿宋_GB2312" w:hAnsi="仿宋_GB2312" w:eastAsia="仿宋_GB2312" w:cs="仿宋_GB2312"/>
                <w:b w:val="0"/>
                <w:bCs w:val="0"/>
                <w:spacing w:val="-1"/>
                <w:kern w:val="2"/>
                <w:sz w:val="24"/>
                <w:szCs w:val="24"/>
                <w:highlight w:val="none"/>
                <w:lang w:val="en-US" w:eastAsia="zh-CN" w:bidi="zh-CN"/>
              </w:rPr>
            </w:pPr>
            <w:r>
              <w:rPr>
                <w:rFonts w:hint="eastAsia" w:ascii="仿宋_GB2312" w:hAnsi="仿宋_GB2312" w:eastAsia="仿宋_GB2312" w:cs="仿宋_GB2312"/>
                <w:b w:val="0"/>
                <w:bCs w:val="0"/>
                <w:spacing w:val="-1"/>
                <w:kern w:val="2"/>
                <w:sz w:val="24"/>
                <w:szCs w:val="24"/>
                <w:highlight w:val="none"/>
                <w:lang w:val="en-US" w:eastAsia="zh-CN" w:bidi="zh-CN"/>
              </w:rPr>
              <w:t>序号</w:t>
            </w:r>
          </w:p>
        </w:tc>
        <w:tc>
          <w:tcPr>
            <w:tcW w:w="659" w:type="pct"/>
            <w:vAlign w:val="center"/>
          </w:tcPr>
          <w:p w14:paraId="0241AFD0">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仿宋_GB2312" w:hAnsi="仿宋_GB2312" w:eastAsia="仿宋_GB2312" w:cs="仿宋_GB2312"/>
                <w:b w:val="0"/>
                <w:bCs w:val="0"/>
                <w:spacing w:val="-1"/>
                <w:kern w:val="2"/>
                <w:sz w:val="24"/>
                <w:szCs w:val="24"/>
                <w:highlight w:val="none"/>
                <w:lang w:val="en-US" w:eastAsia="zh-CN" w:bidi="zh-CN"/>
              </w:rPr>
            </w:pPr>
            <w:r>
              <w:rPr>
                <w:rFonts w:hint="eastAsia" w:ascii="仿宋_GB2312" w:hAnsi="仿宋_GB2312" w:eastAsia="仿宋_GB2312" w:cs="仿宋_GB2312"/>
                <w:b w:val="0"/>
                <w:bCs w:val="0"/>
                <w:spacing w:val="-1"/>
                <w:kern w:val="2"/>
                <w:sz w:val="24"/>
                <w:szCs w:val="24"/>
                <w:highlight w:val="none"/>
                <w:lang w:val="en-US" w:eastAsia="zh-CN" w:bidi="zh-CN"/>
              </w:rPr>
              <w:t>项目名称</w:t>
            </w:r>
          </w:p>
        </w:tc>
        <w:tc>
          <w:tcPr>
            <w:tcW w:w="846" w:type="pct"/>
            <w:vAlign w:val="center"/>
          </w:tcPr>
          <w:p w14:paraId="33E48525">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仿宋_GB2312" w:hAnsi="仿宋_GB2312" w:eastAsia="仿宋_GB2312" w:cs="仿宋_GB2312"/>
                <w:b w:val="0"/>
                <w:bCs w:val="0"/>
                <w:spacing w:val="-1"/>
                <w:kern w:val="2"/>
                <w:sz w:val="24"/>
                <w:szCs w:val="24"/>
                <w:highlight w:val="none"/>
                <w:lang w:val="en-US" w:eastAsia="zh-CN" w:bidi="zh-CN"/>
              </w:rPr>
            </w:pPr>
            <w:r>
              <w:rPr>
                <w:rFonts w:hint="eastAsia" w:ascii="仿宋_GB2312" w:hAnsi="仿宋_GB2312" w:eastAsia="仿宋_GB2312" w:cs="仿宋_GB2312"/>
                <w:b w:val="0"/>
                <w:bCs w:val="0"/>
                <w:spacing w:val="-1"/>
                <w:kern w:val="2"/>
                <w:sz w:val="24"/>
                <w:szCs w:val="24"/>
                <w:highlight w:val="none"/>
                <w:lang w:val="en-US" w:eastAsia="zh-CN" w:bidi="zh-CN"/>
              </w:rPr>
              <w:t>主要内容</w:t>
            </w:r>
          </w:p>
        </w:tc>
        <w:tc>
          <w:tcPr>
            <w:tcW w:w="1055" w:type="pct"/>
            <w:vAlign w:val="center"/>
          </w:tcPr>
          <w:p w14:paraId="26B69F79">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仿宋_GB2312" w:hAnsi="仿宋_GB2312" w:eastAsia="仿宋_GB2312" w:cs="仿宋_GB2312"/>
                <w:b w:val="0"/>
                <w:bCs w:val="0"/>
                <w:spacing w:val="-1"/>
                <w:kern w:val="2"/>
                <w:sz w:val="24"/>
                <w:szCs w:val="24"/>
                <w:highlight w:val="none"/>
                <w:lang w:val="en-US" w:eastAsia="zh-CN" w:bidi="zh-CN"/>
              </w:rPr>
            </w:pPr>
            <w:r>
              <w:rPr>
                <w:rFonts w:hint="eastAsia" w:ascii="仿宋_GB2312" w:hAnsi="仿宋_GB2312" w:eastAsia="仿宋_GB2312" w:cs="仿宋_GB2312"/>
                <w:b w:val="0"/>
                <w:bCs w:val="0"/>
                <w:spacing w:val="-1"/>
                <w:kern w:val="2"/>
                <w:sz w:val="24"/>
                <w:szCs w:val="24"/>
                <w:highlight w:val="none"/>
                <w:lang w:val="en-US" w:eastAsia="zh-CN" w:bidi="zh-CN"/>
              </w:rPr>
              <w:t>委托方及证明人</w:t>
            </w:r>
          </w:p>
        </w:tc>
        <w:tc>
          <w:tcPr>
            <w:tcW w:w="988" w:type="pct"/>
            <w:vAlign w:val="center"/>
          </w:tcPr>
          <w:p w14:paraId="41301A7B">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仿宋_GB2312" w:hAnsi="仿宋_GB2312" w:eastAsia="仿宋_GB2312" w:cs="仿宋_GB2312"/>
                <w:b w:val="0"/>
                <w:bCs w:val="0"/>
                <w:spacing w:val="-1"/>
                <w:kern w:val="2"/>
                <w:sz w:val="24"/>
                <w:szCs w:val="24"/>
                <w:highlight w:val="none"/>
                <w:lang w:val="en-US" w:eastAsia="zh-CN" w:bidi="zh-CN"/>
              </w:rPr>
            </w:pPr>
            <w:r>
              <w:rPr>
                <w:rFonts w:hint="eastAsia" w:ascii="仿宋_GB2312" w:hAnsi="仿宋_GB2312" w:eastAsia="仿宋_GB2312" w:cs="仿宋_GB2312"/>
                <w:b w:val="0"/>
                <w:bCs w:val="0"/>
                <w:spacing w:val="-1"/>
                <w:kern w:val="2"/>
                <w:sz w:val="24"/>
                <w:szCs w:val="24"/>
                <w:highlight w:val="none"/>
                <w:lang w:val="en-US" w:eastAsia="zh-CN" w:bidi="zh-CN"/>
              </w:rPr>
              <w:t>项目签订时间</w:t>
            </w:r>
          </w:p>
        </w:tc>
        <w:tc>
          <w:tcPr>
            <w:tcW w:w="988" w:type="pct"/>
            <w:vAlign w:val="center"/>
          </w:tcPr>
          <w:p w14:paraId="7599481E">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仿宋_GB2312" w:hAnsi="仿宋_GB2312" w:eastAsia="仿宋_GB2312" w:cs="仿宋_GB2312"/>
                <w:b w:val="0"/>
                <w:bCs w:val="0"/>
                <w:spacing w:val="-1"/>
                <w:kern w:val="2"/>
                <w:sz w:val="24"/>
                <w:szCs w:val="24"/>
                <w:highlight w:val="none"/>
                <w:lang w:val="en-US" w:eastAsia="zh-CN" w:bidi="zh-CN"/>
              </w:rPr>
            </w:pPr>
            <w:r>
              <w:rPr>
                <w:rFonts w:hint="eastAsia" w:ascii="仿宋_GB2312" w:hAnsi="仿宋_GB2312" w:eastAsia="仿宋_GB2312" w:cs="仿宋_GB2312"/>
                <w:b w:val="0"/>
                <w:bCs w:val="0"/>
                <w:spacing w:val="-1"/>
                <w:kern w:val="2"/>
                <w:sz w:val="24"/>
                <w:szCs w:val="24"/>
                <w:highlight w:val="none"/>
                <w:lang w:val="en-US" w:eastAsia="zh-CN" w:bidi="zh-CN"/>
              </w:rPr>
              <w:t>项目完成时间</w:t>
            </w:r>
          </w:p>
        </w:tc>
      </w:tr>
      <w:tr w14:paraId="740173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5" w:hRule="atLeast"/>
        </w:trPr>
        <w:tc>
          <w:tcPr>
            <w:tcW w:w="464" w:type="pct"/>
            <w:vAlign w:val="center"/>
          </w:tcPr>
          <w:p w14:paraId="12DB4001">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仿宋_GB2312" w:hAnsi="仿宋_GB2312" w:eastAsia="仿宋_GB2312" w:cs="仿宋_GB2312"/>
                <w:b w:val="0"/>
                <w:bCs w:val="0"/>
                <w:spacing w:val="-1"/>
                <w:kern w:val="2"/>
                <w:sz w:val="24"/>
                <w:szCs w:val="24"/>
                <w:highlight w:val="none"/>
                <w:lang w:val="en-US" w:eastAsia="zh-CN" w:bidi="zh-CN"/>
              </w:rPr>
            </w:pPr>
            <w:r>
              <w:rPr>
                <w:rFonts w:hint="eastAsia" w:ascii="仿宋_GB2312" w:hAnsi="仿宋_GB2312" w:eastAsia="仿宋_GB2312" w:cs="仿宋_GB2312"/>
                <w:b w:val="0"/>
                <w:bCs w:val="0"/>
                <w:spacing w:val="-1"/>
                <w:kern w:val="2"/>
                <w:sz w:val="24"/>
                <w:szCs w:val="24"/>
                <w:highlight w:val="none"/>
                <w:lang w:val="en-US" w:eastAsia="zh-CN" w:bidi="zh-CN"/>
              </w:rPr>
              <w:t>1</w:t>
            </w:r>
          </w:p>
        </w:tc>
        <w:tc>
          <w:tcPr>
            <w:tcW w:w="659" w:type="pct"/>
            <w:vAlign w:val="center"/>
          </w:tcPr>
          <w:p w14:paraId="3B152F35">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仿宋_GB2312" w:hAnsi="仿宋_GB2312" w:eastAsia="仿宋_GB2312" w:cs="仿宋_GB2312"/>
                <w:b w:val="0"/>
                <w:bCs w:val="0"/>
                <w:spacing w:val="-1"/>
                <w:kern w:val="2"/>
                <w:sz w:val="24"/>
                <w:szCs w:val="24"/>
                <w:highlight w:val="none"/>
                <w:lang w:val="en-US" w:eastAsia="zh-CN" w:bidi="zh-CN"/>
              </w:rPr>
            </w:pPr>
          </w:p>
        </w:tc>
        <w:tc>
          <w:tcPr>
            <w:tcW w:w="846" w:type="pct"/>
            <w:vAlign w:val="center"/>
          </w:tcPr>
          <w:p w14:paraId="53605220">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仿宋_GB2312" w:hAnsi="仿宋_GB2312" w:eastAsia="仿宋_GB2312" w:cs="仿宋_GB2312"/>
                <w:b w:val="0"/>
                <w:bCs w:val="0"/>
                <w:spacing w:val="-1"/>
                <w:kern w:val="2"/>
                <w:sz w:val="24"/>
                <w:szCs w:val="24"/>
                <w:highlight w:val="none"/>
                <w:lang w:val="en-US" w:eastAsia="zh-CN" w:bidi="zh-CN"/>
              </w:rPr>
            </w:pPr>
          </w:p>
        </w:tc>
        <w:tc>
          <w:tcPr>
            <w:tcW w:w="1055" w:type="pct"/>
            <w:vAlign w:val="center"/>
          </w:tcPr>
          <w:p w14:paraId="532A95B2">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仿宋_GB2312" w:hAnsi="仿宋_GB2312" w:eastAsia="仿宋_GB2312" w:cs="仿宋_GB2312"/>
                <w:b w:val="0"/>
                <w:bCs w:val="0"/>
                <w:spacing w:val="-1"/>
                <w:kern w:val="2"/>
                <w:sz w:val="24"/>
                <w:szCs w:val="24"/>
                <w:highlight w:val="none"/>
                <w:lang w:val="en-US" w:eastAsia="zh-CN" w:bidi="zh-CN"/>
              </w:rPr>
            </w:pPr>
          </w:p>
        </w:tc>
        <w:tc>
          <w:tcPr>
            <w:tcW w:w="988" w:type="pct"/>
            <w:vAlign w:val="center"/>
          </w:tcPr>
          <w:p w14:paraId="0616A82A">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仿宋_GB2312" w:hAnsi="仿宋_GB2312" w:eastAsia="仿宋_GB2312" w:cs="仿宋_GB2312"/>
                <w:b w:val="0"/>
                <w:bCs w:val="0"/>
                <w:spacing w:val="-1"/>
                <w:kern w:val="2"/>
                <w:sz w:val="24"/>
                <w:szCs w:val="24"/>
                <w:highlight w:val="none"/>
                <w:lang w:val="en-US" w:eastAsia="zh-CN" w:bidi="zh-CN"/>
              </w:rPr>
            </w:pPr>
          </w:p>
        </w:tc>
        <w:tc>
          <w:tcPr>
            <w:tcW w:w="988" w:type="pct"/>
            <w:vAlign w:val="center"/>
          </w:tcPr>
          <w:p w14:paraId="44F5AAA6">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仿宋_GB2312" w:hAnsi="仿宋_GB2312" w:eastAsia="仿宋_GB2312" w:cs="仿宋_GB2312"/>
                <w:b w:val="0"/>
                <w:bCs w:val="0"/>
                <w:spacing w:val="-1"/>
                <w:kern w:val="2"/>
                <w:sz w:val="24"/>
                <w:szCs w:val="24"/>
                <w:highlight w:val="none"/>
                <w:lang w:val="en-US" w:eastAsia="zh-CN" w:bidi="zh-CN"/>
              </w:rPr>
            </w:pPr>
          </w:p>
        </w:tc>
      </w:tr>
      <w:tr w14:paraId="6E7E31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9" w:hRule="atLeast"/>
        </w:trPr>
        <w:tc>
          <w:tcPr>
            <w:tcW w:w="464" w:type="pct"/>
            <w:vAlign w:val="center"/>
          </w:tcPr>
          <w:p w14:paraId="23C0FC42">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仿宋_GB2312" w:hAnsi="仿宋_GB2312" w:eastAsia="仿宋_GB2312" w:cs="仿宋_GB2312"/>
                <w:b w:val="0"/>
                <w:bCs w:val="0"/>
                <w:spacing w:val="-1"/>
                <w:kern w:val="2"/>
                <w:sz w:val="24"/>
                <w:szCs w:val="24"/>
                <w:highlight w:val="none"/>
                <w:lang w:val="en-US" w:eastAsia="zh-CN" w:bidi="zh-CN"/>
              </w:rPr>
            </w:pPr>
            <w:r>
              <w:rPr>
                <w:rFonts w:hint="eastAsia" w:ascii="仿宋_GB2312" w:hAnsi="仿宋_GB2312" w:eastAsia="仿宋_GB2312" w:cs="仿宋_GB2312"/>
                <w:b w:val="0"/>
                <w:bCs w:val="0"/>
                <w:spacing w:val="-1"/>
                <w:kern w:val="2"/>
                <w:sz w:val="24"/>
                <w:szCs w:val="24"/>
                <w:highlight w:val="none"/>
                <w:lang w:val="en-US" w:eastAsia="zh-CN" w:bidi="zh-CN"/>
              </w:rPr>
              <w:t>2</w:t>
            </w:r>
          </w:p>
        </w:tc>
        <w:tc>
          <w:tcPr>
            <w:tcW w:w="659" w:type="pct"/>
            <w:vAlign w:val="center"/>
          </w:tcPr>
          <w:p w14:paraId="6E2A9B83">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仿宋_GB2312" w:hAnsi="仿宋_GB2312" w:eastAsia="仿宋_GB2312" w:cs="仿宋_GB2312"/>
                <w:b w:val="0"/>
                <w:bCs w:val="0"/>
                <w:spacing w:val="-1"/>
                <w:kern w:val="2"/>
                <w:sz w:val="24"/>
                <w:szCs w:val="24"/>
                <w:highlight w:val="none"/>
                <w:lang w:val="en-US" w:eastAsia="zh-CN" w:bidi="zh-CN"/>
              </w:rPr>
            </w:pPr>
          </w:p>
        </w:tc>
        <w:tc>
          <w:tcPr>
            <w:tcW w:w="846" w:type="pct"/>
            <w:vAlign w:val="center"/>
          </w:tcPr>
          <w:p w14:paraId="036BAB06">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仿宋_GB2312" w:hAnsi="仿宋_GB2312" w:eastAsia="仿宋_GB2312" w:cs="仿宋_GB2312"/>
                <w:b w:val="0"/>
                <w:bCs w:val="0"/>
                <w:spacing w:val="-1"/>
                <w:kern w:val="2"/>
                <w:sz w:val="24"/>
                <w:szCs w:val="24"/>
                <w:highlight w:val="none"/>
                <w:lang w:val="en-US" w:eastAsia="zh-CN" w:bidi="zh-CN"/>
              </w:rPr>
            </w:pPr>
          </w:p>
        </w:tc>
        <w:tc>
          <w:tcPr>
            <w:tcW w:w="1055" w:type="pct"/>
            <w:vAlign w:val="center"/>
          </w:tcPr>
          <w:p w14:paraId="7D89255A">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仿宋_GB2312" w:hAnsi="仿宋_GB2312" w:eastAsia="仿宋_GB2312" w:cs="仿宋_GB2312"/>
                <w:b w:val="0"/>
                <w:bCs w:val="0"/>
                <w:spacing w:val="-1"/>
                <w:kern w:val="2"/>
                <w:sz w:val="24"/>
                <w:szCs w:val="24"/>
                <w:highlight w:val="none"/>
                <w:lang w:val="en-US" w:eastAsia="zh-CN" w:bidi="zh-CN"/>
              </w:rPr>
            </w:pPr>
          </w:p>
        </w:tc>
        <w:tc>
          <w:tcPr>
            <w:tcW w:w="988" w:type="pct"/>
            <w:vAlign w:val="center"/>
          </w:tcPr>
          <w:p w14:paraId="5AF84E4D">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仿宋_GB2312" w:hAnsi="仿宋_GB2312" w:eastAsia="仿宋_GB2312" w:cs="仿宋_GB2312"/>
                <w:b w:val="0"/>
                <w:bCs w:val="0"/>
                <w:spacing w:val="-1"/>
                <w:kern w:val="2"/>
                <w:sz w:val="24"/>
                <w:szCs w:val="24"/>
                <w:highlight w:val="none"/>
                <w:lang w:val="en-US" w:eastAsia="zh-CN" w:bidi="zh-CN"/>
              </w:rPr>
            </w:pPr>
          </w:p>
        </w:tc>
        <w:tc>
          <w:tcPr>
            <w:tcW w:w="988" w:type="pct"/>
            <w:vAlign w:val="center"/>
          </w:tcPr>
          <w:p w14:paraId="2A77B325">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仿宋_GB2312" w:hAnsi="仿宋_GB2312" w:eastAsia="仿宋_GB2312" w:cs="仿宋_GB2312"/>
                <w:b w:val="0"/>
                <w:bCs w:val="0"/>
                <w:spacing w:val="-1"/>
                <w:kern w:val="2"/>
                <w:sz w:val="24"/>
                <w:szCs w:val="24"/>
                <w:highlight w:val="none"/>
                <w:lang w:val="en-US" w:eastAsia="zh-CN" w:bidi="zh-CN"/>
              </w:rPr>
            </w:pPr>
          </w:p>
        </w:tc>
      </w:tr>
      <w:tr w14:paraId="43C982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9" w:hRule="atLeast"/>
        </w:trPr>
        <w:tc>
          <w:tcPr>
            <w:tcW w:w="464" w:type="pct"/>
            <w:vAlign w:val="center"/>
          </w:tcPr>
          <w:p w14:paraId="2C085112">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仿宋_GB2312" w:hAnsi="仿宋_GB2312" w:eastAsia="仿宋_GB2312" w:cs="仿宋_GB2312"/>
                <w:b w:val="0"/>
                <w:bCs w:val="0"/>
                <w:spacing w:val="-1"/>
                <w:kern w:val="2"/>
                <w:sz w:val="24"/>
                <w:szCs w:val="24"/>
                <w:highlight w:val="none"/>
                <w:lang w:val="en-US" w:eastAsia="zh-CN" w:bidi="zh-CN"/>
              </w:rPr>
            </w:pPr>
            <w:r>
              <w:rPr>
                <w:rFonts w:hint="eastAsia" w:ascii="仿宋_GB2312" w:hAnsi="仿宋_GB2312" w:eastAsia="仿宋_GB2312" w:cs="仿宋_GB2312"/>
                <w:b w:val="0"/>
                <w:bCs w:val="0"/>
                <w:spacing w:val="-1"/>
                <w:kern w:val="2"/>
                <w:sz w:val="24"/>
                <w:szCs w:val="24"/>
                <w:highlight w:val="none"/>
                <w:lang w:val="en-US" w:eastAsia="zh-CN" w:bidi="zh-CN"/>
              </w:rPr>
              <w:t>3</w:t>
            </w:r>
          </w:p>
        </w:tc>
        <w:tc>
          <w:tcPr>
            <w:tcW w:w="659" w:type="pct"/>
            <w:vAlign w:val="center"/>
          </w:tcPr>
          <w:p w14:paraId="449FBA31">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仿宋_GB2312" w:hAnsi="仿宋_GB2312" w:eastAsia="仿宋_GB2312" w:cs="仿宋_GB2312"/>
                <w:b w:val="0"/>
                <w:bCs w:val="0"/>
                <w:spacing w:val="-1"/>
                <w:kern w:val="2"/>
                <w:sz w:val="24"/>
                <w:szCs w:val="24"/>
                <w:highlight w:val="none"/>
                <w:lang w:val="en-US" w:eastAsia="zh-CN" w:bidi="zh-CN"/>
              </w:rPr>
            </w:pPr>
          </w:p>
        </w:tc>
        <w:tc>
          <w:tcPr>
            <w:tcW w:w="846" w:type="pct"/>
            <w:vAlign w:val="center"/>
          </w:tcPr>
          <w:p w14:paraId="360DCD2F">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仿宋_GB2312" w:hAnsi="仿宋_GB2312" w:eastAsia="仿宋_GB2312" w:cs="仿宋_GB2312"/>
                <w:b w:val="0"/>
                <w:bCs w:val="0"/>
                <w:spacing w:val="-1"/>
                <w:kern w:val="2"/>
                <w:sz w:val="24"/>
                <w:szCs w:val="24"/>
                <w:highlight w:val="none"/>
                <w:lang w:val="en-US" w:eastAsia="zh-CN" w:bidi="zh-CN"/>
              </w:rPr>
            </w:pPr>
          </w:p>
        </w:tc>
        <w:tc>
          <w:tcPr>
            <w:tcW w:w="1055" w:type="pct"/>
            <w:vAlign w:val="center"/>
          </w:tcPr>
          <w:p w14:paraId="65DD601E">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仿宋_GB2312" w:hAnsi="仿宋_GB2312" w:eastAsia="仿宋_GB2312" w:cs="仿宋_GB2312"/>
                <w:b w:val="0"/>
                <w:bCs w:val="0"/>
                <w:spacing w:val="-1"/>
                <w:kern w:val="2"/>
                <w:sz w:val="24"/>
                <w:szCs w:val="24"/>
                <w:highlight w:val="none"/>
                <w:lang w:val="en-US" w:eastAsia="zh-CN" w:bidi="zh-CN"/>
              </w:rPr>
            </w:pPr>
          </w:p>
        </w:tc>
        <w:tc>
          <w:tcPr>
            <w:tcW w:w="988" w:type="pct"/>
            <w:vAlign w:val="center"/>
          </w:tcPr>
          <w:p w14:paraId="681B555B">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仿宋_GB2312" w:hAnsi="仿宋_GB2312" w:eastAsia="仿宋_GB2312" w:cs="仿宋_GB2312"/>
                <w:b w:val="0"/>
                <w:bCs w:val="0"/>
                <w:spacing w:val="-1"/>
                <w:kern w:val="2"/>
                <w:sz w:val="24"/>
                <w:szCs w:val="24"/>
                <w:highlight w:val="none"/>
                <w:lang w:val="en-US" w:eastAsia="zh-CN" w:bidi="zh-CN"/>
              </w:rPr>
            </w:pPr>
          </w:p>
        </w:tc>
        <w:tc>
          <w:tcPr>
            <w:tcW w:w="988" w:type="pct"/>
            <w:vAlign w:val="center"/>
          </w:tcPr>
          <w:p w14:paraId="07EB7611">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仿宋_GB2312" w:hAnsi="仿宋_GB2312" w:eastAsia="仿宋_GB2312" w:cs="仿宋_GB2312"/>
                <w:b w:val="0"/>
                <w:bCs w:val="0"/>
                <w:spacing w:val="-1"/>
                <w:kern w:val="2"/>
                <w:sz w:val="24"/>
                <w:szCs w:val="24"/>
                <w:highlight w:val="none"/>
                <w:lang w:val="en-US" w:eastAsia="zh-CN" w:bidi="zh-CN"/>
              </w:rPr>
            </w:pPr>
          </w:p>
        </w:tc>
      </w:tr>
      <w:tr w14:paraId="1FC9D7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9" w:hRule="atLeast"/>
        </w:trPr>
        <w:tc>
          <w:tcPr>
            <w:tcW w:w="464" w:type="pct"/>
            <w:vAlign w:val="center"/>
          </w:tcPr>
          <w:p w14:paraId="15FCEB4B">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仿宋_GB2312" w:hAnsi="仿宋_GB2312" w:eastAsia="仿宋_GB2312" w:cs="仿宋_GB2312"/>
                <w:b w:val="0"/>
                <w:bCs w:val="0"/>
                <w:spacing w:val="-1"/>
                <w:kern w:val="2"/>
                <w:sz w:val="24"/>
                <w:szCs w:val="24"/>
                <w:highlight w:val="none"/>
                <w:lang w:val="en-US" w:eastAsia="zh-CN" w:bidi="zh-CN"/>
              </w:rPr>
            </w:pPr>
            <w:r>
              <w:rPr>
                <w:rFonts w:hint="eastAsia" w:ascii="仿宋_GB2312" w:hAnsi="仿宋_GB2312" w:eastAsia="仿宋_GB2312" w:cs="仿宋_GB2312"/>
                <w:b w:val="0"/>
                <w:bCs w:val="0"/>
                <w:spacing w:val="-1"/>
                <w:kern w:val="2"/>
                <w:sz w:val="24"/>
                <w:szCs w:val="24"/>
                <w:highlight w:val="none"/>
                <w:lang w:val="en-US" w:eastAsia="zh-CN" w:bidi="zh-CN"/>
              </w:rPr>
              <w:t>...</w:t>
            </w:r>
          </w:p>
        </w:tc>
        <w:tc>
          <w:tcPr>
            <w:tcW w:w="659" w:type="pct"/>
            <w:vAlign w:val="center"/>
          </w:tcPr>
          <w:p w14:paraId="784D12C8">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仿宋_GB2312" w:hAnsi="仿宋_GB2312" w:eastAsia="仿宋_GB2312" w:cs="仿宋_GB2312"/>
                <w:b w:val="0"/>
                <w:bCs w:val="0"/>
                <w:spacing w:val="-1"/>
                <w:kern w:val="2"/>
                <w:sz w:val="24"/>
                <w:szCs w:val="24"/>
                <w:highlight w:val="none"/>
                <w:lang w:val="en-US" w:eastAsia="zh-CN" w:bidi="zh-CN"/>
              </w:rPr>
            </w:pPr>
          </w:p>
        </w:tc>
        <w:tc>
          <w:tcPr>
            <w:tcW w:w="846" w:type="pct"/>
            <w:vAlign w:val="center"/>
          </w:tcPr>
          <w:p w14:paraId="35909B6E">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仿宋_GB2312" w:hAnsi="仿宋_GB2312" w:eastAsia="仿宋_GB2312" w:cs="仿宋_GB2312"/>
                <w:b w:val="0"/>
                <w:bCs w:val="0"/>
                <w:spacing w:val="-1"/>
                <w:kern w:val="2"/>
                <w:sz w:val="24"/>
                <w:szCs w:val="24"/>
                <w:highlight w:val="none"/>
                <w:lang w:val="en-US" w:eastAsia="zh-CN" w:bidi="zh-CN"/>
              </w:rPr>
            </w:pPr>
          </w:p>
        </w:tc>
        <w:tc>
          <w:tcPr>
            <w:tcW w:w="1055" w:type="pct"/>
            <w:vAlign w:val="center"/>
          </w:tcPr>
          <w:p w14:paraId="1AF414CD">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仿宋_GB2312" w:hAnsi="仿宋_GB2312" w:eastAsia="仿宋_GB2312" w:cs="仿宋_GB2312"/>
                <w:b w:val="0"/>
                <w:bCs w:val="0"/>
                <w:spacing w:val="-1"/>
                <w:kern w:val="2"/>
                <w:sz w:val="24"/>
                <w:szCs w:val="24"/>
                <w:highlight w:val="none"/>
                <w:lang w:val="en-US" w:eastAsia="zh-CN" w:bidi="zh-CN"/>
              </w:rPr>
            </w:pPr>
          </w:p>
        </w:tc>
        <w:tc>
          <w:tcPr>
            <w:tcW w:w="988" w:type="pct"/>
            <w:vAlign w:val="center"/>
          </w:tcPr>
          <w:p w14:paraId="350544FD">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仿宋_GB2312" w:hAnsi="仿宋_GB2312" w:eastAsia="仿宋_GB2312" w:cs="仿宋_GB2312"/>
                <w:b w:val="0"/>
                <w:bCs w:val="0"/>
                <w:spacing w:val="-1"/>
                <w:kern w:val="2"/>
                <w:sz w:val="24"/>
                <w:szCs w:val="24"/>
                <w:highlight w:val="none"/>
                <w:lang w:val="en-US" w:eastAsia="zh-CN" w:bidi="zh-CN"/>
              </w:rPr>
            </w:pPr>
          </w:p>
        </w:tc>
        <w:tc>
          <w:tcPr>
            <w:tcW w:w="988" w:type="pct"/>
            <w:vAlign w:val="center"/>
          </w:tcPr>
          <w:p w14:paraId="44AD2050">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仿宋_GB2312" w:hAnsi="仿宋_GB2312" w:eastAsia="仿宋_GB2312" w:cs="仿宋_GB2312"/>
                <w:b w:val="0"/>
                <w:bCs w:val="0"/>
                <w:spacing w:val="-1"/>
                <w:kern w:val="2"/>
                <w:sz w:val="24"/>
                <w:szCs w:val="24"/>
                <w:highlight w:val="none"/>
                <w:lang w:val="en-US" w:eastAsia="zh-CN" w:bidi="zh-CN"/>
              </w:rPr>
            </w:pPr>
          </w:p>
        </w:tc>
      </w:tr>
    </w:tbl>
    <w:p w14:paraId="7C65960F">
      <w:pPr>
        <w:keepNext w:val="0"/>
        <w:keepLines w:val="0"/>
        <w:pageBreakBefore w:val="0"/>
        <w:kinsoku/>
        <w:wordWrap/>
        <w:overflowPunct/>
        <w:topLinePunct w:val="0"/>
        <w:autoSpaceDE/>
        <w:autoSpaceDN/>
        <w:bidi w:val="0"/>
        <w:adjustRightInd/>
        <w:snapToGrid/>
        <w:spacing w:line="560" w:lineRule="exact"/>
        <w:ind w:firstLine="556" w:firstLineChars="200"/>
        <w:rPr>
          <w:rFonts w:hint="eastAsia" w:ascii="仿宋_GB2312" w:hAnsi="仿宋_GB2312" w:eastAsia="仿宋_GB2312" w:cs="仿宋_GB2312"/>
          <w:b w:val="0"/>
          <w:bCs w:val="0"/>
          <w:spacing w:val="-1"/>
          <w:kern w:val="2"/>
          <w:sz w:val="28"/>
          <w:szCs w:val="28"/>
          <w:highlight w:val="none"/>
          <w:lang w:val="en-US" w:eastAsia="zh-CN" w:bidi="zh-CN"/>
        </w:rPr>
        <w:sectPr>
          <w:pgSz w:w="11906" w:h="16838"/>
          <w:pgMar w:top="1418" w:right="1418" w:bottom="1134" w:left="1418" w:header="851" w:footer="992" w:gutter="0"/>
          <w:cols w:space="720" w:num="1"/>
          <w:docGrid w:type="lines" w:linePitch="312" w:charSpace="0"/>
        </w:sectPr>
      </w:pPr>
      <w:r>
        <w:rPr>
          <w:rFonts w:hint="eastAsia" w:ascii="仿宋_GB2312" w:hAnsi="仿宋_GB2312" w:eastAsia="仿宋_GB2312" w:cs="仿宋_GB2312"/>
          <w:b w:val="0"/>
          <w:bCs w:val="0"/>
          <w:spacing w:val="-1"/>
          <w:kern w:val="2"/>
          <w:sz w:val="28"/>
          <w:szCs w:val="28"/>
          <w:highlight w:val="none"/>
          <w:lang w:val="en-US" w:eastAsia="zh-CN" w:bidi="zh-CN"/>
        </w:rPr>
        <w:t>附录证明材料。</w:t>
      </w:r>
    </w:p>
    <w:p w14:paraId="3E882791">
      <w:pPr>
        <w:pStyle w:val="3"/>
        <w:keepNext w:val="0"/>
        <w:keepLines w:val="0"/>
        <w:pageBreakBefore w:val="0"/>
        <w:widowControl/>
        <w:numPr>
          <w:ilvl w:val="255"/>
          <w:numId w:val="0"/>
        </w:numPr>
        <w:kinsoku/>
        <w:wordWrap/>
        <w:overflowPunct/>
        <w:topLinePunct w:val="0"/>
        <w:autoSpaceDE/>
        <w:autoSpaceDN/>
        <w:bidi w:val="0"/>
        <w:adjustRightInd/>
        <w:snapToGrid/>
        <w:spacing w:line="560" w:lineRule="exact"/>
        <w:textAlignment w:val="auto"/>
        <w:outlineLvl w:val="0"/>
        <w:rPr>
          <w:rFonts w:hint="eastAsia" w:ascii="仿宋_GB2312" w:hAnsi="宋体" w:eastAsia="仿宋_GB2312"/>
          <w:b/>
          <w:sz w:val="28"/>
          <w:szCs w:val="28"/>
          <w:highlight w:val="none"/>
        </w:rPr>
      </w:pPr>
      <w:r>
        <w:rPr>
          <w:rFonts w:hint="eastAsia" w:ascii="仿宋_GB2312" w:hAnsi="宋体" w:eastAsia="仿宋_GB2312"/>
          <w:b/>
          <w:sz w:val="28"/>
          <w:szCs w:val="28"/>
          <w:highlight w:val="none"/>
        </w:rPr>
        <w:t>附件2：初步实施方案（格式自拟）</w:t>
      </w:r>
    </w:p>
    <w:p w14:paraId="76AFFA2D">
      <w:pPr>
        <w:keepNext w:val="0"/>
        <w:keepLines w:val="0"/>
        <w:pageBreakBefore w:val="0"/>
        <w:kinsoku/>
        <w:wordWrap/>
        <w:overflowPunct/>
        <w:topLinePunct w:val="0"/>
        <w:autoSpaceDE/>
        <w:autoSpaceDN/>
        <w:bidi w:val="0"/>
        <w:adjustRightInd/>
        <w:snapToGrid/>
        <w:spacing w:line="560" w:lineRule="exact"/>
        <w:ind w:firstLine="556" w:firstLineChars="200"/>
        <w:rPr>
          <w:rFonts w:hint="eastAsia" w:ascii="仿宋_GB2312" w:hAnsi="仿宋_GB2312" w:eastAsia="仿宋_GB2312" w:cs="仿宋_GB2312"/>
          <w:b w:val="0"/>
          <w:bCs w:val="0"/>
          <w:spacing w:val="-1"/>
          <w:kern w:val="2"/>
          <w:sz w:val="28"/>
          <w:szCs w:val="28"/>
          <w:highlight w:val="none"/>
          <w:lang w:val="en-US" w:eastAsia="zh-CN" w:bidi="zh-CN"/>
        </w:rPr>
      </w:pPr>
      <w:r>
        <w:rPr>
          <w:rFonts w:hint="eastAsia" w:ascii="仿宋_GB2312" w:hAnsi="仿宋_GB2312" w:eastAsia="仿宋_GB2312" w:cs="仿宋_GB2312"/>
          <w:b w:val="0"/>
          <w:bCs w:val="0"/>
          <w:spacing w:val="-1"/>
          <w:kern w:val="2"/>
          <w:sz w:val="28"/>
          <w:szCs w:val="28"/>
          <w:highlight w:val="none"/>
          <w:lang w:val="en-US" w:eastAsia="zh-CN" w:bidi="zh-CN"/>
        </w:rPr>
        <w:t>应提供围绕本次采购内容的初步实施方案，包括整体创作思路和进度计划表等。</w:t>
      </w:r>
    </w:p>
    <w:sectPr>
      <w:pgSz w:w="11906" w:h="16838"/>
      <w:pgMar w:top="1417" w:right="1417" w:bottom="1134"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panose1 w:val="02000000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22C579E"/>
    <w:rsid w:val="019224BE"/>
    <w:rsid w:val="01D57BD3"/>
    <w:rsid w:val="02BB4023"/>
    <w:rsid w:val="061F4946"/>
    <w:rsid w:val="06ED7521"/>
    <w:rsid w:val="0D2C13EA"/>
    <w:rsid w:val="0D3301B7"/>
    <w:rsid w:val="0EB53ECD"/>
    <w:rsid w:val="108040FD"/>
    <w:rsid w:val="117A4CC0"/>
    <w:rsid w:val="130E2754"/>
    <w:rsid w:val="135F778F"/>
    <w:rsid w:val="1D2D7F2A"/>
    <w:rsid w:val="1F464D61"/>
    <w:rsid w:val="1F781611"/>
    <w:rsid w:val="20165812"/>
    <w:rsid w:val="229240F6"/>
    <w:rsid w:val="285B55F7"/>
    <w:rsid w:val="29EB2C1E"/>
    <w:rsid w:val="2E52741A"/>
    <w:rsid w:val="326F1856"/>
    <w:rsid w:val="3B3704FE"/>
    <w:rsid w:val="422C579E"/>
    <w:rsid w:val="49942AC5"/>
    <w:rsid w:val="49BE0535"/>
    <w:rsid w:val="4D4B50F2"/>
    <w:rsid w:val="569807EC"/>
    <w:rsid w:val="581D7E50"/>
    <w:rsid w:val="6F8A6E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1"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qFormat/>
    <w:uiPriority w:val="1"/>
    <w:pPr>
      <w:spacing w:before="1"/>
      <w:ind w:left="882" w:hanging="482"/>
      <w:outlineLvl w:val="3"/>
    </w:pPr>
    <w:rPr>
      <w:rFonts w:ascii="宋体" w:hAnsi="宋体" w:eastAsia="宋体" w:cs="宋体"/>
      <w:b/>
      <w:bCs/>
      <w:sz w:val="24"/>
      <w:szCs w:val="24"/>
      <w:lang w:val="zh-CN" w:eastAsia="zh-CN" w:bidi="zh-CN"/>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widowControl/>
      <w:ind w:firstLine="420"/>
      <w:jc w:val="left"/>
    </w:pPr>
    <w:rPr>
      <w:rFonts w:ascii="Calibri" w:hAnsi="Calibri"/>
      <w:kern w:val="0"/>
      <w:szCs w:val="20"/>
    </w:rPr>
  </w:style>
  <w:style w:type="paragraph" w:styleId="4">
    <w:name w:val="annotation text"/>
    <w:basedOn w:val="1"/>
    <w:qFormat/>
    <w:uiPriority w:val="0"/>
    <w:pPr>
      <w:jc w:val="left"/>
    </w:p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8">
    <w:name w:val="List Paragraph"/>
    <w:basedOn w:val="1"/>
    <w:qFormat/>
    <w:uiPriority w:val="1"/>
    <w:pPr>
      <w:spacing w:before="161"/>
      <w:ind w:left="400"/>
    </w:pPr>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2141</Words>
  <Characters>2237</Characters>
  <Lines>0</Lines>
  <Paragraphs>0</Paragraphs>
  <TotalTime>4</TotalTime>
  <ScaleCrop>false</ScaleCrop>
  <LinksUpToDate>false</LinksUpToDate>
  <CharactersWithSpaces>2238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2026-06-29T02:45:00Z</dcterms:created>
  <dc:creator>杨士超</dc:creator>
  <cp:lastModifiedBy>keqp</cp:lastModifiedBy>
  <dcterms:modified xsi:type="dcterms:W3CDTF">2026-09-14T07:14:36Z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AF249F3530854638B2BFEC57FDE295A9_13</vt:lpwstr>
  </property>
  <property fmtid="{D5CDD505-2E9C-101B-9397-08002B2CF9AE}" pid="4" name="KSOTemplateDocerSaveRecord">
    <vt:lpwstr>eyJoZGlkIjoiOGM1MGEwNTkwMTY2ZjkyOGFhNjg4ZDUwOTVkMWJiZjQiLCJ1c2VySWQiOiIyMTE0MDI1NDEifQ==</vt:lpwstr>
  </property>
</Properties>
</file>