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eastAsia="黑体"/>
          <w:b/>
          <w:color w:val="auto"/>
          <w:sz w:val="52"/>
        </w:rPr>
      </w:pPr>
      <w:r>
        <w:rPr>
          <w:rFonts w:hint="eastAsia" w:eastAsia="黑体"/>
          <w:b/>
          <w:color w:val="auto"/>
          <w:sz w:val="52"/>
          <w:lang w:eastAsia="zh-CN"/>
        </w:rPr>
        <w:t>贵阳</w:t>
      </w:r>
      <w:r>
        <w:rPr>
          <w:rFonts w:hint="eastAsia" w:eastAsia="黑体"/>
          <w:b/>
          <w:color w:val="auto"/>
          <w:sz w:val="52"/>
        </w:rPr>
        <w:t>局</w:t>
      </w:r>
      <w:r>
        <w:rPr>
          <w:rFonts w:hint="eastAsia" w:eastAsia="黑体"/>
          <w:b/>
          <w:color w:val="auto"/>
          <w:sz w:val="52"/>
          <w:lang w:eastAsia="zh-CN"/>
        </w:rPr>
        <w:t>青岩</w:t>
      </w:r>
      <w:r>
        <w:rPr>
          <w:rFonts w:hint="eastAsia" w:eastAsia="黑体"/>
          <w:b/>
          <w:color w:val="auto"/>
          <w:sz w:val="52"/>
        </w:rPr>
        <w:t>站周转仓智能化改造项目</w:t>
      </w:r>
      <w:r>
        <w:rPr>
          <w:rFonts w:hint="eastAsia" w:eastAsia="黑体"/>
          <w:b/>
          <w:color w:val="auto"/>
          <w:sz w:val="52"/>
        </w:rPr>
        <w:drawing>
          <wp:anchor distT="0" distB="0" distL="114300" distR="114300" simplePos="0" relativeHeight="251659264" behindDoc="1" locked="0" layoutInCell="1" allowOverlap="1">
            <wp:simplePos x="0" y="0"/>
            <wp:positionH relativeFrom="column">
              <wp:posOffset>-719455</wp:posOffset>
            </wp:positionH>
            <wp:positionV relativeFrom="paragraph">
              <wp:posOffset>-913130</wp:posOffset>
            </wp:positionV>
            <wp:extent cx="7654925" cy="2820670"/>
            <wp:effectExtent l="0" t="0" r="3175" b="0"/>
            <wp:wrapTight wrapText="bothSides">
              <wp:wrapPolygon>
                <wp:start x="0" y="0"/>
                <wp:lineTo x="0" y="21444"/>
                <wp:lineTo x="21555" y="21444"/>
                <wp:lineTo x="21555" y="0"/>
                <wp:lineTo x="0" y="0"/>
              </wp:wrapPolygon>
            </wp:wrapTight>
            <wp:docPr id="1" name="图片 1"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模板-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7654925" cy="2820670"/>
                    </a:xfrm>
                    <a:prstGeom prst="rect">
                      <a:avLst/>
                    </a:prstGeom>
                    <a:noFill/>
                    <a:ln>
                      <a:noFill/>
                    </a:ln>
                  </pic:spPr>
                </pic:pic>
              </a:graphicData>
            </a:graphic>
          </wp:anchor>
        </w:drawing>
      </w:r>
      <w:r>
        <w:rPr>
          <w:rFonts w:hint="eastAsia" w:eastAsia="黑体"/>
          <w:b/>
          <w:color w:val="auto"/>
          <w:sz w:val="52"/>
        </w:rPr>
        <w:t xml:space="preserve">                                                                                                                                                                                                                                                                                                                                                                                                                                                                                                                                                                                                                                                                                                                                                                                                                                                                                                                                                                                                                                                                                                                                                                                                                                                                                                                                                                                                                                                                                                                                                                                                                                                                                                                                                                                                                                                                                                                                                                                                                                                                                                                                                                                                                                                                                                                                                                                                                                                                                                                                                                                                                                                                                                                                                                                                                                                                                                                                                                                                                                                                                                                                                                                                                                                                                                                                                                                                                                                                                                                                                                                                                                                                                                                                                                                                                                                                                                                                                                                                                                                                                                                                                                                                                </w:t>
      </w:r>
      <w:r>
        <w:rPr>
          <w:rFonts w:hint="eastAsia" w:eastAsia="黑体"/>
          <w:b/>
          <w:color w:val="auto"/>
          <w:sz w:val="52"/>
        </w:rPr>
        <w:t xml:space="preserve">                                                                                                                                                                                                                                                                                                                                                                                                                                                                                                                                                                                                                                                                                                                                                                                                                                                                                                                                                                                                                                                                                                                                                                                                                                                                                                                                                                                                                                                                                                                                                                                                                                                                                                                                                                                                                                                                                                                                                                                                                                                                                                                                                                                                                                                                                                                                                                                                                                                                                                                                                                                                                                                                                                                                                                                                                                                                                                                                                                                                                                                                                                                                                                                                                                                                                                                                                                                                                                                                                                                                                                                                                                                                                                                                                                                                                                                                                                                                                                                                                                                                                                                                                                                                                </w:t>
      </w:r>
      <w:r>
        <w:rPr>
          <w:rFonts w:hint="eastAsia" w:eastAsia="黑体"/>
          <w:b/>
          <w:color w:val="auto"/>
          <w:sz w:val="52"/>
        </w:rPr>
        <w:t xml:space="preserve">                                                                                                                                                                                                                                                                                                                                                                                                                                                                                                                                                                                                                                                                                                                                                                                                                                                                                                                                                                                                                                                                                                                                                                                                                                                                                                                                                                                                                                                                                                                                                                                                                                                                                                                                                                                                                                                                                                                                                                                                                                                                                                                                                                                                                                                                                                                                                                                                                                                                                                                                                                                                                                                                                                                                                                                                                                                                                                                                                                                                                                                                                                                                                                                                                                                                                                                                                                                                   </w:t>
      </w:r>
      <w:r>
        <w:rPr>
          <w:rFonts w:hint="eastAsia" w:eastAsia="黑体"/>
          <w:b/>
          <w:sz w:val="52"/>
          <w:highlight w:val="none"/>
          <w:lang w:val="en-US" w:eastAsia="zh-CN"/>
        </w:rPr>
        <w:t>落地台秤</w:t>
      </w:r>
      <w:r>
        <w:rPr>
          <w:rFonts w:hint="eastAsia" w:ascii="黑体" w:hAnsi="黑体" w:eastAsia="黑体" w:cs="黑体"/>
          <w:b/>
          <w:color w:val="auto"/>
          <w:sz w:val="52"/>
        </w:rPr>
        <w:drawing>
          <wp:anchor distT="0" distB="0" distL="114300" distR="114300" simplePos="0" relativeHeight="251660288" behindDoc="1" locked="0" layoutInCell="1" allowOverlap="1">
            <wp:simplePos x="0" y="0"/>
            <wp:positionH relativeFrom="column">
              <wp:posOffset>-927735</wp:posOffset>
            </wp:positionH>
            <wp:positionV relativeFrom="paragraph">
              <wp:posOffset>-760730</wp:posOffset>
            </wp:positionV>
            <wp:extent cx="7654925" cy="2820670"/>
            <wp:effectExtent l="0" t="0" r="3175" b="11430"/>
            <wp:wrapTight wrapText="bothSides">
              <wp:wrapPolygon>
                <wp:start x="0" y="0"/>
                <wp:lineTo x="0" y="21493"/>
                <wp:lineTo x="21573" y="21493"/>
                <wp:lineTo x="21573" y="0"/>
                <wp:lineTo x="0" y="0"/>
              </wp:wrapPolygon>
            </wp:wrapTight>
            <wp:docPr id="5" name="图片 4"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模板-3"/>
                    <pic:cNvPicPr>
                      <a:picLocks noChangeAspect="1"/>
                    </pic:cNvPicPr>
                  </pic:nvPicPr>
                  <pic:blipFill>
                    <a:blip r:embed="rId5"/>
                    <a:stretch>
                      <a:fillRect/>
                    </a:stretch>
                  </pic:blipFill>
                  <pic:spPr>
                    <a:xfrm>
                      <a:off x="0" y="0"/>
                      <a:ext cx="7654925" cy="2820670"/>
                    </a:xfrm>
                    <a:prstGeom prst="rect">
                      <a:avLst/>
                    </a:prstGeom>
                    <a:noFill/>
                    <a:ln>
                      <a:noFill/>
                    </a:ln>
                  </pic:spPr>
                </pic:pic>
              </a:graphicData>
            </a:graphic>
          </wp:anchor>
        </w:drawing>
      </w:r>
      <w:r>
        <w:rPr>
          <w:rFonts w:hint="eastAsia" w:ascii="黑体" w:hAnsi="黑体" w:eastAsia="黑体" w:cs="黑体"/>
          <w:b/>
          <w:color w:val="auto"/>
          <w:sz w:val="52"/>
        </w:rPr>
        <w:drawing>
          <wp:anchor distT="0" distB="0" distL="114300" distR="114300" simplePos="0" relativeHeight="251661312" behindDoc="1" locked="0" layoutInCell="1" allowOverlap="1">
            <wp:simplePos x="0" y="0"/>
            <wp:positionH relativeFrom="column">
              <wp:posOffset>-1080135</wp:posOffset>
            </wp:positionH>
            <wp:positionV relativeFrom="paragraph">
              <wp:posOffset>-914400</wp:posOffset>
            </wp:positionV>
            <wp:extent cx="8027035" cy="2736850"/>
            <wp:effectExtent l="0" t="0" r="12065" b="6350"/>
            <wp:wrapTight wrapText="bothSides">
              <wp:wrapPolygon>
                <wp:start x="0" y="0"/>
                <wp:lineTo x="0" y="21550"/>
                <wp:lineTo x="21564" y="21550"/>
                <wp:lineTo x="21564" y="0"/>
                <wp:lineTo x="0" y="0"/>
              </wp:wrapPolygon>
            </wp:wrapTight>
            <wp:docPr id="6" name="图片 5"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模板-3"/>
                    <pic:cNvPicPr>
                      <a:picLocks noChangeAspect="1"/>
                    </pic:cNvPicPr>
                  </pic:nvPicPr>
                  <pic:blipFill>
                    <a:blip r:embed="rId5"/>
                    <a:stretch>
                      <a:fillRect/>
                    </a:stretch>
                  </pic:blipFill>
                  <pic:spPr>
                    <a:xfrm>
                      <a:off x="0" y="0"/>
                      <a:ext cx="8027035" cy="2736850"/>
                    </a:xfrm>
                    <a:prstGeom prst="rect">
                      <a:avLst/>
                    </a:prstGeom>
                    <a:noFill/>
                    <a:ln>
                      <a:noFill/>
                    </a:ln>
                  </pic:spPr>
                </pic:pic>
              </a:graphicData>
            </a:graphic>
          </wp:anchor>
        </w:drawing>
      </w:r>
      <w:r>
        <w:rPr>
          <w:rFonts w:hint="eastAsia" w:ascii="黑体" w:hAnsi="黑体" w:eastAsia="黑体" w:cs="黑体"/>
          <w:b/>
          <w:color w:val="auto"/>
          <w:sz w:val="52"/>
          <w:lang w:eastAsia="zh-CN"/>
        </w:rPr>
        <w:t>物资采购</w:t>
      </w:r>
      <w:r>
        <w:rPr>
          <w:rFonts w:hint="eastAsia" w:ascii="黑体" w:hAnsi="黑体" w:eastAsia="黑体" w:cs="黑体"/>
          <w:b/>
          <w:color w:val="auto"/>
          <w:sz w:val="52"/>
        </w:rPr>
        <w:t>技术规范书</w:t>
      </w:r>
    </w:p>
    <w:p>
      <w:pPr>
        <w:ind w:firstLine="1979" w:firstLineChars="616"/>
        <w:rPr>
          <w:rFonts w:hAnsi="宋体"/>
          <w:b/>
          <w:bCs/>
          <w:color w:val="auto"/>
          <w:sz w:val="32"/>
        </w:rPr>
      </w:pPr>
    </w:p>
    <w:p>
      <w:pPr>
        <w:ind w:firstLine="1979" w:firstLineChars="616"/>
        <w:rPr>
          <w:rFonts w:hAnsi="宋体"/>
          <w:b/>
          <w:bCs/>
          <w:color w:val="auto"/>
          <w:sz w:val="32"/>
        </w:rPr>
      </w:pPr>
    </w:p>
    <w:p>
      <w:pPr>
        <w:pStyle w:val="12"/>
        <w:rPr>
          <w:color w:val="auto"/>
        </w:rPr>
      </w:pPr>
    </w:p>
    <w:p>
      <w:pPr>
        <w:pStyle w:val="13"/>
      </w:pPr>
    </w:p>
    <w:p/>
    <w:p>
      <w:pPr>
        <w:pStyle w:val="2"/>
        <w:numPr>
          <w:numId w:val="0"/>
        </w:numPr>
        <w:ind w:leftChars="0"/>
      </w:pPr>
    </w:p>
    <w:p/>
    <w:p>
      <w:pPr>
        <w:pStyle w:val="2"/>
        <w:numPr>
          <w:numId w:val="0"/>
        </w:numPr>
        <w:ind w:leftChars="0"/>
      </w:pPr>
    </w:p>
    <w:p/>
    <w:p>
      <w:pPr>
        <w:pStyle w:val="2"/>
        <w:numPr>
          <w:numId w:val="0"/>
        </w:numPr>
        <w:ind w:leftChars="0"/>
      </w:pPr>
    </w:p>
    <w:p/>
    <w:p>
      <w:pPr>
        <w:pStyle w:val="2"/>
        <w:numPr>
          <w:numId w:val="0"/>
        </w:numPr>
        <w:ind w:leftChars="0"/>
      </w:pPr>
    </w:p>
    <w:p>
      <w:pPr>
        <w:pStyle w:val="13"/>
        <w:outlineLvl w:val="9"/>
        <w:rPr>
          <w:color w:val="auto"/>
        </w:rPr>
      </w:pPr>
    </w:p>
    <w:p>
      <w:pPr>
        <w:rPr>
          <w:color w:val="auto"/>
        </w:rPr>
      </w:pPr>
    </w:p>
    <w:p>
      <w:pPr>
        <w:jc w:val="center"/>
        <w:rPr>
          <w:rFonts w:ascii="黑体" w:eastAsia="黑体"/>
          <w:b/>
          <w:color w:val="auto"/>
          <w:sz w:val="32"/>
        </w:rPr>
      </w:pPr>
    </w:p>
    <w:p>
      <w:pPr>
        <w:jc w:val="center"/>
        <w:rPr>
          <w:rFonts w:ascii="黑体" w:eastAsia="黑体"/>
          <w:b/>
          <w:color w:val="auto"/>
          <w:sz w:val="32"/>
        </w:rPr>
      </w:pPr>
      <w:r>
        <w:rPr>
          <w:rFonts w:hint="eastAsia" w:ascii="黑体" w:eastAsia="黑体"/>
          <w:b/>
          <w:color w:val="auto"/>
          <w:sz w:val="32"/>
        </w:rPr>
        <w:t>超高压输电公司</w:t>
      </w:r>
      <w:r>
        <w:rPr>
          <w:rFonts w:hint="eastAsia" w:ascii="黑体" w:eastAsia="黑体"/>
          <w:b/>
          <w:color w:val="auto"/>
          <w:sz w:val="32"/>
          <w:lang w:eastAsia="zh-CN"/>
        </w:rPr>
        <w:t>贵阳</w:t>
      </w:r>
      <w:r>
        <w:rPr>
          <w:rFonts w:hint="eastAsia" w:ascii="黑体" w:eastAsia="黑体"/>
          <w:b/>
          <w:color w:val="auto"/>
          <w:sz w:val="32"/>
        </w:rPr>
        <w:t>局</w:t>
      </w:r>
    </w:p>
    <w:p>
      <w:pPr>
        <w:jc w:val="center"/>
        <w:rPr>
          <w:rFonts w:ascii="宋体" w:hAnsi="宋体"/>
          <w:b/>
          <w:color w:val="auto"/>
          <w:sz w:val="32"/>
          <w:szCs w:val="32"/>
        </w:rPr>
      </w:pPr>
      <w:r>
        <w:rPr>
          <w:rFonts w:ascii="黑体" w:eastAsia="黑体"/>
          <w:b/>
          <w:color w:val="auto"/>
          <w:sz w:val="32"/>
          <w:szCs w:val="32"/>
        </w:rPr>
        <w:t>20</w:t>
      </w:r>
      <w:r>
        <w:rPr>
          <w:rFonts w:hint="eastAsia" w:ascii="黑体" w:eastAsia="黑体"/>
          <w:b/>
          <w:color w:val="auto"/>
          <w:sz w:val="32"/>
          <w:szCs w:val="32"/>
        </w:rPr>
        <w:t>26年0</w:t>
      </w:r>
      <w:r>
        <w:rPr>
          <w:rFonts w:hint="eastAsia" w:ascii="黑体" w:eastAsia="黑体"/>
          <w:b/>
          <w:color w:val="auto"/>
          <w:sz w:val="32"/>
          <w:szCs w:val="32"/>
          <w:lang w:val="en-US" w:eastAsia="zh-CN"/>
        </w:rPr>
        <w:t>5</w:t>
      </w:r>
      <w:r>
        <w:rPr>
          <w:rFonts w:hint="eastAsia" w:ascii="黑体" w:eastAsia="黑体"/>
          <w:b/>
          <w:color w:val="auto"/>
          <w:sz w:val="32"/>
          <w:szCs w:val="32"/>
        </w:rPr>
        <w:t>月</w:t>
      </w:r>
    </w:p>
    <w:p>
      <w:pPr>
        <w:spacing w:line="360" w:lineRule="auto"/>
        <w:jc w:val="center"/>
        <w:rPr>
          <w:rFonts w:ascii="黑体" w:hAnsi="黑体" w:eastAsia="黑体" w:cs="黑体"/>
          <w:b/>
          <w:color w:val="auto"/>
          <w:sz w:val="32"/>
          <w:szCs w:val="32"/>
        </w:rPr>
      </w:pPr>
    </w:p>
    <w:p>
      <w:pPr>
        <w:numPr>
          <w:ilvl w:val="4"/>
          <w:numId w:val="0"/>
        </w:numPr>
        <w:rPr>
          <w:color w:val="auto"/>
        </w:rPr>
      </w:pPr>
    </w:p>
    <w:p>
      <w:pPr>
        <w:rPr>
          <w:color w:val="auto"/>
        </w:rPr>
      </w:pPr>
    </w:p>
    <w:p>
      <w:pPr>
        <w:numPr>
          <w:ilvl w:val="4"/>
          <w:numId w:val="0"/>
        </w:numPr>
        <w:rPr>
          <w:color w:val="auto"/>
        </w:rPr>
      </w:pPr>
    </w:p>
    <w:p>
      <w:pPr>
        <w:rPr>
          <w:color w:val="auto"/>
        </w:rPr>
      </w:pPr>
    </w:p>
    <w:p>
      <w:pPr>
        <w:rPr>
          <w:rFonts w:ascii="方正小标宋_GBK" w:hAnsi="方正小标宋_GBK" w:eastAsia="方正小标宋_GBK" w:cs="方正小标宋_GBK"/>
          <w:bCs/>
          <w:color w:val="auto"/>
          <w:sz w:val="44"/>
          <w:szCs w:val="44"/>
        </w:rPr>
      </w:pPr>
      <w:r>
        <w:rPr>
          <w:rFonts w:hint="eastAsia" w:ascii="方正小标宋_GBK" w:hAnsi="方正小标宋_GBK" w:eastAsia="方正小标宋_GBK" w:cs="方正小标宋_GBK"/>
          <w:bCs/>
          <w:color w:val="auto"/>
          <w:sz w:val="44"/>
          <w:szCs w:val="44"/>
        </w:rPr>
        <w:br w:type="page"/>
      </w:r>
    </w:p>
    <w:p>
      <w:pPr>
        <w:spacing w:before="480" w:beforeLines="200" w:line="360" w:lineRule="auto"/>
        <w:jc w:val="center"/>
        <w:rPr>
          <w:rFonts w:ascii="方正小标宋_GBK" w:hAnsi="方正小标宋_GBK" w:eastAsia="方正小标宋_GBK" w:cs="方正小标宋_GBK"/>
          <w:bCs/>
          <w:color w:val="auto"/>
          <w:sz w:val="44"/>
          <w:szCs w:val="44"/>
        </w:rPr>
      </w:pPr>
      <w:r>
        <w:rPr>
          <w:rFonts w:hint="eastAsia" w:ascii="方正小标宋_GBK" w:hAnsi="方正小标宋_GBK" w:eastAsia="方正小标宋_GBK" w:cs="方正小标宋_GBK"/>
          <w:bCs/>
          <w:color w:val="auto"/>
          <w:sz w:val="44"/>
          <w:szCs w:val="44"/>
        </w:rPr>
        <w:t>知识产权声明</w:t>
      </w:r>
    </w:p>
    <w:p>
      <w:pPr>
        <w:spacing w:line="360" w:lineRule="auto"/>
        <w:ind w:right="-533" w:rightChars="-254" w:firstLine="640"/>
        <w:jc w:val="center"/>
        <w:rPr>
          <w:rFonts w:ascii="宋体" w:hAnsi="宋体"/>
          <w:b/>
          <w:color w:val="auto"/>
          <w:sz w:val="32"/>
          <w:szCs w:val="32"/>
        </w:rPr>
      </w:pPr>
    </w:p>
    <w:p>
      <w:pPr>
        <w:spacing w:line="360" w:lineRule="auto"/>
        <w:ind w:firstLine="640"/>
        <w:rPr>
          <w:rFonts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南方电网公司拥有本作品的知识产权，未经南方电网公司书面许可，任何单位和个人不得擅自使用（包括但不限于复制、发行、转载、通过信息网络传播等），否则，南方电网公司将依法追究法律责任。</w:t>
      </w:r>
    </w:p>
    <w:p>
      <w:pPr>
        <w:spacing w:line="360" w:lineRule="auto"/>
        <w:ind w:left="850" w:firstLine="560"/>
        <w:rPr>
          <w:rFonts w:ascii="宋体" w:hAnsi="宋体"/>
          <w:color w:val="auto"/>
          <w:sz w:val="28"/>
          <w:szCs w:val="28"/>
        </w:rPr>
      </w:pPr>
    </w:p>
    <w:p>
      <w:pPr>
        <w:spacing w:line="360" w:lineRule="auto"/>
        <w:ind w:left="851" w:firstLine="560"/>
        <w:rPr>
          <w:rFonts w:ascii="宋体" w:hAnsi="宋体"/>
          <w:color w:val="auto"/>
          <w:sz w:val="28"/>
          <w:szCs w:val="28"/>
        </w:rPr>
      </w:pPr>
    </w:p>
    <w:p>
      <w:pPr>
        <w:spacing w:line="560" w:lineRule="exact"/>
        <w:jc w:val="center"/>
        <w:rPr>
          <w:rFonts w:ascii="Calibri" w:hAnsi="Calibri" w:eastAsia="等线"/>
          <w:color w:val="auto"/>
          <w:sz w:val="44"/>
          <w:szCs w:val="44"/>
        </w:rPr>
      </w:pPr>
      <w:r>
        <w:rPr>
          <w:rFonts w:ascii="Calibri" w:hAnsi="Calibri" w:eastAsia="等线"/>
          <w:color w:val="auto"/>
          <w:sz w:val="44"/>
          <w:szCs w:val="44"/>
        </w:rPr>
        <w:t>Intellectual Property Rights Statement</w:t>
      </w:r>
    </w:p>
    <w:p>
      <w:pPr>
        <w:spacing w:line="360" w:lineRule="auto"/>
        <w:ind w:left="851" w:firstLine="640"/>
        <w:rPr>
          <w:rFonts w:ascii="宋体" w:hAnsi="宋体"/>
          <w:color w:val="auto"/>
          <w:sz w:val="32"/>
          <w:szCs w:val="32"/>
        </w:rPr>
      </w:pPr>
    </w:p>
    <w:p>
      <w:pPr>
        <w:spacing w:line="560" w:lineRule="exact"/>
        <w:ind w:firstLine="640"/>
        <w:rPr>
          <w:rFonts w:ascii="Calibri" w:hAnsi="Calibri" w:eastAsia="等线"/>
          <w:color w:val="auto"/>
          <w:sz w:val="32"/>
          <w:szCs w:val="32"/>
        </w:rPr>
      </w:pPr>
      <w:r>
        <w:rPr>
          <w:rFonts w:ascii="Calibri" w:hAnsi="Calibri" w:eastAsia="等线"/>
          <w:color w:val="auto"/>
          <w:sz w:val="32"/>
          <w:szCs w:val="32"/>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pPr>
        <w:spacing w:line="360" w:lineRule="auto"/>
        <w:jc w:val="center"/>
        <w:rPr>
          <w:rFonts w:ascii="宋体" w:hAnsi="宋体" w:cs="宋体"/>
          <w:b/>
          <w:color w:val="auto"/>
          <w:sz w:val="36"/>
          <w:szCs w:val="36"/>
        </w:rPr>
      </w:pPr>
    </w:p>
    <w:p>
      <w:pPr>
        <w:spacing w:line="312" w:lineRule="auto"/>
        <w:jc w:val="center"/>
        <w:rPr>
          <w:rFonts w:ascii="宋体" w:hAnsi="宋体"/>
          <w:color w:val="auto"/>
          <w:sz w:val="36"/>
          <w:szCs w:val="36"/>
        </w:rPr>
      </w:pPr>
      <w:r>
        <w:rPr>
          <w:rFonts w:hint="eastAsia" w:ascii="宋体" w:hAnsi="宋体" w:cs="宋体"/>
          <w:b/>
          <w:color w:val="auto"/>
          <w:sz w:val="36"/>
          <w:szCs w:val="36"/>
        </w:rPr>
        <w:br w:type="page"/>
      </w:r>
      <w:r>
        <w:rPr>
          <w:rFonts w:hint="eastAsia" w:ascii="宋体" w:hAnsi="宋体"/>
          <w:color w:val="auto"/>
          <w:sz w:val="36"/>
          <w:szCs w:val="36"/>
        </w:rPr>
        <w:t>目  录</w:t>
      </w:r>
    </w:p>
    <w:p>
      <w:pPr>
        <w:pStyle w:val="18"/>
        <w:tabs>
          <w:tab w:val="right" w:leader="dot" w:pos="8505"/>
          <w:tab w:val="clear" w:pos="8705"/>
        </w:tabs>
        <w:rPr>
          <w:color w:val="auto"/>
        </w:rPr>
      </w:pPr>
      <w:r>
        <w:rPr>
          <w:rFonts w:ascii="宋体" w:hAnsi="宋体"/>
          <w:color w:val="auto"/>
          <w:sz w:val="36"/>
          <w:szCs w:val="36"/>
        </w:rPr>
        <w:fldChar w:fldCharType="begin"/>
      </w:r>
      <w:r>
        <w:rPr>
          <w:rFonts w:ascii="宋体" w:hAnsi="宋体"/>
          <w:color w:val="auto"/>
          <w:sz w:val="36"/>
          <w:szCs w:val="36"/>
        </w:rPr>
        <w:instrText xml:space="preserve"> </w:instrText>
      </w:r>
      <w:r>
        <w:rPr>
          <w:rFonts w:hint="eastAsia" w:ascii="宋体" w:hAnsi="宋体"/>
          <w:color w:val="auto"/>
          <w:sz w:val="36"/>
          <w:szCs w:val="36"/>
        </w:rPr>
        <w:instrText xml:space="preserve">TOC \o "1-3" \h \z \u</w:instrText>
      </w:r>
      <w:r>
        <w:rPr>
          <w:rFonts w:ascii="宋体" w:hAnsi="宋体"/>
          <w:color w:val="auto"/>
          <w:sz w:val="36"/>
          <w:szCs w:val="36"/>
        </w:rPr>
        <w:instrText xml:space="preserve"> </w:instrText>
      </w:r>
      <w:r>
        <w:rPr>
          <w:rFonts w:ascii="宋体" w:hAnsi="宋体"/>
          <w:color w:val="auto"/>
          <w:sz w:val="36"/>
          <w:szCs w:val="36"/>
        </w:rPr>
        <w:fldChar w:fldCharType="separate"/>
      </w:r>
      <w:r>
        <w:rPr>
          <w:rFonts w:ascii="宋体" w:hAnsi="宋体"/>
          <w:color w:val="auto"/>
          <w:szCs w:val="36"/>
        </w:rPr>
        <w:fldChar w:fldCharType="begin"/>
      </w:r>
      <w:r>
        <w:rPr>
          <w:rFonts w:ascii="宋体" w:hAnsi="宋体"/>
          <w:color w:val="auto"/>
          <w:szCs w:val="36"/>
        </w:rPr>
        <w:instrText xml:space="preserve"> HYPERLINK \l _Toc23065 </w:instrText>
      </w:r>
      <w:r>
        <w:rPr>
          <w:rFonts w:ascii="宋体" w:hAnsi="宋体"/>
          <w:color w:val="auto"/>
          <w:szCs w:val="36"/>
        </w:rPr>
        <w:fldChar w:fldCharType="separate"/>
      </w:r>
      <w:r>
        <w:rPr>
          <w:rFonts w:hint="eastAsia" w:ascii="黑体" w:hAnsi="黑体"/>
          <w:bCs w:val="0"/>
          <w:color w:val="auto"/>
          <w:szCs w:val="21"/>
        </w:rPr>
        <w:t>1、总则</w:t>
      </w:r>
      <w:r>
        <w:rPr>
          <w:color w:val="auto"/>
        </w:rPr>
        <w:tab/>
      </w:r>
      <w:r>
        <w:rPr>
          <w:color w:val="auto"/>
        </w:rPr>
        <w:fldChar w:fldCharType="begin"/>
      </w:r>
      <w:r>
        <w:rPr>
          <w:color w:val="auto"/>
        </w:rPr>
        <w:instrText xml:space="preserve"> PAGEREF _Toc23065 \h </w:instrText>
      </w:r>
      <w:r>
        <w:rPr>
          <w:color w:val="auto"/>
        </w:rPr>
        <w:fldChar w:fldCharType="separate"/>
      </w:r>
      <w:r>
        <w:rPr>
          <w:color w:val="auto"/>
        </w:rPr>
        <w:t>4</w:t>
      </w:r>
      <w:r>
        <w:rPr>
          <w:color w:val="auto"/>
        </w:rPr>
        <w:fldChar w:fldCharType="end"/>
      </w:r>
      <w:r>
        <w:rPr>
          <w:rFonts w:ascii="宋体" w:hAnsi="宋体"/>
          <w:color w:val="auto"/>
          <w:szCs w:val="36"/>
        </w:rPr>
        <w:fldChar w:fldCharType="end"/>
      </w:r>
    </w:p>
    <w:p>
      <w:pPr>
        <w:pStyle w:val="18"/>
        <w:tabs>
          <w:tab w:val="right" w:leader="dot" w:pos="8505"/>
          <w:tab w:val="clear" w:pos="8705"/>
        </w:tabs>
        <w:rPr>
          <w:color w:val="auto"/>
        </w:rPr>
      </w:pPr>
      <w:r>
        <w:rPr>
          <w:rFonts w:ascii="宋体" w:hAnsi="宋体"/>
          <w:color w:val="auto"/>
          <w:szCs w:val="36"/>
        </w:rPr>
        <w:fldChar w:fldCharType="begin"/>
      </w:r>
      <w:r>
        <w:rPr>
          <w:rFonts w:ascii="宋体" w:hAnsi="宋体"/>
          <w:color w:val="auto"/>
          <w:szCs w:val="36"/>
        </w:rPr>
        <w:instrText xml:space="preserve"> HYPERLINK \l _Toc24190 </w:instrText>
      </w:r>
      <w:r>
        <w:rPr>
          <w:rFonts w:ascii="宋体" w:hAnsi="宋体"/>
          <w:color w:val="auto"/>
          <w:szCs w:val="36"/>
        </w:rPr>
        <w:fldChar w:fldCharType="separate"/>
      </w:r>
      <w:r>
        <w:rPr>
          <w:rFonts w:hint="eastAsia" w:ascii="黑体" w:hAnsi="黑体"/>
          <w:bCs w:val="0"/>
          <w:color w:val="auto"/>
          <w:szCs w:val="21"/>
        </w:rPr>
        <w:t>2、应遵循的主要标准</w:t>
      </w:r>
      <w:r>
        <w:rPr>
          <w:color w:val="auto"/>
        </w:rPr>
        <w:tab/>
      </w:r>
      <w:r>
        <w:rPr>
          <w:color w:val="auto"/>
        </w:rPr>
        <w:fldChar w:fldCharType="begin"/>
      </w:r>
      <w:r>
        <w:rPr>
          <w:color w:val="auto"/>
        </w:rPr>
        <w:instrText xml:space="preserve"> PAGEREF _Toc24190 \h </w:instrText>
      </w:r>
      <w:r>
        <w:rPr>
          <w:color w:val="auto"/>
        </w:rPr>
        <w:fldChar w:fldCharType="separate"/>
      </w:r>
      <w:r>
        <w:rPr>
          <w:color w:val="auto"/>
        </w:rPr>
        <w:t>5</w:t>
      </w:r>
      <w:r>
        <w:rPr>
          <w:color w:val="auto"/>
        </w:rPr>
        <w:fldChar w:fldCharType="end"/>
      </w:r>
      <w:r>
        <w:rPr>
          <w:rFonts w:ascii="宋体" w:hAnsi="宋体"/>
          <w:color w:val="auto"/>
          <w:szCs w:val="36"/>
        </w:rPr>
        <w:fldChar w:fldCharType="end"/>
      </w:r>
    </w:p>
    <w:p>
      <w:pPr>
        <w:pStyle w:val="18"/>
        <w:tabs>
          <w:tab w:val="right" w:leader="dot" w:pos="8505"/>
          <w:tab w:val="clear" w:pos="8705"/>
        </w:tabs>
        <w:rPr>
          <w:color w:val="auto"/>
        </w:rPr>
      </w:pPr>
      <w:r>
        <w:rPr>
          <w:rFonts w:ascii="宋体" w:hAnsi="宋体"/>
          <w:color w:val="auto"/>
          <w:szCs w:val="36"/>
        </w:rPr>
        <w:fldChar w:fldCharType="begin"/>
      </w:r>
      <w:r>
        <w:rPr>
          <w:rFonts w:ascii="宋体" w:hAnsi="宋体"/>
          <w:color w:val="auto"/>
          <w:szCs w:val="36"/>
        </w:rPr>
        <w:instrText xml:space="preserve"> HYPERLINK \l _Toc17762 </w:instrText>
      </w:r>
      <w:r>
        <w:rPr>
          <w:rFonts w:ascii="宋体" w:hAnsi="宋体"/>
          <w:color w:val="auto"/>
          <w:szCs w:val="36"/>
        </w:rPr>
        <w:fldChar w:fldCharType="separate"/>
      </w:r>
      <w:r>
        <w:rPr>
          <w:rFonts w:hint="eastAsia" w:ascii="黑体" w:hAnsi="黑体"/>
          <w:bCs w:val="0"/>
          <w:color w:val="auto"/>
          <w:szCs w:val="21"/>
        </w:rPr>
        <w:t>3、供货范围</w:t>
      </w:r>
      <w:r>
        <w:rPr>
          <w:color w:val="auto"/>
        </w:rPr>
        <w:tab/>
      </w:r>
      <w:r>
        <w:rPr>
          <w:color w:val="auto"/>
        </w:rPr>
        <w:fldChar w:fldCharType="begin"/>
      </w:r>
      <w:r>
        <w:rPr>
          <w:color w:val="auto"/>
        </w:rPr>
        <w:instrText xml:space="preserve"> PAGEREF _Toc17762 \h </w:instrText>
      </w:r>
      <w:r>
        <w:rPr>
          <w:color w:val="auto"/>
        </w:rPr>
        <w:fldChar w:fldCharType="separate"/>
      </w:r>
      <w:r>
        <w:rPr>
          <w:color w:val="auto"/>
        </w:rPr>
        <w:t>5</w:t>
      </w:r>
      <w:r>
        <w:rPr>
          <w:color w:val="auto"/>
        </w:rPr>
        <w:fldChar w:fldCharType="end"/>
      </w:r>
      <w:r>
        <w:rPr>
          <w:rFonts w:ascii="宋体" w:hAnsi="宋体"/>
          <w:color w:val="auto"/>
          <w:szCs w:val="36"/>
        </w:rPr>
        <w:fldChar w:fldCharType="end"/>
      </w:r>
    </w:p>
    <w:p>
      <w:pPr>
        <w:pStyle w:val="19"/>
        <w:tabs>
          <w:tab w:val="right" w:leader="dot" w:pos="8505"/>
          <w:tab w:val="clear" w:pos="8705"/>
        </w:tabs>
        <w:rPr>
          <w:color w:val="auto"/>
        </w:rPr>
      </w:pPr>
      <w:r>
        <w:rPr>
          <w:rFonts w:ascii="宋体" w:hAnsi="宋体"/>
          <w:color w:val="auto"/>
          <w:szCs w:val="36"/>
        </w:rPr>
        <w:fldChar w:fldCharType="begin"/>
      </w:r>
      <w:r>
        <w:rPr>
          <w:rFonts w:ascii="宋体" w:hAnsi="宋体"/>
          <w:color w:val="auto"/>
          <w:szCs w:val="36"/>
        </w:rPr>
        <w:instrText xml:space="preserve"> HYPERLINK \l _Toc15852 </w:instrText>
      </w:r>
      <w:r>
        <w:rPr>
          <w:rFonts w:ascii="宋体" w:hAnsi="宋体"/>
          <w:color w:val="auto"/>
          <w:szCs w:val="36"/>
        </w:rPr>
        <w:fldChar w:fldCharType="separate"/>
      </w:r>
      <w:r>
        <w:rPr>
          <w:rFonts w:hint="eastAsia" w:ascii="黑体" w:hAnsi="黑体" w:cs="Times New Roman"/>
          <w:color w:val="auto"/>
          <w:szCs w:val="21"/>
        </w:rPr>
        <w:t>3.1货物需求及供货范围一览表</w:t>
      </w:r>
      <w:r>
        <w:rPr>
          <w:color w:val="auto"/>
        </w:rPr>
        <w:tab/>
      </w:r>
      <w:r>
        <w:rPr>
          <w:color w:val="auto"/>
        </w:rPr>
        <w:fldChar w:fldCharType="begin"/>
      </w:r>
      <w:r>
        <w:rPr>
          <w:color w:val="auto"/>
        </w:rPr>
        <w:instrText xml:space="preserve"> PAGEREF _Toc15852 \h </w:instrText>
      </w:r>
      <w:r>
        <w:rPr>
          <w:color w:val="auto"/>
        </w:rPr>
        <w:fldChar w:fldCharType="separate"/>
      </w:r>
      <w:r>
        <w:rPr>
          <w:color w:val="auto"/>
        </w:rPr>
        <w:t>5</w:t>
      </w:r>
      <w:r>
        <w:rPr>
          <w:color w:val="auto"/>
        </w:rPr>
        <w:fldChar w:fldCharType="end"/>
      </w:r>
      <w:r>
        <w:rPr>
          <w:rFonts w:ascii="宋体" w:hAnsi="宋体"/>
          <w:color w:val="auto"/>
          <w:szCs w:val="36"/>
        </w:rPr>
        <w:fldChar w:fldCharType="end"/>
      </w:r>
    </w:p>
    <w:p>
      <w:pPr>
        <w:pStyle w:val="19"/>
        <w:tabs>
          <w:tab w:val="right" w:leader="dot" w:pos="8505"/>
          <w:tab w:val="clear" w:pos="8705"/>
        </w:tabs>
        <w:rPr>
          <w:color w:val="auto"/>
        </w:rPr>
      </w:pPr>
      <w:r>
        <w:rPr>
          <w:rFonts w:ascii="宋体" w:hAnsi="宋体"/>
          <w:color w:val="auto"/>
          <w:szCs w:val="36"/>
        </w:rPr>
        <w:fldChar w:fldCharType="begin"/>
      </w:r>
      <w:r>
        <w:rPr>
          <w:rFonts w:ascii="宋体" w:hAnsi="宋体"/>
          <w:color w:val="auto"/>
          <w:szCs w:val="36"/>
        </w:rPr>
        <w:instrText xml:space="preserve"> HYPERLINK \l _Toc28765 </w:instrText>
      </w:r>
      <w:r>
        <w:rPr>
          <w:rFonts w:ascii="宋体" w:hAnsi="宋体"/>
          <w:color w:val="auto"/>
          <w:szCs w:val="36"/>
        </w:rPr>
        <w:fldChar w:fldCharType="separate"/>
      </w:r>
      <w:r>
        <w:rPr>
          <w:rFonts w:hint="eastAsia" w:ascii="黑体" w:hAnsi="黑体" w:cs="Times New Roman"/>
          <w:color w:val="auto"/>
          <w:szCs w:val="21"/>
        </w:rPr>
        <w:t>3.2 服务范围</w:t>
      </w:r>
      <w:r>
        <w:rPr>
          <w:color w:val="auto"/>
        </w:rPr>
        <w:tab/>
      </w:r>
      <w:r>
        <w:rPr>
          <w:rFonts w:hint="eastAsia"/>
          <w:color w:val="auto"/>
          <w:lang w:val="en-US" w:eastAsia="zh-CN"/>
        </w:rPr>
        <w:t>6</w:t>
      </w:r>
      <w:r>
        <w:rPr>
          <w:rFonts w:ascii="宋体" w:hAnsi="宋体"/>
          <w:color w:val="auto"/>
          <w:szCs w:val="36"/>
        </w:rPr>
        <w:fldChar w:fldCharType="end"/>
      </w:r>
    </w:p>
    <w:p>
      <w:pPr>
        <w:pStyle w:val="18"/>
        <w:tabs>
          <w:tab w:val="right" w:leader="dot" w:pos="8505"/>
          <w:tab w:val="clear" w:pos="8705"/>
        </w:tabs>
        <w:rPr>
          <w:color w:val="auto"/>
        </w:rPr>
      </w:pPr>
      <w:r>
        <w:rPr>
          <w:rFonts w:ascii="宋体" w:hAnsi="宋体"/>
          <w:color w:val="auto"/>
          <w:szCs w:val="36"/>
        </w:rPr>
        <w:fldChar w:fldCharType="begin"/>
      </w:r>
      <w:r>
        <w:rPr>
          <w:rFonts w:ascii="宋体" w:hAnsi="宋体"/>
          <w:color w:val="auto"/>
          <w:szCs w:val="36"/>
        </w:rPr>
        <w:instrText xml:space="preserve"> HYPERLINK \l _Toc22985 </w:instrText>
      </w:r>
      <w:r>
        <w:rPr>
          <w:rFonts w:ascii="宋体" w:hAnsi="宋体"/>
          <w:color w:val="auto"/>
          <w:szCs w:val="36"/>
        </w:rPr>
        <w:fldChar w:fldCharType="separate"/>
      </w:r>
      <w:r>
        <w:rPr>
          <w:rFonts w:hint="eastAsia" w:ascii="黑体" w:hAnsi="黑体"/>
          <w:bCs w:val="0"/>
          <w:color w:val="auto"/>
          <w:szCs w:val="21"/>
        </w:rPr>
        <w:t>4、使用条件</w:t>
      </w:r>
      <w:r>
        <w:rPr>
          <w:color w:val="auto"/>
        </w:rPr>
        <w:tab/>
      </w:r>
      <w:r>
        <w:rPr>
          <w:color w:val="auto"/>
        </w:rPr>
        <w:fldChar w:fldCharType="begin"/>
      </w:r>
      <w:r>
        <w:rPr>
          <w:color w:val="auto"/>
        </w:rPr>
        <w:instrText xml:space="preserve"> PAGEREF _Toc22985 \h </w:instrText>
      </w:r>
      <w:r>
        <w:rPr>
          <w:color w:val="auto"/>
        </w:rPr>
        <w:fldChar w:fldCharType="separate"/>
      </w:r>
      <w:r>
        <w:rPr>
          <w:color w:val="auto"/>
        </w:rPr>
        <w:t>7</w:t>
      </w:r>
      <w:r>
        <w:rPr>
          <w:color w:val="auto"/>
        </w:rPr>
        <w:fldChar w:fldCharType="end"/>
      </w:r>
      <w:r>
        <w:rPr>
          <w:rFonts w:ascii="宋体" w:hAnsi="宋体"/>
          <w:color w:val="auto"/>
          <w:szCs w:val="36"/>
        </w:rPr>
        <w:fldChar w:fldCharType="end"/>
      </w:r>
    </w:p>
    <w:p>
      <w:pPr>
        <w:pStyle w:val="19"/>
        <w:tabs>
          <w:tab w:val="right" w:leader="dot" w:pos="8505"/>
          <w:tab w:val="clear" w:pos="8705"/>
        </w:tabs>
        <w:rPr>
          <w:color w:val="auto"/>
        </w:rPr>
      </w:pPr>
      <w:r>
        <w:rPr>
          <w:rFonts w:ascii="宋体" w:hAnsi="宋体"/>
          <w:color w:val="auto"/>
          <w:szCs w:val="36"/>
        </w:rPr>
        <w:fldChar w:fldCharType="begin"/>
      </w:r>
      <w:r>
        <w:rPr>
          <w:rFonts w:ascii="宋体" w:hAnsi="宋体"/>
          <w:color w:val="auto"/>
          <w:szCs w:val="36"/>
        </w:rPr>
        <w:instrText xml:space="preserve"> HYPERLINK \l _Toc23676 </w:instrText>
      </w:r>
      <w:r>
        <w:rPr>
          <w:rFonts w:ascii="宋体" w:hAnsi="宋体"/>
          <w:color w:val="auto"/>
          <w:szCs w:val="36"/>
        </w:rPr>
        <w:fldChar w:fldCharType="separate"/>
      </w:r>
      <w:r>
        <w:rPr>
          <w:rFonts w:hint="eastAsia" w:ascii="黑体" w:hAnsi="黑体" w:cs="Times New Roman"/>
          <w:color w:val="auto"/>
          <w:szCs w:val="21"/>
        </w:rPr>
        <w:t>4.1正常工作大气条件</w:t>
      </w:r>
      <w:r>
        <w:rPr>
          <w:color w:val="auto"/>
        </w:rPr>
        <w:tab/>
      </w:r>
      <w:r>
        <w:rPr>
          <w:color w:val="auto"/>
        </w:rPr>
        <w:fldChar w:fldCharType="begin"/>
      </w:r>
      <w:r>
        <w:rPr>
          <w:color w:val="auto"/>
        </w:rPr>
        <w:instrText xml:space="preserve"> PAGEREF _Toc23676 \h </w:instrText>
      </w:r>
      <w:r>
        <w:rPr>
          <w:color w:val="auto"/>
        </w:rPr>
        <w:fldChar w:fldCharType="separate"/>
      </w:r>
      <w:r>
        <w:rPr>
          <w:color w:val="auto"/>
        </w:rPr>
        <w:t>7</w:t>
      </w:r>
      <w:r>
        <w:rPr>
          <w:color w:val="auto"/>
        </w:rPr>
        <w:fldChar w:fldCharType="end"/>
      </w:r>
      <w:r>
        <w:rPr>
          <w:rFonts w:ascii="宋体" w:hAnsi="宋体"/>
          <w:color w:val="auto"/>
          <w:szCs w:val="36"/>
        </w:rPr>
        <w:fldChar w:fldCharType="end"/>
      </w:r>
    </w:p>
    <w:p>
      <w:pPr>
        <w:pStyle w:val="19"/>
        <w:tabs>
          <w:tab w:val="right" w:leader="dot" w:pos="8505"/>
          <w:tab w:val="clear" w:pos="8705"/>
        </w:tabs>
        <w:rPr>
          <w:color w:val="auto"/>
        </w:rPr>
      </w:pPr>
      <w:r>
        <w:rPr>
          <w:rFonts w:ascii="宋体" w:hAnsi="宋体"/>
          <w:color w:val="auto"/>
          <w:szCs w:val="36"/>
        </w:rPr>
        <w:fldChar w:fldCharType="begin"/>
      </w:r>
      <w:r>
        <w:rPr>
          <w:rFonts w:ascii="宋体" w:hAnsi="宋体"/>
          <w:color w:val="auto"/>
          <w:szCs w:val="36"/>
        </w:rPr>
        <w:instrText xml:space="preserve"> HYPERLINK \l _Toc5109 </w:instrText>
      </w:r>
      <w:r>
        <w:rPr>
          <w:rFonts w:ascii="宋体" w:hAnsi="宋体"/>
          <w:color w:val="auto"/>
          <w:szCs w:val="36"/>
        </w:rPr>
        <w:fldChar w:fldCharType="separate"/>
      </w:r>
      <w:r>
        <w:rPr>
          <w:rFonts w:hint="eastAsia" w:ascii="黑体" w:hAnsi="黑体" w:cs="Times New Roman"/>
          <w:color w:val="auto"/>
          <w:szCs w:val="21"/>
        </w:rPr>
        <w:t>4.2贮存、运输环境条件</w:t>
      </w:r>
      <w:r>
        <w:rPr>
          <w:color w:val="auto"/>
        </w:rPr>
        <w:tab/>
      </w:r>
      <w:r>
        <w:rPr>
          <w:color w:val="auto"/>
        </w:rPr>
        <w:fldChar w:fldCharType="begin"/>
      </w:r>
      <w:r>
        <w:rPr>
          <w:color w:val="auto"/>
        </w:rPr>
        <w:instrText xml:space="preserve"> PAGEREF _Toc5109 \h </w:instrText>
      </w:r>
      <w:r>
        <w:rPr>
          <w:color w:val="auto"/>
        </w:rPr>
        <w:fldChar w:fldCharType="separate"/>
      </w:r>
      <w:r>
        <w:rPr>
          <w:color w:val="auto"/>
        </w:rPr>
        <w:t>7</w:t>
      </w:r>
      <w:r>
        <w:rPr>
          <w:color w:val="auto"/>
        </w:rPr>
        <w:fldChar w:fldCharType="end"/>
      </w:r>
      <w:r>
        <w:rPr>
          <w:rFonts w:ascii="宋体" w:hAnsi="宋体"/>
          <w:color w:val="auto"/>
          <w:szCs w:val="36"/>
        </w:rPr>
        <w:fldChar w:fldCharType="end"/>
      </w:r>
    </w:p>
    <w:p>
      <w:pPr>
        <w:pStyle w:val="19"/>
        <w:tabs>
          <w:tab w:val="right" w:leader="dot" w:pos="8505"/>
          <w:tab w:val="clear" w:pos="8705"/>
        </w:tabs>
        <w:rPr>
          <w:color w:val="auto"/>
        </w:rPr>
      </w:pPr>
      <w:r>
        <w:rPr>
          <w:rFonts w:ascii="宋体" w:hAnsi="宋体"/>
          <w:color w:val="auto"/>
          <w:szCs w:val="36"/>
        </w:rPr>
        <w:fldChar w:fldCharType="begin"/>
      </w:r>
      <w:r>
        <w:rPr>
          <w:rFonts w:ascii="宋体" w:hAnsi="宋体"/>
          <w:color w:val="auto"/>
          <w:szCs w:val="36"/>
        </w:rPr>
        <w:instrText xml:space="preserve"> HYPERLINK \l _Toc31103 </w:instrText>
      </w:r>
      <w:r>
        <w:rPr>
          <w:rFonts w:ascii="宋体" w:hAnsi="宋体"/>
          <w:color w:val="auto"/>
          <w:szCs w:val="36"/>
        </w:rPr>
        <w:fldChar w:fldCharType="separate"/>
      </w:r>
      <w:r>
        <w:rPr>
          <w:rFonts w:hint="eastAsia" w:ascii="黑体" w:hAnsi="黑体" w:cs="Times New Roman"/>
          <w:color w:val="auto"/>
          <w:szCs w:val="21"/>
        </w:rPr>
        <w:t>4.3周围环境</w:t>
      </w:r>
      <w:r>
        <w:rPr>
          <w:color w:val="auto"/>
        </w:rPr>
        <w:tab/>
      </w:r>
      <w:r>
        <w:rPr>
          <w:color w:val="auto"/>
        </w:rPr>
        <w:fldChar w:fldCharType="begin"/>
      </w:r>
      <w:r>
        <w:rPr>
          <w:color w:val="auto"/>
        </w:rPr>
        <w:instrText xml:space="preserve"> PAGEREF _Toc31103 \h </w:instrText>
      </w:r>
      <w:r>
        <w:rPr>
          <w:color w:val="auto"/>
        </w:rPr>
        <w:fldChar w:fldCharType="separate"/>
      </w:r>
      <w:r>
        <w:rPr>
          <w:color w:val="auto"/>
        </w:rPr>
        <w:t>7</w:t>
      </w:r>
      <w:r>
        <w:rPr>
          <w:color w:val="auto"/>
        </w:rPr>
        <w:fldChar w:fldCharType="end"/>
      </w:r>
      <w:r>
        <w:rPr>
          <w:rFonts w:ascii="宋体" w:hAnsi="宋体"/>
          <w:color w:val="auto"/>
          <w:szCs w:val="36"/>
        </w:rPr>
        <w:fldChar w:fldCharType="end"/>
      </w:r>
    </w:p>
    <w:p>
      <w:pPr>
        <w:pStyle w:val="18"/>
        <w:tabs>
          <w:tab w:val="right" w:leader="dot" w:pos="8505"/>
          <w:tab w:val="clear" w:pos="8705"/>
        </w:tabs>
        <w:rPr>
          <w:color w:val="auto"/>
        </w:rPr>
      </w:pPr>
      <w:r>
        <w:rPr>
          <w:rFonts w:ascii="宋体" w:hAnsi="宋体"/>
          <w:color w:val="auto"/>
          <w:szCs w:val="36"/>
        </w:rPr>
        <w:fldChar w:fldCharType="begin"/>
      </w:r>
      <w:r>
        <w:rPr>
          <w:rFonts w:ascii="宋体" w:hAnsi="宋体"/>
          <w:color w:val="auto"/>
          <w:szCs w:val="36"/>
        </w:rPr>
        <w:instrText xml:space="preserve"> HYPERLINK \l _Toc1260 </w:instrText>
      </w:r>
      <w:r>
        <w:rPr>
          <w:rFonts w:ascii="宋体" w:hAnsi="宋体"/>
          <w:color w:val="auto"/>
          <w:szCs w:val="36"/>
        </w:rPr>
        <w:fldChar w:fldCharType="separate"/>
      </w:r>
      <w:r>
        <w:rPr>
          <w:rFonts w:hint="eastAsia" w:ascii="黑体" w:hAnsi="黑体"/>
          <w:bCs w:val="0"/>
          <w:color w:val="auto"/>
          <w:szCs w:val="21"/>
        </w:rPr>
        <w:t>5、技术要求</w:t>
      </w:r>
      <w:r>
        <w:rPr>
          <w:color w:val="auto"/>
        </w:rPr>
        <w:tab/>
      </w:r>
      <w:r>
        <w:rPr>
          <w:color w:val="auto"/>
        </w:rPr>
        <w:fldChar w:fldCharType="begin"/>
      </w:r>
      <w:r>
        <w:rPr>
          <w:color w:val="auto"/>
        </w:rPr>
        <w:instrText xml:space="preserve"> PAGEREF _Toc1260 \h </w:instrText>
      </w:r>
      <w:r>
        <w:rPr>
          <w:color w:val="auto"/>
        </w:rPr>
        <w:fldChar w:fldCharType="separate"/>
      </w:r>
      <w:r>
        <w:rPr>
          <w:color w:val="auto"/>
        </w:rPr>
        <w:t>7</w:t>
      </w:r>
      <w:r>
        <w:rPr>
          <w:color w:val="auto"/>
        </w:rPr>
        <w:fldChar w:fldCharType="end"/>
      </w:r>
      <w:r>
        <w:rPr>
          <w:rFonts w:ascii="宋体" w:hAnsi="宋体"/>
          <w:color w:val="auto"/>
          <w:szCs w:val="36"/>
        </w:rPr>
        <w:fldChar w:fldCharType="end"/>
      </w:r>
    </w:p>
    <w:p>
      <w:pPr>
        <w:pStyle w:val="19"/>
        <w:tabs>
          <w:tab w:val="right" w:leader="dot" w:pos="8505"/>
          <w:tab w:val="clear" w:pos="8705"/>
        </w:tabs>
        <w:rPr>
          <w:color w:val="auto"/>
          <w:highlight w:val="none"/>
        </w:rPr>
      </w:pPr>
      <w:r>
        <w:rPr>
          <w:rFonts w:ascii="宋体" w:hAnsi="宋体"/>
          <w:color w:val="auto"/>
          <w:szCs w:val="36"/>
          <w:highlight w:val="none"/>
        </w:rPr>
        <w:fldChar w:fldCharType="begin"/>
      </w:r>
      <w:r>
        <w:rPr>
          <w:rFonts w:ascii="宋体" w:hAnsi="宋体"/>
          <w:color w:val="auto"/>
          <w:szCs w:val="36"/>
          <w:highlight w:val="none"/>
        </w:rPr>
        <w:instrText xml:space="preserve"> HYPERLINK \l _Toc20152 </w:instrText>
      </w:r>
      <w:r>
        <w:rPr>
          <w:rFonts w:ascii="宋体" w:hAnsi="宋体"/>
          <w:color w:val="auto"/>
          <w:szCs w:val="36"/>
          <w:highlight w:val="none"/>
        </w:rPr>
        <w:fldChar w:fldCharType="separate"/>
      </w:r>
      <w:r>
        <w:rPr>
          <w:rFonts w:hint="eastAsia" w:ascii="黑体" w:hAnsi="黑体" w:cs="Times New Roman"/>
          <w:color w:val="auto"/>
          <w:szCs w:val="21"/>
          <w:highlight w:val="none"/>
        </w:rPr>
        <w:t>5.1</w:t>
      </w:r>
      <w:r>
        <w:rPr>
          <w:rFonts w:hint="eastAsia" w:ascii="黑体" w:hAnsi="黑体" w:cs="Times New Roman"/>
          <w:color w:val="auto"/>
          <w:szCs w:val="21"/>
          <w:highlight w:val="none"/>
          <w:lang w:eastAsia="zh-CN"/>
        </w:rPr>
        <w:t>落地台秤</w:t>
      </w:r>
      <w:r>
        <w:rPr>
          <w:rFonts w:hint="eastAsia" w:ascii="黑体" w:hAnsi="黑体" w:cs="Times New Roman"/>
          <w:color w:val="auto"/>
          <w:szCs w:val="21"/>
          <w:highlight w:val="none"/>
        </w:rPr>
        <w:t>技术要求</w:t>
      </w:r>
      <w:r>
        <w:rPr>
          <w:color w:val="auto"/>
          <w:highlight w:val="none"/>
        </w:rPr>
        <w:tab/>
      </w:r>
      <w:r>
        <w:rPr>
          <w:color w:val="auto"/>
          <w:highlight w:val="none"/>
        </w:rPr>
        <w:fldChar w:fldCharType="begin"/>
      </w:r>
      <w:r>
        <w:rPr>
          <w:color w:val="auto"/>
          <w:highlight w:val="none"/>
        </w:rPr>
        <w:instrText xml:space="preserve"> PAGEREF _Toc20152 \h </w:instrText>
      </w:r>
      <w:r>
        <w:rPr>
          <w:color w:val="auto"/>
          <w:highlight w:val="none"/>
        </w:rPr>
        <w:fldChar w:fldCharType="separate"/>
      </w:r>
      <w:r>
        <w:rPr>
          <w:color w:val="auto"/>
          <w:highlight w:val="none"/>
        </w:rPr>
        <w:t>7</w:t>
      </w:r>
      <w:r>
        <w:rPr>
          <w:color w:val="auto"/>
          <w:highlight w:val="none"/>
        </w:rPr>
        <w:fldChar w:fldCharType="end"/>
      </w:r>
      <w:r>
        <w:rPr>
          <w:rFonts w:ascii="宋体" w:hAnsi="宋体"/>
          <w:color w:val="auto"/>
          <w:szCs w:val="36"/>
          <w:highlight w:val="none"/>
        </w:rPr>
        <w:fldChar w:fldCharType="end"/>
      </w:r>
    </w:p>
    <w:p>
      <w:pPr>
        <w:pStyle w:val="14"/>
        <w:tabs>
          <w:tab w:val="right" w:leader="dot" w:pos="8505"/>
        </w:tabs>
        <w:rPr>
          <w:color w:val="auto"/>
          <w:highlight w:val="none"/>
        </w:rPr>
      </w:pPr>
      <w:r>
        <w:rPr>
          <w:rFonts w:ascii="宋体" w:hAnsi="宋体"/>
          <w:color w:val="auto"/>
          <w:szCs w:val="36"/>
          <w:highlight w:val="none"/>
        </w:rPr>
        <w:fldChar w:fldCharType="begin"/>
      </w:r>
      <w:r>
        <w:rPr>
          <w:rFonts w:ascii="宋体" w:hAnsi="宋体"/>
          <w:color w:val="auto"/>
          <w:szCs w:val="36"/>
          <w:highlight w:val="none"/>
        </w:rPr>
        <w:instrText xml:space="preserve"> HYPERLINK \l _Toc3215 </w:instrText>
      </w:r>
      <w:r>
        <w:rPr>
          <w:rFonts w:ascii="宋体" w:hAnsi="宋体"/>
          <w:color w:val="auto"/>
          <w:szCs w:val="36"/>
          <w:highlight w:val="none"/>
        </w:rPr>
        <w:fldChar w:fldCharType="separate"/>
      </w:r>
      <w:r>
        <w:rPr>
          <w:rFonts w:hint="eastAsia" w:ascii="黑体" w:hAnsi="黑体" w:eastAsia="黑体" w:cs="黑体"/>
          <w:color w:val="auto"/>
          <w:highlight w:val="none"/>
        </w:rPr>
        <w:t>5.1.</w:t>
      </w:r>
      <w:r>
        <w:rPr>
          <w:rFonts w:hint="eastAsia" w:ascii="黑体" w:hAnsi="黑体" w:eastAsia="黑体" w:cs="黑体"/>
          <w:color w:val="auto"/>
          <w:highlight w:val="none"/>
          <w:lang w:val="en-US" w:eastAsia="zh-CN"/>
        </w:rPr>
        <w:t>1</w:t>
      </w:r>
      <w:r>
        <w:rPr>
          <w:rFonts w:hint="eastAsia" w:ascii="黑体" w:hAnsi="黑体" w:eastAsia="黑体" w:cs="黑体"/>
          <w:color w:val="auto"/>
          <w:highlight w:val="none"/>
        </w:rPr>
        <w:t>规约</w:t>
      </w:r>
      <w:r>
        <w:rPr>
          <w:color w:val="auto"/>
          <w:highlight w:val="none"/>
        </w:rPr>
        <w:tab/>
      </w:r>
      <w:r>
        <w:rPr>
          <w:color w:val="auto"/>
          <w:highlight w:val="none"/>
        </w:rPr>
        <w:fldChar w:fldCharType="begin"/>
      </w:r>
      <w:r>
        <w:rPr>
          <w:color w:val="auto"/>
          <w:highlight w:val="none"/>
        </w:rPr>
        <w:instrText xml:space="preserve"> PAGEREF _Toc3215 \h </w:instrText>
      </w:r>
      <w:r>
        <w:rPr>
          <w:color w:val="auto"/>
          <w:highlight w:val="none"/>
        </w:rPr>
        <w:fldChar w:fldCharType="separate"/>
      </w:r>
      <w:r>
        <w:rPr>
          <w:color w:val="auto"/>
          <w:highlight w:val="none"/>
        </w:rPr>
        <w:t>7</w:t>
      </w:r>
      <w:r>
        <w:rPr>
          <w:color w:val="auto"/>
          <w:highlight w:val="none"/>
        </w:rPr>
        <w:fldChar w:fldCharType="end"/>
      </w:r>
      <w:r>
        <w:rPr>
          <w:rFonts w:ascii="宋体" w:hAnsi="宋体"/>
          <w:color w:val="auto"/>
          <w:szCs w:val="36"/>
          <w:highlight w:val="none"/>
        </w:rPr>
        <w:fldChar w:fldCharType="end"/>
      </w:r>
    </w:p>
    <w:p>
      <w:pPr>
        <w:pStyle w:val="14"/>
        <w:tabs>
          <w:tab w:val="right" w:leader="dot" w:pos="8505"/>
        </w:tabs>
        <w:rPr>
          <w:color w:val="auto"/>
          <w:highlight w:val="none"/>
        </w:rPr>
      </w:pPr>
      <w:r>
        <w:rPr>
          <w:rFonts w:ascii="宋体" w:hAnsi="宋体"/>
          <w:color w:val="auto"/>
          <w:szCs w:val="36"/>
          <w:highlight w:val="none"/>
        </w:rPr>
        <w:fldChar w:fldCharType="begin"/>
      </w:r>
      <w:r>
        <w:rPr>
          <w:rFonts w:ascii="宋体" w:hAnsi="宋体"/>
          <w:color w:val="auto"/>
          <w:szCs w:val="36"/>
          <w:highlight w:val="none"/>
        </w:rPr>
        <w:instrText xml:space="preserve"> HYPERLINK \l _Toc8963 </w:instrText>
      </w:r>
      <w:r>
        <w:rPr>
          <w:rFonts w:ascii="宋体" w:hAnsi="宋体"/>
          <w:color w:val="auto"/>
          <w:szCs w:val="36"/>
          <w:highlight w:val="none"/>
        </w:rPr>
        <w:fldChar w:fldCharType="separate"/>
      </w:r>
      <w:r>
        <w:rPr>
          <w:rFonts w:hint="eastAsia" w:ascii="黑体" w:hAnsi="黑体" w:eastAsia="黑体" w:cs="黑体"/>
          <w:color w:val="auto"/>
          <w:highlight w:val="none"/>
        </w:rPr>
        <w:t>5.1.2</w:t>
      </w:r>
      <w:r>
        <w:rPr>
          <w:rFonts w:hint="eastAsia" w:ascii="黑体" w:hAnsi="黑体" w:eastAsia="黑体" w:cs="黑体"/>
          <w:color w:val="auto"/>
          <w:highlight w:val="none"/>
          <w:lang w:eastAsia="zh-CN"/>
        </w:rPr>
        <w:t>落地台秤</w:t>
      </w:r>
      <w:r>
        <w:rPr>
          <w:rFonts w:hint="eastAsia" w:ascii="黑体" w:hAnsi="黑体" w:eastAsia="黑体" w:cs="黑体"/>
          <w:color w:val="auto"/>
          <w:highlight w:val="none"/>
        </w:rPr>
        <w:t>技术要求</w:t>
      </w:r>
      <w:r>
        <w:rPr>
          <w:color w:val="auto"/>
          <w:highlight w:val="none"/>
        </w:rPr>
        <w:tab/>
      </w:r>
      <w:r>
        <w:rPr>
          <w:color w:val="auto"/>
          <w:highlight w:val="none"/>
        </w:rPr>
        <w:fldChar w:fldCharType="begin"/>
      </w:r>
      <w:r>
        <w:rPr>
          <w:color w:val="auto"/>
          <w:highlight w:val="none"/>
        </w:rPr>
        <w:instrText xml:space="preserve"> PAGEREF _Toc8963 \h </w:instrText>
      </w:r>
      <w:r>
        <w:rPr>
          <w:color w:val="auto"/>
          <w:highlight w:val="none"/>
        </w:rPr>
        <w:fldChar w:fldCharType="separate"/>
      </w:r>
      <w:r>
        <w:rPr>
          <w:color w:val="auto"/>
          <w:highlight w:val="none"/>
        </w:rPr>
        <w:t>7</w:t>
      </w:r>
      <w:r>
        <w:rPr>
          <w:color w:val="auto"/>
          <w:highlight w:val="none"/>
        </w:rPr>
        <w:fldChar w:fldCharType="end"/>
      </w:r>
      <w:r>
        <w:rPr>
          <w:rFonts w:ascii="宋体" w:hAnsi="宋体"/>
          <w:color w:val="auto"/>
          <w:szCs w:val="36"/>
          <w:highlight w:val="none"/>
        </w:rPr>
        <w:fldChar w:fldCharType="end"/>
      </w:r>
    </w:p>
    <w:p>
      <w:pPr>
        <w:pStyle w:val="14"/>
        <w:tabs>
          <w:tab w:val="right" w:leader="dot" w:pos="8505"/>
        </w:tabs>
        <w:rPr>
          <w:color w:val="auto"/>
          <w:highlight w:val="none"/>
        </w:rPr>
      </w:pPr>
      <w:r>
        <w:rPr>
          <w:rFonts w:ascii="宋体" w:hAnsi="宋体"/>
          <w:color w:val="auto"/>
          <w:szCs w:val="36"/>
          <w:highlight w:val="none"/>
        </w:rPr>
        <w:fldChar w:fldCharType="begin"/>
      </w:r>
      <w:r>
        <w:rPr>
          <w:rFonts w:ascii="宋体" w:hAnsi="宋体"/>
          <w:color w:val="auto"/>
          <w:szCs w:val="36"/>
          <w:highlight w:val="none"/>
        </w:rPr>
        <w:instrText xml:space="preserve"> HYPERLINK \l _Toc19114 </w:instrText>
      </w:r>
      <w:r>
        <w:rPr>
          <w:rFonts w:ascii="宋体" w:hAnsi="宋体"/>
          <w:color w:val="auto"/>
          <w:szCs w:val="36"/>
          <w:highlight w:val="none"/>
        </w:rPr>
        <w:fldChar w:fldCharType="separate"/>
      </w:r>
      <w:r>
        <w:rPr>
          <w:rFonts w:hint="eastAsia" w:ascii="黑体" w:hAnsi="黑体" w:eastAsia="黑体" w:cs="黑体"/>
          <w:color w:val="auto"/>
          <w:highlight w:val="none"/>
        </w:rPr>
        <w:t>5.1.3</w:t>
      </w:r>
      <w:r>
        <w:rPr>
          <w:rFonts w:hint="eastAsia" w:ascii="黑体" w:hAnsi="黑体" w:eastAsia="黑体" w:cs="黑体"/>
          <w:color w:val="auto"/>
          <w:highlight w:val="none"/>
          <w:lang w:eastAsia="zh-CN"/>
        </w:rPr>
        <w:t>包装</w:t>
      </w:r>
      <w:r>
        <w:rPr>
          <w:rFonts w:hint="eastAsia" w:ascii="黑体" w:hAnsi="黑体" w:eastAsia="黑体" w:cs="黑体"/>
          <w:color w:val="auto"/>
          <w:highlight w:val="none"/>
        </w:rPr>
        <w:t>要求</w:t>
      </w:r>
      <w:r>
        <w:rPr>
          <w:color w:val="auto"/>
          <w:highlight w:val="none"/>
        </w:rPr>
        <w:tab/>
      </w:r>
      <w:r>
        <w:rPr>
          <w:color w:val="auto"/>
          <w:highlight w:val="none"/>
        </w:rPr>
        <w:fldChar w:fldCharType="begin"/>
      </w:r>
      <w:r>
        <w:rPr>
          <w:color w:val="auto"/>
          <w:highlight w:val="none"/>
        </w:rPr>
        <w:instrText xml:space="preserve"> PAGEREF _Toc19114 \h </w:instrText>
      </w:r>
      <w:r>
        <w:rPr>
          <w:color w:val="auto"/>
          <w:highlight w:val="none"/>
        </w:rPr>
        <w:fldChar w:fldCharType="separate"/>
      </w:r>
      <w:r>
        <w:rPr>
          <w:color w:val="auto"/>
          <w:highlight w:val="none"/>
        </w:rPr>
        <w:t>7</w:t>
      </w:r>
      <w:r>
        <w:rPr>
          <w:color w:val="auto"/>
          <w:highlight w:val="none"/>
        </w:rPr>
        <w:fldChar w:fldCharType="end"/>
      </w:r>
      <w:r>
        <w:rPr>
          <w:rFonts w:ascii="宋体" w:hAnsi="宋体"/>
          <w:color w:val="auto"/>
          <w:szCs w:val="36"/>
          <w:highlight w:val="none"/>
        </w:rPr>
        <w:fldChar w:fldCharType="end"/>
      </w:r>
    </w:p>
    <w:p>
      <w:pPr>
        <w:pStyle w:val="14"/>
        <w:tabs>
          <w:tab w:val="right" w:leader="dot" w:pos="8505"/>
        </w:tabs>
        <w:rPr>
          <w:color w:val="auto"/>
          <w:highlight w:val="none"/>
        </w:rPr>
      </w:pPr>
      <w:r>
        <w:rPr>
          <w:rFonts w:ascii="宋体" w:hAnsi="宋体"/>
          <w:color w:val="auto"/>
          <w:szCs w:val="36"/>
          <w:highlight w:val="none"/>
        </w:rPr>
        <w:fldChar w:fldCharType="begin"/>
      </w:r>
      <w:r>
        <w:rPr>
          <w:rFonts w:ascii="宋体" w:hAnsi="宋体"/>
          <w:color w:val="auto"/>
          <w:szCs w:val="36"/>
          <w:highlight w:val="none"/>
        </w:rPr>
        <w:instrText xml:space="preserve"> HYPERLINK \l _Toc16864 </w:instrText>
      </w:r>
      <w:r>
        <w:rPr>
          <w:rFonts w:ascii="宋体" w:hAnsi="宋体"/>
          <w:color w:val="auto"/>
          <w:szCs w:val="36"/>
          <w:highlight w:val="none"/>
        </w:rPr>
        <w:fldChar w:fldCharType="separate"/>
      </w:r>
      <w:r>
        <w:rPr>
          <w:rFonts w:hint="eastAsia" w:ascii="黑体" w:hAnsi="黑体" w:eastAsia="黑体" w:cs="黑体"/>
          <w:color w:val="auto"/>
          <w:highlight w:val="none"/>
        </w:rPr>
        <w:t>5.1.4</w:t>
      </w:r>
      <w:r>
        <w:rPr>
          <w:rFonts w:hint="eastAsia" w:ascii="黑体" w:hAnsi="黑体" w:eastAsia="黑体" w:cs="黑体"/>
          <w:color w:val="auto"/>
          <w:highlight w:val="none"/>
          <w:lang w:eastAsia="zh-CN"/>
        </w:rPr>
        <w:t>质量</w:t>
      </w:r>
      <w:r>
        <w:rPr>
          <w:rFonts w:hint="eastAsia" w:ascii="黑体" w:hAnsi="黑体" w:eastAsia="黑体" w:cs="黑体"/>
          <w:color w:val="auto"/>
          <w:highlight w:val="none"/>
        </w:rPr>
        <w:t>要求</w:t>
      </w:r>
      <w:r>
        <w:rPr>
          <w:color w:val="auto"/>
          <w:highlight w:val="none"/>
        </w:rPr>
        <w:tab/>
      </w:r>
      <w:r>
        <w:rPr>
          <w:color w:val="auto"/>
          <w:highlight w:val="none"/>
        </w:rPr>
        <w:fldChar w:fldCharType="begin"/>
      </w:r>
      <w:r>
        <w:rPr>
          <w:color w:val="auto"/>
          <w:highlight w:val="none"/>
        </w:rPr>
        <w:instrText xml:space="preserve"> PAGEREF _Toc16864 \h </w:instrText>
      </w:r>
      <w:r>
        <w:rPr>
          <w:color w:val="auto"/>
          <w:highlight w:val="none"/>
        </w:rPr>
        <w:fldChar w:fldCharType="separate"/>
      </w:r>
      <w:r>
        <w:rPr>
          <w:color w:val="auto"/>
          <w:highlight w:val="none"/>
        </w:rPr>
        <w:t>7</w:t>
      </w:r>
      <w:r>
        <w:rPr>
          <w:color w:val="auto"/>
          <w:highlight w:val="none"/>
        </w:rPr>
        <w:fldChar w:fldCharType="end"/>
      </w:r>
      <w:r>
        <w:rPr>
          <w:rFonts w:ascii="宋体" w:hAnsi="宋体"/>
          <w:color w:val="auto"/>
          <w:szCs w:val="36"/>
          <w:highlight w:val="none"/>
        </w:rPr>
        <w:fldChar w:fldCharType="end"/>
      </w:r>
    </w:p>
    <w:p>
      <w:pPr>
        <w:pStyle w:val="14"/>
        <w:tabs>
          <w:tab w:val="right" w:leader="dot" w:pos="8505"/>
        </w:tabs>
        <w:rPr>
          <w:color w:val="auto"/>
        </w:rPr>
      </w:pPr>
      <w:r>
        <w:rPr>
          <w:rFonts w:ascii="宋体" w:hAnsi="宋体"/>
          <w:color w:val="auto"/>
          <w:szCs w:val="36"/>
          <w:highlight w:val="none"/>
        </w:rPr>
        <w:fldChar w:fldCharType="begin"/>
      </w:r>
      <w:r>
        <w:rPr>
          <w:rFonts w:ascii="宋体" w:hAnsi="宋体"/>
          <w:color w:val="auto"/>
          <w:szCs w:val="36"/>
          <w:highlight w:val="none"/>
        </w:rPr>
        <w:instrText xml:space="preserve"> HYPERLINK \l _Toc17455 </w:instrText>
      </w:r>
      <w:r>
        <w:rPr>
          <w:rFonts w:ascii="宋体" w:hAnsi="宋体"/>
          <w:color w:val="auto"/>
          <w:szCs w:val="36"/>
          <w:highlight w:val="none"/>
        </w:rPr>
        <w:fldChar w:fldCharType="separate"/>
      </w:r>
      <w:r>
        <w:rPr>
          <w:rFonts w:hint="eastAsia" w:ascii="黑体" w:hAnsi="黑体" w:eastAsia="黑体" w:cs="黑体"/>
          <w:color w:val="auto"/>
          <w:highlight w:val="none"/>
        </w:rPr>
        <w:t>5.1.</w:t>
      </w:r>
      <w:r>
        <w:rPr>
          <w:rFonts w:hint="eastAsia" w:ascii="黑体" w:hAnsi="黑体" w:eastAsia="黑体" w:cs="黑体"/>
          <w:color w:val="auto"/>
          <w:highlight w:val="none"/>
          <w:lang w:val="en-US" w:eastAsia="zh-CN"/>
        </w:rPr>
        <w:t>5</w:t>
      </w:r>
      <w:r>
        <w:rPr>
          <w:rFonts w:hint="eastAsia" w:ascii="黑体" w:hAnsi="黑体" w:eastAsia="黑体" w:cs="黑体"/>
          <w:color w:val="auto"/>
          <w:highlight w:val="none"/>
          <w:lang w:eastAsia="zh-CN"/>
        </w:rPr>
        <w:t>落地台秤型号</w:t>
      </w:r>
      <w:r>
        <w:rPr>
          <w:rFonts w:hint="eastAsia" w:ascii="黑体" w:hAnsi="黑体" w:eastAsia="黑体" w:cs="黑体"/>
          <w:color w:val="auto"/>
          <w:highlight w:val="none"/>
        </w:rPr>
        <w:t>规格</w:t>
      </w:r>
      <w:r>
        <w:rPr>
          <w:color w:val="auto"/>
          <w:highlight w:val="none"/>
        </w:rPr>
        <w:tab/>
      </w:r>
      <w:r>
        <w:rPr>
          <w:color w:val="auto"/>
          <w:highlight w:val="none"/>
        </w:rPr>
        <w:fldChar w:fldCharType="begin"/>
      </w:r>
      <w:r>
        <w:rPr>
          <w:color w:val="auto"/>
          <w:highlight w:val="none"/>
        </w:rPr>
        <w:instrText xml:space="preserve"> PAGEREF _Toc17455 \h </w:instrText>
      </w:r>
      <w:r>
        <w:rPr>
          <w:color w:val="auto"/>
          <w:highlight w:val="none"/>
        </w:rPr>
        <w:fldChar w:fldCharType="separate"/>
      </w:r>
      <w:r>
        <w:rPr>
          <w:color w:val="auto"/>
          <w:highlight w:val="none"/>
        </w:rPr>
        <w:t>8</w:t>
      </w:r>
      <w:r>
        <w:rPr>
          <w:color w:val="auto"/>
          <w:highlight w:val="none"/>
        </w:rPr>
        <w:fldChar w:fldCharType="end"/>
      </w:r>
      <w:r>
        <w:rPr>
          <w:rFonts w:ascii="宋体" w:hAnsi="宋体"/>
          <w:color w:val="auto"/>
          <w:szCs w:val="36"/>
          <w:highlight w:val="none"/>
        </w:rPr>
        <w:fldChar w:fldCharType="end"/>
      </w:r>
    </w:p>
    <w:p>
      <w:pPr>
        <w:pStyle w:val="18"/>
        <w:tabs>
          <w:tab w:val="right" w:leader="dot" w:pos="8505"/>
          <w:tab w:val="clear" w:pos="8705"/>
        </w:tabs>
        <w:rPr>
          <w:color w:val="auto"/>
        </w:rPr>
      </w:pPr>
      <w:r>
        <w:rPr>
          <w:rFonts w:ascii="宋体" w:hAnsi="宋体"/>
          <w:color w:val="auto"/>
          <w:szCs w:val="36"/>
        </w:rPr>
        <w:fldChar w:fldCharType="begin"/>
      </w:r>
      <w:r>
        <w:rPr>
          <w:rFonts w:ascii="宋体" w:hAnsi="宋体"/>
          <w:color w:val="auto"/>
          <w:szCs w:val="36"/>
        </w:rPr>
        <w:instrText xml:space="preserve"> HYPERLINK \l _Toc30671 </w:instrText>
      </w:r>
      <w:r>
        <w:rPr>
          <w:rFonts w:ascii="宋体" w:hAnsi="宋体"/>
          <w:color w:val="auto"/>
          <w:szCs w:val="36"/>
        </w:rPr>
        <w:fldChar w:fldCharType="separate"/>
      </w:r>
      <w:r>
        <w:rPr>
          <w:rFonts w:hint="eastAsia" w:ascii="黑体" w:hAnsi="黑体"/>
          <w:bCs w:val="0"/>
          <w:color w:val="auto"/>
          <w:szCs w:val="21"/>
        </w:rPr>
        <w:t>6、出厂试验</w:t>
      </w:r>
      <w:r>
        <w:rPr>
          <w:color w:val="auto"/>
        </w:rPr>
        <w:tab/>
      </w:r>
      <w:r>
        <w:rPr>
          <w:rFonts w:hint="eastAsia"/>
          <w:color w:val="auto"/>
          <w:lang w:val="en-US" w:eastAsia="zh-CN"/>
        </w:rPr>
        <w:t>8</w:t>
      </w:r>
      <w:r>
        <w:rPr>
          <w:rFonts w:ascii="宋体" w:hAnsi="宋体"/>
          <w:color w:val="auto"/>
          <w:szCs w:val="36"/>
        </w:rPr>
        <w:fldChar w:fldCharType="end"/>
      </w:r>
    </w:p>
    <w:p>
      <w:pPr>
        <w:pStyle w:val="19"/>
        <w:tabs>
          <w:tab w:val="right" w:leader="dot" w:pos="8505"/>
          <w:tab w:val="clear" w:pos="8705"/>
        </w:tabs>
        <w:rPr>
          <w:rFonts w:ascii="宋体" w:hAnsi="宋体"/>
          <w:color w:val="auto"/>
          <w:szCs w:val="36"/>
        </w:rPr>
      </w:pPr>
      <w:r>
        <w:rPr>
          <w:rFonts w:ascii="宋体" w:hAnsi="宋体"/>
          <w:color w:val="auto"/>
          <w:szCs w:val="36"/>
        </w:rPr>
        <w:fldChar w:fldCharType="begin"/>
      </w:r>
      <w:r>
        <w:rPr>
          <w:rFonts w:ascii="宋体" w:hAnsi="宋体"/>
          <w:color w:val="auto"/>
          <w:szCs w:val="36"/>
        </w:rPr>
        <w:instrText xml:space="preserve"> HYPERLINK \l _Toc9776 </w:instrText>
      </w:r>
      <w:r>
        <w:rPr>
          <w:rFonts w:ascii="宋体" w:hAnsi="宋体"/>
          <w:color w:val="auto"/>
          <w:szCs w:val="36"/>
        </w:rPr>
        <w:fldChar w:fldCharType="separate"/>
      </w:r>
      <w:r>
        <w:rPr>
          <w:rFonts w:hint="eastAsia" w:ascii="黑体" w:hAnsi="黑体" w:cs="黑体"/>
          <w:color w:val="auto"/>
        </w:rPr>
        <w:t>6.1</w:t>
      </w:r>
      <w:r>
        <w:rPr>
          <w:rFonts w:hint="eastAsia" w:ascii="黑体" w:hAnsi="黑体" w:cs="黑体"/>
          <w:color w:val="auto"/>
          <w:lang w:eastAsia="zh-CN"/>
        </w:rPr>
        <w:t>试验分类</w:t>
      </w:r>
      <w:r>
        <w:rPr>
          <w:color w:val="auto"/>
        </w:rPr>
        <w:tab/>
      </w:r>
      <w:r>
        <w:rPr>
          <w:rFonts w:hint="eastAsia"/>
          <w:color w:val="auto"/>
          <w:lang w:val="en-US" w:eastAsia="zh-CN"/>
        </w:rPr>
        <w:t>8</w:t>
      </w:r>
      <w:r>
        <w:rPr>
          <w:rFonts w:ascii="宋体" w:hAnsi="宋体"/>
          <w:color w:val="auto"/>
          <w:szCs w:val="36"/>
        </w:rPr>
        <w:fldChar w:fldCharType="end"/>
      </w:r>
    </w:p>
    <w:p>
      <w:pPr>
        <w:pStyle w:val="19"/>
        <w:tabs>
          <w:tab w:val="right" w:leader="dot" w:pos="8505"/>
          <w:tab w:val="clear" w:pos="8705"/>
        </w:tabs>
        <w:rPr>
          <w:color w:val="auto"/>
        </w:rPr>
      </w:pPr>
      <w:r>
        <w:rPr>
          <w:rFonts w:ascii="宋体" w:hAnsi="宋体"/>
          <w:color w:val="auto"/>
          <w:szCs w:val="36"/>
        </w:rPr>
        <w:fldChar w:fldCharType="begin"/>
      </w:r>
      <w:r>
        <w:rPr>
          <w:rFonts w:ascii="宋体" w:hAnsi="宋体"/>
          <w:color w:val="auto"/>
          <w:szCs w:val="36"/>
        </w:rPr>
        <w:instrText xml:space="preserve"> HYPERLINK \l _Toc29494 </w:instrText>
      </w:r>
      <w:r>
        <w:rPr>
          <w:rFonts w:ascii="宋体" w:hAnsi="宋体"/>
          <w:color w:val="auto"/>
          <w:szCs w:val="36"/>
        </w:rPr>
        <w:fldChar w:fldCharType="separate"/>
      </w:r>
      <w:r>
        <w:rPr>
          <w:rFonts w:hint="eastAsia" w:ascii="黑体" w:hAnsi="黑体" w:cs="黑体"/>
          <w:color w:val="auto"/>
        </w:rPr>
        <w:t>6.</w:t>
      </w:r>
      <w:r>
        <w:rPr>
          <w:rFonts w:hint="eastAsia" w:ascii="黑体" w:hAnsi="黑体" w:cs="黑体"/>
          <w:color w:val="auto"/>
          <w:lang w:val="en-US" w:eastAsia="zh-CN"/>
        </w:rPr>
        <w:t>2现场</w:t>
      </w:r>
      <w:r>
        <w:rPr>
          <w:rFonts w:hint="eastAsia" w:ascii="黑体" w:hAnsi="黑体" w:cs="黑体"/>
          <w:color w:val="auto"/>
          <w:lang w:eastAsia="zh-CN"/>
        </w:rPr>
        <w:t>试验</w:t>
      </w:r>
      <w:r>
        <w:rPr>
          <w:color w:val="auto"/>
        </w:rPr>
        <w:tab/>
      </w:r>
      <w:r>
        <w:rPr>
          <w:rFonts w:hint="eastAsia"/>
          <w:color w:val="auto"/>
          <w:lang w:val="en-US" w:eastAsia="zh-CN"/>
        </w:rPr>
        <w:t>8</w:t>
      </w:r>
      <w:r>
        <w:rPr>
          <w:rFonts w:ascii="宋体" w:hAnsi="宋体"/>
          <w:color w:val="auto"/>
          <w:szCs w:val="36"/>
        </w:rPr>
        <w:fldChar w:fldCharType="end"/>
      </w:r>
    </w:p>
    <w:p>
      <w:pPr>
        <w:pStyle w:val="18"/>
        <w:tabs>
          <w:tab w:val="right" w:leader="dot" w:pos="8505"/>
          <w:tab w:val="clear" w:pos="8705"/>
        </w:tabs>
        <w:rPr>
          <w:color w:val="auto"/>
        </w:rPr>
      </w:pPr>
      <w:r>
        <w:rPr>
          <w:rFonts w:ascii="宋体" w:hAnsi="宋体"/>
          <w:color w:val="auto"/>
          <w:szCs w:val="36"/>
        </w:rPr>
        <w:fldChar w:fldCharType="begin"/>
      </w:r>
      <w:r>
        <w:rPr>
          <w:rFonts w:ascii="宋体" w:hAnsi="宋体"/>
          <w:color w:val="auto"/>
          <w:szCs w:val="36"/>
        </w:rPr>
        <w:instrText xml:space="preserve"> HYPERLINK \l _Toc19544 </w:instrText>
      </w:r>
      <w:r>
        <w:rPr>
          <w:rFonts w:ascii="宋体" w:hAnsi="宋体"/>
          <w:color w:val="auto"/>
          <w:szCs w:val="36"/>
        </w:rPr>
        <w:fldChar w:fldCharType="separate"/>
      </w:r>
      <w:r>
        <w:rPr>
          <w:rFonts w:hint="eastAsia" w:ascii="宋体" w:hAnsi="宋体"/>
          <w:color w:val="auto"/>
          <w:szCs w:val="36"/>
          <w:lang w:val="en-US" w:eastAsia="zh-CN"/>
        </w:rPr>
        <w:t>7</w:t>
      </w:r>
      <w:r>
        <w:rPr>
          <w:rFonts w:hint="eastAsia" w:ascii="黑体" w:hAnsi="黑体"/>
          <w:bCs w:val="0"/>
          <w:color w:val="auto"/>
          <w:szCs w:val="21"/>
        </w:rPr>
        <w:t>、包装、储存、运输、安装及质量保证</w:t>
      </w:r>
      <w:r>
        <w:rPr>
          <w:color w:val="auto"/>
        </w:rPr>
        <w:tab/>
      </w:r>
      <w:r>
        <w:rPr>
          <w:color w:val="auto"/>
        </w:rPr>
        <w:fldChar w:fldCharType="begin"/>
      </w:r>
      <w:r>
        <w:rPr>
          <w:color w:val="auto"/>
        </w:rPr>
        <w:instrText xml:space="preserve"> PAGEREF _Toc19544 \h </w:instrText>
      </w:r>
      <w:r>
        <w:rPr>
          <w:color w:val="auto"/>
        </w:rPr>
        <w:fldChar w:fldCharType="separate"/>
      </w:r>
      <w:r>
        <w:rPr>
          <w:color w:val="auto"/>
        </w:rPr>
        <w:t>8</w:t>
      </w:r>
      <w:r>
        <w:rPr>
          <w:color w:val="auto"/>
        </w:rPr>
        <w:fldChar w:fldCharType="end"/>
      </w:r>
      <w:r>
        <w:rPr>
          <w:rFonts w:ascii="宋体" w:hAnsi="宋体"/>
          <w:color w:val="auto"/>
          <w:szCs w:val="36"/>
        </w:rPr>
        <w:fldChar w:fldCharType="end"/>
      </w:r>
    </w:p>
    <w:p>
      <w:pPr>
        <w:pStyle w:val="19"/>
        <w:tabs>
          <w:tab w:val="right" w:leader="dot" w:pos="8505"/>
          <w:tab w:val="clear" w:pos="8705"/>
        </w:tabs>
        <w:rPr>
          <w:color w:val="auto"/>
        </w:rPr>
      </w:pPr>
      <w:r>
        <w:rPr>
          <w:rFonts w:ascii="宋体" w:hAnsi="宋体"/>
          <w:color w:val="auto"/>
          <w:szCs w:val="36"/>
        </w:rPr>
        <w:fldChar w:fldCharType="begin"/>
      </w:r>
      <w:r>
        <w:rPr>
          <w:rFonts w:ascii="宋体" w:hAnsi="宋体"/>
          <w:color w:val="auto"/>
          <w:szCs w:val="36"/>
        </w:rPr>
        <w:instrText xml:space="preserve"> HYPERLINK \l _Toc3046 </w:instrText>
      </w:r>
      <w:r>
        <w:rPr>
          <w:rFonts w:ascii="宋体" w:hAnsi="宋体"/>
          <w:color w:val="auto"/>
          <w:szCs w:val="36"/>
        </w:rPr>
        <w:fldChar w:fldCharType="separate"/>
      </w:r>
      <w:r>
        <w:rPr>
          <w:rFonts w:hint="eastAsia" w:ascii="宋体" w:hAnsi="宋体"/>
          <w:color w:val="auto"/>
          <w:szCs w:val="36"/>
          <w:lang w:val="en-US" w:eastAsia="zh-CN"/>
        </w:rPr>
        <w:t>7</w:t>
      </w:r>
      <w:r>
        <w:rPr>
          <w:rFonts w:hint="eastAsia" w:ascii="黑体" w:hAnsi="黑体" w:cs="黑体"/>
          <w:color w:val="auto"/>
        </w:rPr>
        <w:t>.1包装</w:t>
      </w:r>
      <w:r>
        <w:rPr>
          <w:color w:val="auto"/>
        </w:rPr>
        <w:tab/>
      </w:r>
      <w:r>
        <w:rPr>
          <w:color w:val="auto"/>
        </w:rPr>
        <w:fldChar w:fldCharType="begin"/>
      </w:r>
      <w:r>
        <w:rPr>
          <w:color w:val="auto"/>
        </w:rPr>
        <w:instrText xml:space="preserve"> PAGEREF _Toc3046 \h </w:instrText>
      </w:r>
      <w:r>
        <w:rPr>
          <w:color w:val="auto"/>
        </w:rPr>
        <w:fldChar w:fldCharType="separate"/>
      </w:r>
      <w:r>
        <w:rPr>
          <w:color w:val="auto"/>
        </w:rPr>
        <w:t>8</w:t>
      </w:r>
      <w:r>
        <w:rPr>
          <w:color w:val="auto"/>
        </w:rPr>
        <w:fldChar w:fldCharType="end"/>
      </w:r>
      <w:r>
        <w:rPr>
          <w:rFonts w:ascii="宋体" w:hAnsi="宋体"/>
          <w:color w:val="auto"/>
          <w:szCs w:val="36"/>
        </w:rPr>
        <w:fldChar w:fldCharType="end"/>
      </w:r>
    </w:p>
    <w:p>
      <w:pPr>
        <w:pStyle w:val="19"/>
        <w:tabs>
          <w:tab w:val="right" w:leader="dot" w:pos="8505"/>
          <w:tab w:val="clear" w:pos="8705"/>
        </w:tabs>
        <w:rPr>
          <w:color w:val="auto"/>
        </w:rPr>
      </w:pPr>
      <w:r>
        <w:rPr>
          <w:rFonts w:ascii="宋体" w:hAnsi="宋体"/>
          <w:color w:val="auto"/>
          <w:szCs w:val="36"/>
        </w:rPr>
        <w:fldChar w:fldCharType="begin"/>
      </w:r>
      <w:r>
        <w:rPr>
          <w:rFonts w:ascii="宋体" w:hAnsi="宋体"/>
          <w:color w:val="auto"/>
          <w:szCs w:val="36"/>
        </w:rPr>
        <w:instrText xml:space="preserve"> HYPERLINK \l _Toc25498 </w:instrText>
      </w:r>
      <w:r>
        <w:rPr>
          <w:rFonts w:ascii="宋体" w:hAnsi="宋体"/>
          <w:color w:val="auto"/>
          <w:szCs w:val="36"/>
        </w:rPr>
        <w:fldChar w:fldCharType="separate"/>
      </w:r>
      <w:r>
        <w:rPr>
          <w:rFonts w:hint="eastAsia" w:ascii="宋体" w:hAnsi="宋体"/>
          <w:color w:val="auto"/>
          <w:szCs w:val="36"/>
          <w:lang w:val="en-US" w:eastAsia="zh-CN"/>
        </w:rPr>
        <w:t>7</w:t>
      </w:r>
      <w:r>
        <w:rPr>
          <w:rFonts w:hint="eastAsia" w:ascii="黑体" w:hAnsi="黑体" w:cs="黑体"/>
          <w:color w:val="auto"/>
        </w:rPr>
        <w:t>.</w:t>
      </w:r>
      <w:r>
        <w:rPr>
          <w:rFonts w:hint="eastAsia" w:ascii="黑体" w:hAnsi="黑体" w:cs="黑体"/>
          <w:color w:val="auto"/>
          <w:lang w:val="en-US" w:eastAsia="zh-CN"/>
        </w:rPr>
        <w:t>2</w:t>
      </w:r>
      <w:r>
        <w:rPr>
          <w:rFonts w:hint="eastAsia" w:ascii="黑体" w:hAnsi="黑体" w:cs="黑体"/>
          <w:color w:val="auto"/>
        </w:rPr>
        <w:t>运输</w:t>
      </w:r>
      <w:r>
        <w:rPr>
          <w:color w:val="auto"/>
        </w:rPr>
        <w:tab/>
      </w:r>
      <w:r>
        <w:rPr>
          <w:color w:val="auto"/>
        </w:rPr>
        <w:fldChar w:fldCharType="begin"/>
      </w:r>
      <w:r>
        <w:rPr>
          <w:color w:val="auto"/>
        </w:rPr>
        <w:instrText xml:space="preserve"> PAGEREF _Toc25498 \h </w:instrText>
      </w:r>
      <w:r>
        <w:rPr>
          <w:color w:val="auto"/>
        </w:rPr>
        <w:fldChar w:fldCharType="separate"/>
      </w:r>
      <w:r>
        <w:rPr>
          <w:color w:val="auto"/>
        </w:rPr>
        <w:t>9</w:t>
      </w:r>
      <w:r>
        <w:rPr>
          <w:color w:val="auto"/>
        </w:rPr>
        <w:fldChar w:fldCharType="end"/>
      </w:r>
      <w:r>
        <w:rPr>
          <w:rFonts w:ascii="宋体" w:hAnsi="宋体"/>
          <w:color w:val="auto"/>
          <w:szCs w:val="36"/>
        </w:rPr>
        <w:fldChar w:fldCharType="end"/>
      </w:r>
    </w:p>
    <w:p>
      <w:pPr>
        <w:pStyle w:val="19"/>
        <w:tabs>
          <w:tab w:val="right" w:leader="dot" w:pos="8505"/>
          <w:tab w:val="clear" w:pos="8705"/>
        </w:tabs>
        <w:rPr>
          <w:color w:val="auto"/>
        </w:rPr>
      </w:pPr>
      <w:r>
        <w:rPr>
          <w:rFonts w:ascii="宋体" w:hAnsi="宋体"/>
          <w:color w:val="auto"/>
          <w:szCs w:val="36"/>
        </w:rPr>
        <w:fldChar w:fldCharType="begin"/>
      </w:r>
      <w:r>
        <w:rPr>
          <w:rFonts w:ascii="宋体" w:hAnsi="宋体"/>
          <w:color w:val="auto"/>
          <w:szCs w:val="36"/>
        </w:rPr>
        <w:instrText xml:space="preserve"> HYPERLINK \l _Toc18493 </w:instrText>
      </w:r>
      <w:r>
        <w:rPr>
          <w:rFonts w:ascii="宋体" w:hAnsi="宋体"/>
          <w:color w:val="auto"/>
          <w:szCs w:val="36"/>
        </w:rPr>
        <w:fldChar w:fldCharType="separate"/>
      </w:r>
      <w:r>
        <w:rPr>
          <w:rFonts w:hint="eastAsia" w:ascii="宋体" w:hAnsi="宋体"/>
          <w:color w:val="auto"/>
          <w:szCs w:val="36"/>
          <w:lang w:val="en-US" w:eastAsia="zh-CN"/>
        </w:rPr>
        <w:t>7</w:t>
      </w:r>
      <w:r>
        <w:rPr>
          <w:rFonts w:hint="eastAsia" w:ascii="黑体" w:hAnsi="黑体" w:cs="黑体"/>
          <w:color w:val="auto"/>
        </w:rPr>
        <w:t>.</w:t>
      </w:r>
      <w:r>
        <w:rPr>
          <w:rFonts w:hint="eastAsia" w:ascii="黑体" w:hAnsi="黑体" w:cs="黑体"/>
          <w:color w:val="auto"/>
          <w:lang w:val="en-US" w:eastAsia="zh-CN"/>
        </w:rPr>
        <w:t>3</w:t>
      </w:r>
      <w:r>
        <w:rPr>
          <w:rFonts w:hint="eastAsia" w:ascii="黑体" w:hAnsi="黑体" w:cs="黑体"/>
          <w:color w:val="auto"/>
        </w:rPr>
        <w:t>安装指导</w:t>
      </w:r>
      <w:r>
        <w:rPr>
          <w:color w:val="auto"/>
        </w:rPr>
        <w:tab/>
      </w:r>
      <w:r>
        <w:rPr>
          <w:color w:val="auto"/>
        </w:rPr>
        <w:fldChar w:fldCharType="begin"/>
      </w:r>
      <w:r>
        <w:rPr>
          <w:color w:val="auto"/>
        </w:rPr>
        <w:instrText xml:space="preserve"> PAGEREF _Toc18493 \h </w:instrText>
      </w:r>
      <w:r>
        <w:rPr>
          <w:color w:val="auto"/>
        </w:rPr>
        <w:fldChar w:fldCharType="separate"/>
      </w:r>
      <w:r>
        <w:rPr>
          <w:color w:val="auto"/>
        </w:rPr>
        <w:t>9</w:t>
      </w:r>
      <w:r>
        <w:rPr>
          <w:color w:val="auto"/>
        </w:rPr>
        <w:fldChar w:fldCharType="end"/>
      </w:r>
      <w:r>
        <w:rPr>
          <w:rFonts w:ascii="宋体" w:hAnsi="宋体"/>
          <w:color w:val="auto"/>
          <w:szCs w:val="36"/>
        </w:rPr>
        <w:fldChar w:fldCharType="end"/>
      </w:r>
    </w:p>
    <w:p>
      <w:pPr>
        <w:pStyle w:val="19"/>
        <w:tabs>
          <w:tab w:val="right" w:leader="dot" w:pos="8505"/>
          <w:tab w:val="clear" w:pos="8705"/>
        </w:tabs>
        <w:rPr>
          <w:color w:val="auto"/>
        </w:rPr>
      </w:pPr>
      <w:r>
        <w:rPr>
          <w:rFonts w:ascii="宋体" w:hAnsi="宋体"/>
          <w:color w:val="auto"/>
          <w:szCs w:val="36"/>
        </w:rPr>
        <w:fldChar w:fldCharType="begin"/>
      </w:r>
      <w:r>
        <w:rPr>
          <w:rFonts w:ascii="宋体" w:hAnsi="宋体"/>
          <w:color w:val="auto"/>
          <w:szCs w:val="36"/>
        </w:rPr>
        <w:instrText xml:space="preserve"> HYPERLINK \l _Toc16020 </w:instrText>
      </w:r>
      <w:r>
        <w:rPr>
          <w:rFonts w:ascii="宋体" w:hAnsi="宋体"/>
          <w:color w:val="auto"/>
          <w:szCs w:val="36"/>
        </w:rPr>
        <w:fldChar w:fldCharType="separate"/>
      </w:r>
      <w:r>
        <w:rPr>
          <w:rFonts w:hint="eastAsia" w:ascii="宋体" w:hAnsi="宋体"/>
          <w:color w:val="auto"/>
          <w:szCs w:val="36"/>
          <w:lang w:val="en-US" w:eastAsia="zh-CN"/>
        </w:rPr>
        <w:t>7</w:t>
      </w:r>
      <w:r>
        <w:rPr>
          <w:rFonts w:hint="eastAsia" w:ascii="黑体" w:hAnsi="黑体" w:cs="黑体"/>
          <w:color w:val="auto"/>
        </w:rPr>
        <w:t>.</w:t>
      </w:r>
      <w:r>
        <w:rPr>
          <w:rFonts w:hint="eastAsia" w:ascii="黑体" w:hAnsi="黑体" w:cs="黑体"/>
          <w:color w:val="auto"/>
          <w:lang w:val="en-US" w:eastAsia="zh-CN"/>
        </w:rPr>
        <w:t>4</w:t>
      </w:r>
      <w:r>
        <w:rPr>
          <w:rFonts w:hint="eastAsia" w:ascii="黑体" w:hAnsi="黑体" w:cs="黑体"/>
          <w:color w:val="auto"/>
        </w:rPr>
        <w:t>质量保证</w:t>
      </w:r>
      <w:r>
        <w:rPr>
          <w:color w:val="auto"/>
        </w:rPr>
        <w:tab/>
      </w:r>
      <w:r>
        <w:rPr>
          <w:color w:val="auto"/>
        </w:rPr>
        <w:fldChar w:fldCharType="begin"/>
      </w:r>
      <w:r>
        <w:rPr>
          <w:color w:val="auto"/>
        </w:rPr>
        <w:instrText xml:space="preserve"> PAGEREF _Toc16020 \h </w:instrText>
      </w:r>
      <w:r>
        <w:rPr>
          <w:color w:val="auto"/>
        </w:rPr>
        <w:fldChar w:fldCharType="separate"/>
      </w:r>
      <w:r>
        <w:rPr>
          <w:color w:val="auto"/>
        </w:rPr>
        <w:t>9</w:t>
      </w:r>
      <w:r>
        <w:rPr>
          <w:color w:val="auto"/>
        </w:rPr>
        <w:fldChar w:fldCharType="end"/>
      </w:r>
      <w:r>
        <w:rPr>
          <w:rFonts w:ascii="宋体" w:hAnsi="宋体"/>
          <w:color w:val="auto"/>
          <w:szCs w:val="36"/>
        </w:rPr>
        <w:fldChar w:fldCharType="end"/>
      </w:r>
    </w:p>
    <w:p>
      <w:pPr>
        <w:pStyle w:val="18"/>
        <w:tabs>
          <w:tab w:val="right" w:leader="dot" w:pos="8505"/>
          <w:tab w:val="clear" w:pos="8705"/>
        </w:tabs>
        <w:rPr>
          <w:color w:val="auto"/>
        </w:rPr>
      </w:pPr>
      <w:r>
        <w:rPr>
          <w:rFonts w:ascii="宋体" w:hAnsi="宋体"/>
          <w:color w:val="auto"/>
          <w:szCs w:val="36"/>
        </w:rPr>
        <w:fldChar w:fldCharType="begin"/>
      </w:r>
      <w:r>
        <w:rPr>
          <w:rFonts w:ascii="宋体" w:hAnsi="宋体"/>
          <w:color w:val="auto"/>
          <w:szCs w:val="36"/>
        </w:rPr>
        <w:instrText xml:space="preserve"> HYPERLINK \l _Toc4986 </w:instrText>
      </w:r>
      <w:r>
        <w:rPr>
          <w:rFonts w:ascii="宋体" w:hAnsi="宋体"/>
          <w:color w:val="auto"/>
          <w:szCs w:val="36"/>
        </w:rPr>
        <w:fldChar w:fldCharType="separate"/>
      </w:r>
      <w:r>
        <w:rPr>
          <w:rFonts w:hint="eastAsia" w:ascii="宋体" w:hAnsi="宋体"/>
          <w:color w:val="auto"/>
          <w:szCs w:val="36"/>
          <w:lang w:val="en-US" w:eastAsia="zh-CN"/>
        </w:rPr>
        <w:t>8</w:t>
      </w:r>
      <w:r>
        <w:rPr>
          <w:rFonts w:hint="eastAsia" w:ascii="黑体" w:hAnsi="黑体"/>
          <w:bCs w:val="0"/>
          <w:color w:val="auto"/>
          <w:szCs w:val="21"/>
        </w:rPr>
        <w:t>、技术差异表</w:t>
      </w:r>
      <w:r>
        <w:rPr>
          <w:color w:val="auto"/>
        </w:rPr>
        <w:tab/>
      </w:r>
      <w:r>
        <w:rPr>
          <w:color w:val="auto"/>
        </w:rPr>
        <w:fldChar w:fldCharType="begin"/>
      </w:r>
      <w:r>
        <w:rPr>
          <w:color w:val="auto"/>
        </w:rPr>
        <w:instrText xml:space="preserve"> PAGEREF _Toc4986 \h </w:instrText>
      </w:r>
      <w:r>
        <w:rPr>
          <w:color w:val="auto"/>
        </w:rPr>
        <w:fldChar w:fldCharType="separate"/>
      </w:r>
      <w:r>
        <w:rPr>
          <w:color w:val="auto"/>
        </w:rPr>
        <w:t>10</w:t>
      </w:r>
      <w:r>
        <w:rPr>
          <w:color w:val="auto"/>
        </w:rPr>
        <w:fldChar w:fldCharType="end"/>
      </w:r>
      <w:r>
        <w:rPr>
          <w:rFonts w:ascii="宋体" w:hAnsi="宋体"/>
          <w:color w:val="auto"/>
          <w:szCs w:val="36"/>
        </w:rPr>
        <w:fldChar w:fldCharType="end"/>
      </w:r>
    </w:p>
    <w:p>
      <w:pPr>
        <w:pStyle w:val="18"/>
        <w:tabs>
          <w:tab w:val="right" w:leader="dot" w:pos="8505"/>
          <w:tab w:val="clear" w:pos="8705"/>
        </w:tabs>
        <w:rPr>
          <w:color w:val="auto"/>
        </w:rPr>
      </w:pPr>
      <w:r>
        <w:rPr>
          <w:rFonts w:ascii="宋体" w:hAnsi="宋体"/>
          <w:color w:val="auto"/>
          <w:szCs w:val="36"/>
        </w:rPr>
        <w:fldChar w:fldCharType="begin"/>
      </w:r>
      <w:r>
        <w:rPr>
          <w:rFonts w:ascii="宋体" w:hAnsi="宋体"/>
          <w:color w:val="auto"/>
          <w:szCs w:val="36"/>
        </w:rPr>
        <w:instrText xml:space="preserve"> HYPERLINK \l _Toc16117 </w:instrText>
      </w:r>
      <w:r>
        <w:rPr>
          <w:rFonts w:ascii="宋体" w:hAnsi="宋体"/>
          <w:color w:val="auto"/>
          <w:szCs w:val="36"/>
        </w:rPr>
        <w:fldChar w:fldCharType="separate"/>
      </w:r>
      <w:r>
        <w:rPr>
          <w:rFonts w:hint="eastAsia" w:ascii="宋体" w:hAnsi="宋体"/>
          <w:color w:val="auto"/>
          <w:szCs w:val="36"/>
          <w:lang w:val="en-US" w:eastAsia="zh-CN"/>
        </w:rPr>
        <w:t>9</w:t>
      </w:r>
      <w:r>
        <w:rPr>
          <w:rFonts w:hint="eastAsia" w:ascii="黑体" w:hAnsi="黑体"/>
          <w:bCs w:val="0"/>
          <w:color w:val="auto"/>
          <w:szCs w:val="21"/>
        </w:rPr>
        <w:t>、投标方需说明的其他问题</w:t>
      </w:r>
      <w:r>
        <w:rPr>
          <w:color w:val="auto"/>
        </w:rPr>
        <w:tab/>
      </w:r>
      <w:r>
        <w:rPr>
          <w:color w:val="auto"/>
        </w:rPr>
        <w:fldChar w:fldCharType="begin"/>
      </w:r>
      <w:r>
        <w:rPr>
          <w:color w:val="auto"/>
        </w:rPr>
        <w:instrText xml:space="preserve"> PAGEREF _Toc16117 \h </w:instrText>
      </w:r>
      <w:r>
        <w:rPr>
          <w:color w:val="auto"/>
        </w:rPr>
        <w:fldChar w:fldCharType="separate"/>
      </w:r>
      <w:r>
        <w:rPr>
          <w:color w:val="auto"/>
        </w:rPr>
        <w:t>10</w:t>
      </w:r>
      <w:r>
        <w:rPr>
          <w:color w:val="auto"/>
        </w:rPr>
        <w:fldChar w:fldCharType="end"/>
      </w:r>
      <w:r>
        <w:rPr>
          <w:rFonts w:ascii="宋体" w:hAnsi="宋体"/>
          <w:color w:val="auto"/>
          <w:szCs w:val="36"/>
        </w:rPr>
        <w:fldChar w:fldCharType="end"/>
      </w:r>
    </w:p>
    <w:p>
      <w:pPr>
        <w:spacing w:line="312" w:lineRule="auto"/>
        <w:rPr>
          <w:rFonts w:ascii="宋体" w:hAnsi="宋体"/>
          <w:color w:val="auto"/>
          <w:sz w:val="36"/>
          <w:szCs w:val="36"/>
        </w:rPr>
      </w:pPr>
      <w:r>
        <w:rPr>
          <w:rFonts w:ascii="宋体" w:hAnsi="宋体"/>
          <w:color w:val="auto"/>
          <w:szCs w:val="36"/>
        </w:rPr>
        <w:fldChar w:fldCharType="end"/>
      </w:r>
      <w:r>
        <w:rPr>
          <w:rFonts w:ascii="宋体" w:hAnsi="宋体"/>
          <w:color w:val="auto"/>
          <w:sz w:val="36"/>
          <w:szCs w:val="36"/>
        </w:rPr>
        <w:br w:type="page"/>
      </w:r>
    </w:p>
    <w:p>
      <w:pPr>
        <w:pStyle w:val="3"/>
        <w:numPr>
          <w:ilvl w:val="0"/>
          <w:numId w:val="0"/>
        </w:numPr>
        <w:topLinePunct/>
        <w:spacing w:beforeLines="50" w:after="0" w:line="360" w:lineRule="auto"/>
        <w:textAlignment w:val="baseline"/>
        <w:rPr>
          <w:rFonts w:ascii="黑体" w:hAnsi="黑体"/>
          <w:bCs w:val="0"/>
          <w:color w:val="auto"/>
          <w:szCs w:val="21"/>
        </w:rPr>
      </w:pPr>
      <w:bookmarkStart w:id="0" w:name="_Toc23065"/>
      <w:bookmarkStart w:id="1" w:name="_Toc384340975"/>
      <w:bookmarkStart w:id="2" w:name="_Toc224392368"/>
      <w:bookmarkStart w:id="3" w:name="_Toc1426"/>
      <w:bookmarkStart w:id="4" w:name="_Toc241911990"/>
      <w:r>
        <w:rPr>
          <w:rFonts w:hint="eastAsia" w:ascii="黑体" w:hAnsi="黑体"/>
          <w:bCs w:val="0"/>
          <w:color w:val="auto"/>
          <w:szCs w:val="21"/>
        </w:rPr>
        <w:t>1、总则</w:t>
      </w:r>
      <w:bookmarkEnd w:id="0"/>
      <w:bookmarkEnd w:id="1"/>
      <w:bookmarkEnd w:id="2"/>
      <w:bookmarkEnd w:id="3"/>
    </w:p>
    <w:bookmarkEnd w:id="4"/>
    <w:p>
      <w:pPr>
        <w:widowControl/>
        <w:spacing w:line="360" w:lineRule="auto"/>
        <w:ind w:firstLine="404" w:firstLineChars="200"/>
        <w:jc w:val="left"/>
        <w:rPr>
          <w:rFonts w:ascii="宋体" w:hAnsi="宋体" w:cs="宋体"/>
          <w:color w:val="auto"/>
          <w:spacing w:val="-4"/>
          <w:szCs w:val="21"/>
        </w:rPr>
      </w:pPr>
      <w:bookmarkStart w:id="5" w:name="_Toc327"/>
      <w:bookmarkStart w:id="6" w:name="_Toc246216316"/>
      <w:bookmarkStart w:id="7" w:name="_Toc276490890"/>
      <w:bookmarkStart w:id="8" w:name="_Toc276492358"/>
      <w:bookmarkStart w:id="9" w:name="_Toc279695347"/>
      <w:bookmarkStart w:id="10" w:name="_Toc112756677"/>
      <w:bookmarkStart w:id="11" w:name="_Toc384340976"/>
      <w:bookmarkStart w:id="12" w:name="_Toc271281204"/>
      <w:bookmarkStart w:id="13" w:name="_Toc155114607"/>
      <w:bookmarkStart w:id="14" w:name="_Toc241911995"/>
      <w:r>
        <w:rPr>
          <w:rFonts w:hint="eastAsia" w:ascii="宋体" w:hAnsi="宋体" w:cs="宋体"/>
          <w:color w:val="auto"/>
          <w:spacing w:val="-4"/>
          <w:szCs w:val="21"/>
        </w:rPr>
        <w:t>1.1本技术规范书适用于采购</w:t>
      </w:r>
      <w:r>
        <w:rPr>
          <w:rFonts w:hint="eastAsia" w:ascii="宋体" w:hAnsi="宋体" w:cs="宋体"/>
          <w:color w:val="auto"/>
          <w:spacing w:val="-4"/>
          <w:szCs w:val="21"/>
          <w:lang w:eastAsia="zh-CN"/>
        </w:rPr>
        <w:t>落地台秤</w:t>
      </w:r>
      <w:r>
        <w:rPr>
          <w:rFonts w:hint="eastAsia" w:ascii="宋体" w:hAnsi="宋体" w:cs="宋体"/>
          <w:color w:val="auto"/>
          <w:spacing w:val="-4"/>
          <w:szCs w:val="21"/>
        </w:rPr>
        <w:t>的功能设计、结构、性能、安装和试验等方面的技术要求。</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1.2 本技术规范书提出的是最低限度的技术要求。凡本技术规范书中未规定，但在相关装置附件的行业标准、国家标准或IEC标准中有规定的规范条文，投标方应按相应标准的条文进行装置附件设计、制造、试验和安装。对国家有关安全、环保等强制性标准，必须满足其要求。</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1.3 如果投标方没有以书面形式对本技术规范书的条文提出异议，则意味着投标方提供的装置附件完全符合本技术规范书的要求。如有异议，不管是多么微小，都应在报价书中以“对技术规范书的意见和同技术规范书的差异”为标题的专门章节中加以详细描述。</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1.4 本技术规范书所使用的标准如遇与投标方所执行的标准不一致时，按较高标准执行。</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1.5 本技术规范书经招、投标双方确认后作为订货合同的技术附件，与合同正文具有同等的法律效力。</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1.6 本技术规范书未尽事宜，由招、投标双方协商确定。</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1.7 投标方在实施方案技术规范书中应如实反映应产品与本技术规范书的技术差异。如果投标方没有提出技术差异，而在执行合同的过程中，招标方发现投标方提供的产品与其在报价文件实施方案技术规范书的条文存在差异，招标方有权利要求退货并赔偿损失。</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1.8 投标方应在实施方案技术部分按本技术规范书的要求如实详细的填写实施方案装置附件的标准配置表，并在实施方案商务部分按此标准配置进行报价。</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1.9 投标方应充分理解本技术规范书并按本技术规范书的具体条款、格式要求填写实施方案的技术文件。</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1.10 投标方应在应标技术部分按本技术规范书的要求如实详细的填写应标设备的标准配置表，并在应标商务部分按此标准配置进行报价，如发现二者有矛盾之处，将对评标工作有不同程度的影响。</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1.11 投标方应充分理解本技术规范书并按本技术规范书的具体条款、格式要求填写应标的技术文件，如发现应标的技术文件条款、格式不符合本技术规范书的要求，则认为应标不严肃，在评标时将有不同程度的扣分。</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1.12 投标方应具备招标公告所要求的资质。</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1.13 投标方应提供生产工艺和新技术介绍。</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1.14 投标方应提供制造厂的生产装备、试验检验设备、主要模块及元件、人员配置等资料。</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1.15 所提供的组部件如需向第三方外购时，投标方应详细说明并就其质量做出承诺。</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1.16 投标方提供的所有以上文件均应有中文版本。</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1.17 除以上内容外，投标方应对本技术规范书要求的其它内容明确应答或明确承诺。如果需要的话，投标方应免费提交招标方要求的供评标用的补充数据和资料。</w:t>
      </w:r>
    </w:p>
    <w:p>
      <w:pPr>
        <w:pStyle w:val="3"/>
        <w:numPr>
          <w:ilvl w:val="0"/>
          <w:numId w:val="0"/>
        </w:numPr>
        <w:topLinePunct/>
        <w:spacing w:beforeLines="50" w:after="0" w:line="360" w:lineRule="auto"/>
        <w:textAlignment w:val="baseline"/>
        <w:rPr>
          <w:rFonts w:ascii="黑体" w:hAnsi="黑体"/>
          <w:bCs w:val="0"/>
          <w:color w:val="auto"/>
          <w:szCs w:val="21"/>
        </w:rPr>
      </w:pPr>
      <w:bookmarkStart w:id="15" w:name="_Toc224392369"/>
      <w:bookmarkStart w:id="16" w:name="_Toc22444"/>
      <w:bookmarkStart w:id="17" w:name="_Toc24190"/>
      <w:r>
        <w:rPr>
          <w:rFonts w:hint="eastAsia" w:ascii="黑体" w:hAnsi="黑体"/>
          <w:bCs w:val="0"/>
          <w:color w:val="auto"/>
          <w:szCs w:val="21"/>
        </w:rPr>
        <w:t>2、应遵循的主要标准</w:t>
      </w:r>
      <w:bookmarkEnd w:id="5"/>
      <w:bookmarkEnd w:id="15"/>
      <w:bookmarkEnd w:id="16"/>
      <w:bookmarkEnd w:id="17"/>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下列标准所包含的条文, 通过在本招标技术文件中引用而构成本招标技术文件的基本条文。在本招标技术文件出版时, 所示版本均为有效。所有标准都会被修订, 使用本招标技术文件的各方应探讨使用下列标准最新版本的可能性。按标准号顺序排列标准，如果各标准要求有所不同，满足更高的标准要求。</w:t>
      </w:r>
    </w:p>
    <w:tbl>
      <w:tblPr>
        <w:tblStyle w:val="21"/>
        <w:tblW w:w="86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1"/>
        <w:gridCol w:w="56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41" w:type="dxa"/>
          </w:tcPr>
          <w:p>
            <w:pPr>
              <w:pStyle w:val="41"/>
              <w:spacing w:line="360" w:lineRule="auto"/>
              <w:rPr>
                <w:color w:val="auto"/>
              </w:rPr>
            </w:pPr>
            <w:r>
              <w:rPr>
                <w:rFonts w:hint="eastAsia"/>
                <w:color w:val="auto"/>
              </w:rPr>
              <w:t>GB/T 29768</w:t>
            </w:r>
          </w:p>
        </w:tc>
        <w:tc>
          <w:tcPr>
            <w:tcW w:w="5657" w:type="dxa"/>
            <w:vAlign w:val="center"/>
          </w:tcPr>
          <w:p>
            <w:pPr>
              <w:pStyle w:val="41"/>
              <w:spacing w:line="360" w:lineRule="auto"/>
              <w:rPr>
                <w:color w:val="auto"/>
              </w:rPr>
            </w:pPr>
            <w:r>
              <w:rPr>
                <w:rFonts w:hint="eastAsia"/>
                <w:color w:val="auto"/>
              </w:rPr>
              <w:t>《信息技术射频识别800/900MHz空中接口协议》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41" w:type="dxa"/>
          </w:tcPr>
          <w:p>
            <w:pPr>
              <w:pStyle w:val="41"/>
              <w:spacing w:line="360" w:lineRule="auto"/>
              <w:rPr>
                <w:color w:val="auto"/>
              </w:rPr>
            </w:pPr>
            <w:r>
              <w:rPr>
                <w:rFonts w:hint="eastAsia"/>
                <w:color w:val="auto"/>
              </w:rPr>
              <w:t>GB/T 36365</w:t>
            </w:r>
          </w:p>
        </w:tc>
        <w:tc>
          <w:tcPr>
            <w:tcW w:w="5657" w:type="dxa"/>
            <w:vAlign w:val="center"/>
          </w:tcPr>
          <w:p>
            <w:pPr>
              <w:pStyle w:val="41"/>
              <w:spacing w:line="360" w:lineRule="auto"/>
              <w:rPr>
                <w:color w:val="auto"/>
              </w:rPr>
            </w:pPr>
            <w:r>
              <w:rPr>
                <w:rFonts w:hint="eastAsia"/>
                <w:color w:val="auto"/>
              </w:rPr>
              <w:t>《信息技术射频识别800/900MHz无源</w:t>
            </w:r>
            <w:r>
              <w:rPr>
                <w:rFonts w:hint="eastAsia"/>
                <w:color w:val="auto"/>
                <w:lang w:eastAsia="zh-CN"/>
              </w:rPr>
              <w:t>落地台秤</w:t>
            </w:r>
            <w:r>
              <w:rPr>
                <w:rFonts w:hint="eastAsia"/>
                <w:color w:val="auto"/>
              </w:rPr>
              <w:t>通用规范》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41" w:type="dxa"/>
          </w:tcPr>
          <w:p>
            <w:pPr>
              <w:pStyle w:val="41"/>
              <w:spacing w:line="360" w:lineRule="auto"/>
              <w:rPr>
                <w:color w:val="auto"/>
              </w:rPr>
            </w:pPr>
            <w:r>
              <w:rPr>
                <w:rFonts w:hint="eastAsia"/>
                <w:color w:val="auto"/>
              </w:rPr>
              <w:t>GB/T 35290</w:t>
            </w:r>
          </w:p>
        </w:tc>
        <w:tc>
          <w:tcPr>
            <w:tcW w:w="5657" w:type="dxa"/>
            <w:vAlign w:val="center"/>
          </w:tcPr>
          <w:p>
            <w:pPr>
              <w:pStyle w:val="41"/>
              <w:spacing w:line="360" w:lineRule="auto"/>
              <w:rPr>
                <w:color w:val="auto"/>
              </w:rPr>
            </w:pPr>
            <w:r>
              <w:rPr>
                <w:rFonts w:hint="eastAsia"/>
                <w:color w:val="auto"/>
              </w:rPr>
              <w:t>《信息安全技术 射频识别（RFID）系统安全技术规范》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41" w:type="dxa"/>
          </w:tcPr>
          <w:p>
            <w:pPr>
              <w:pStyle w:val="41"/>
              <w:spacing w:line="360" w:lineRule="auto"/>
              <w:rPr>
                <w:color w:val="auto"/>
              </w:rPr>
            </w:pPr>
            <w:r>
              <w:rPr>
                <w:rFonts w:hint="eastAsia"/>
                <w:color w:val="auto"/>
              </w:rPr>
              <w:t>GB/T 34043</w:t>
            </w:r>
          </w:p>
        </w:tc>
        <w:tc>
          <w:tcPr>
            <w:tcW w:w="5657" w:type="dxa"/>
            <w:vAlign w:val="center"/>
          </w:tcPr>
          <w:p>
            <w:pPr>
              <w:pStyle w:val="41"/>
              <w:spacing w:line="360" w:lineRule="auto"/>
              <w:rPr>
                <w:color w:val="auto"/>
              </w:rPr>
            </w:pPr>
            <w:r>
              <w:rPr>
                <w:rFonts w:hint="eastAsia"/>
                <w:color w:val="auto"/>
              </w:rPr>
              <w:t>《物联网标识体系 RFID</w:t>
            </w:r>
            <w:r>
              <w:rPr>
                <w:rFonts w:hint="eastAsia"/>
                <w:color w:val="auto"/>
                <w:lang w:eastAsia="zh-CN"/>
              </w:rPr>
              <w:t>落地台秤</w:t>
            </w:r>
            <w:r>
              <w:rPr>
                <w:rFonts w:hint="eastAsia"/>
                <w:color w:val="auto"/>
              </w:rPr>
              <w:t>通用技术要求》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41" w:type="dxa"/>
          </w:tcPr>
          <w:p>
            <w:pPr>
              <w:pStyle w:val="41"/>
              <w:spacing w:line="360" w:lineRule="auto"/>
              <w:rPr>
                <w:color w:val="auto"/>
              </w:rPr>
            </w:pPr>
            <w:r>
              <w:rPr>
                <w:rFonts w:hint="eastAsia"/>
                <w:color w:val="auto"/>
              </w:rPr>
              <w:t>ISO/IEC 18000-63:2015</w:t>
            </w:r>
          </w:p>
        </w:tc>
        <w:tc>
          <w:tcPr>
            <w:tcW w:w="5657" w:type="dxa"/>
            <w:vAlign w:val="center"/>
          </w:tcPr>
          <w:p>
            <w:pPr>
              <w:pStyle w:val="41"/>
              <w:spacing w:line="360" w:lineRule="auto"/>
              <w:rPr>
                <w:color w:val="auto"/>
              </w:rPr>
            </w:pPr>
            <w:r>
              <w:rPr>
                <w:rFonts w:hint="eastAsia"/>
                <w:color w:val="auto"/>
              </w:rPr>
              <w:t>（EPC Gen2 V2 / UHF RFID空中接口协议）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41" w:type="dxa"/>
          </w:tcPr>
          <w:p>
            <w:pPr>
              <w:pStyle w:val="41"/>
              <w:spacing w:line="360" w:lineRule="auto"/>
              <w:rPr>
                <w:rFonts w:hint="eastAsia"/>
                <w:color w:val="auto"/>
                <w:highlight w:val="none"/>
              </w:rPr>
            </w:pPr>
            <w:bookmarkStart w:id="18" w:name="_Toc17762"/>
            <w:bookmarkStart w:id="19" w:name="_Toc12861"/>
            <w:bookmarkStart w:id="20" w:name="_Toc224392370"/>
            <w:r>
              <w:rPr>
                <w:color w:val="auto"/>
                <w:highlight w:val="none"/>
              </w:rPr>
              <w:t>GB/T 2423.17</w:t>
            </w:r>
          </w:p>
        </w:tc>
        <w:tc>
          <w:tcPr>
            <w:tcW w:w="5657" w:type="dxa"/>
            <w:vAlign w:val="center"/>
          </w:tcPr>
          <w:p>
            <w:pPr>
              <w:pStyle w:val="12"/>
              <w:tabs>
                <w:tab w:val="left" w:pos="3159"/>
              </w:tabs>
              <w:spacing w:before="162" w:line="360" w:lineRule="auto"/>
              <w:rPr>
                <w:rFonts w:hint="eastAsia"/>
                <w:color w:val="auto"/>
                <w:highlight w:val="none"/>
              </w:rPr>
            </w:pPr>
            <w:r>
              <w:rPr>
                <w:color w:val="auto"/>
                <w:spacing w:val="-5"/>
                <w:highlight w:val="none"/>
              </w:rPr>
              <w:t xml:space="preserve">电工电子产品环境试验 第 </w:t>
            </w:r>
            <w:r>
              <w:rPr>
                <w:color w:val="auto"/>
                <w:highlight w:val="none"/>
              </w:rPr>
              <w:t>2</w:t>
            </w:r>
            <w:r>
              <w:rPr>
                <w:color w:val="auto"/>
                <w:spacing w:val="-10"/>
                <w:highlight w:val="none"/>
              </w:rPr>
              <w:t xml:space="preserve"> 部分：试验方法 试验</w:t>
            </w:r>
            <w:r>
              <w:rPr>
                <w:color w:val="auto"/>
                <w:highlight w:val="none"/>
              </w:rPr>
              <w:t>Ka：盐雾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41" w:type="dxa"/>
          </w:tcPr>
          <w:p>
            <w:pPr>
              <w:pStyle w:val="41"/>
              <w:spacing w:line="360" w:lineRule="auto"/>
              <w:rPr>
                <w:rFonts w:hint="eastAsia"/>
                <w:color w:val="auto"/>
                <w:highlight w:val="none"/>
              </w:rPr>
            </w:pPr>
            <w:r>
              <w:rPr>
                <w:color w:val="auto"/>
                <w:highlight w:val="none"/>
              </w:rPr>
              <w:t>GB 4208</w:t>
            </w:r>
          </w:p>
        </w:tc>
        <w:tc>
          <w:tcPr>
            <w:tcW w:w="5657" w:type="dxa"/>
            <w:vAlign w:val="center"/>
          </w:tcPr>
          <w:p>
            <w:pPr>
              <w:pStyle w:val="41"/>
              <w:spacing w:line="360" w:lineRule="auto"/>
              <w:rPr>
                <w:rFonts w:hint="eastAsia"/>
                <w:color w:val="auto"/>
                <w:highlight w:val="none"/>
              </w:rPr>
            </w:pPr>
            <w:r>
              <w:rPr>
                <w:color w:val="auto"/>
                <w:highlight w:val="none"/>
              </w:rPr>
              <w:t>外壳防护等级(IP</w:t>
            </w:r>
            <w:r>
              <w:rPr>
                <w:color w:val="auto"/>
                <w:spacing w:val="-60"/>
                <w:highlight w:val="none"/>
              </w:rPr>
              <w:t xml:space="preserve"> </w:t>
            </w:r>
            <w:r>
              <w:rPr>
                <w:color w:val="auto"/>
                <w:highlight w:val="none"/>
              </w:rPr>
              <w:t>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41" w:type="dxa"/>
          </w:tcPr>
          <w:p>
            <w:pPr>
              <w:pStyle w:val="41"/>
              <w:spacing w:line="360" w:lineRule="auto"/>
              <w:rPr>
                <w:rFonts w:hint="eastAsia"/>
                <w:color w:val="auto"/>
                <w:highlight w:val="none"/>
              </w:rPr>
            </w:pPr>
            <w:r>
              <w:rPr>
                <w:color w:val="auto"/>
                <w:highlight w:val="none"/>
              </w:rPr>
              <w:t>GB/T 17626.2</w:t>
            </w:r>
          </w:p>
        </w:tc>
        <w:tc>
          <w:tcPr>
            <w:tcW w:w="5657" w:type="dxa"/>
            <w:vAlign w:val="center"/>
          </w:tcPr>
          <w:p>
            <w:pPr>
              <w:pStyle w:val="41"/>
              <w:spacing w:line="360" w:lineRule="auto"/>
              <w:rPr>
                <w:rFonts w:hint="eastAsia"/>
                <w:color w:val="auto"/>
                <w:highlight w:val="none"/>
              </w:rPr>
            </w:pPr>
            <w:r>
              <w:rPr>
                <w:color w:val="auto"/>
                <w:highlight w:val="none"/>
              </w:rPr>
              <w:t>电磁兼容 试验和测量技术 静电放电抗扰度试验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41" w:type="dxa"/>
          </w:tcPr>
          <w:p>
            <w:pPr>
              <w:pStyle w:val="41"/>
              <w:spacing w:line="360" w:lineRule="auto"/>
              <w:rPr>
                <w:rFonts w:hint="eastAsia"/>
                <w:color w:val="auto"/>
                <w:highlight w:val="none"/>
              </w:rPr>
            </w:pPr>
            <w:r>
              <w:rPr>
                <w:color w:val="auto"/>
                <w:highlight w:val="none"/>
              </w:rPr>
              <w:t>GB/T 17626.3</w:t>
            </w:r>
          </w:p>
        </w:tc>
        <w:tc>
          <w:tcPr>
            <w:tcW w:w="5657" w:type="dxa"/>
            <w:vAlign w:val="center"/>
          </w:tcPr>
          <w:p>
            <w:pPr>
              <w:pStyle w:val="41"/>
              <w:spacing w:line="360" w:lineRule="auto"/>
              <w:rPr>
                <w:rFonts w:hint="eastAsia"/>
                <w:color w:val="auto"/>
                <w:highlight w:val="none"/>
              </w:rPr>
            </w:pPr>
            <w:r>
              <w:rPr>
                <w:color w:val="auto"/>
                <w:spacing w:val="9"/>
                <w:highlight w:val="none"/>
              </w:rPr>
              <w:t>电磁</w:t>
            </w:r>
            <w:r>
              <w:rPr>
                <w:color w:val="auto"/>
                <w:spacing w:val="12"/>
                <w:highlight w:val="none"/>
              </w:rPr>
              <w:t>兼</w:t>
            </w:r>
            <w:r>
              <w:rPr>
                <w:color w:val="auto"/>
                <w:highlight w:val="none"/>
              </w:rPr>
              <w:t>容</w:t>
            </w:r>
            <w:r>
              <w:rPr>
                <w:color w:val="auto"/>
                <w:spacing w:val="19"/>
                <w:highlight w:val="none"/>
              </w:rPr>
              <w:t xml:space="preserve"> </w:t>
            </w:r>
            <w:r>
              <w:rPr>
                <w:color w:val="auto"/>
                <w:spacing w:val="9"/>
                <w:highlight w:val="none"/>
              </w:rPr>
              <w:t>试验</w:t>
            </w:r>
            <w:r>
              <w:rPr>
                <w:color w:val="auto"/>
                <w:spacing w:val="12"/>
                <w:highlight w:val="none"/>
              </w:rPr>
              <w:t>和</w:t>
            </w:r>
            <w:r>
              <w:rPr>
                <w:color w:val="auto"/>
                <w:spacing w:val="9"/>
                <w:highlight w:val="none"/>
              </w:rPr>
              <w:t>测</w:t>
            </w:r>
            <w:r>
              <w:rPr>
                <w:color w:val="auto"/>
                <w:spacing w:val="12"/>
                <w:highlight w:val="none"/>
              </w:rPr>
              <w:t>量</w:t>
            </w:r>
            <w:r>
              <w:rPr>
                <w:color w:val="auto"/>
                <w:spacing w:val="9"/>
                <w:highlight w:val="none"/>
              </w:rPr>
              <w:t>技</w:t>
            </w:r>
            <w:r>
              <w:rPr>
                <w:color w:val="auto"/>
                <w:highlight w:val="none"/>
              </w:rPr>
              <w:t>术</w:t>
            </w:r>
            <w:r>
              <w:rPr>
                <w:rFonts w:hint="eastAsia"/>
                <w:color w:val="auto"/>
                <w:highlight w:val="none"/>
                <w:lang w:val="en-US" w:eastAsia="zh-CN"/>
              </w:rPr>
              <w:t xml:space="preserve"> </w:t>
            </w:r>
            <w:r>
              <w:rPr>
                <w:color w:val="auto"/>
                <w:spacing w:val="9"/>
                <w:highlight w:val="none"/>
              </w:rPr>
              <w:t>射</w:t>
            </w:r>
            <w:r>
              <w:rPr>
                <w:color w:val="auto"/>
                <w:spacing w:val="12"/>
                <w:highlight w:val="none"/>
              </w:rPr>
              <w:t>频电</w:t>
            </w:r>
            <w:r>
              <w:rPr>
                <w:color w:val="auto"/>
                <w:spacing w:val="9"/>
                <w:highlight w:val="none"/>
              </w:rPr>
              <w:t>磁场辐射抗</w:t>
            </w:r>
            <w:r>
              <w:rPr>
                <w:color w:val="auto"/>
                <w:highlight w:val="none"/>
              </w:rPr>
              <w:t>扰度试验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41" w:type="dxa"/>
          </w:tcPr>
          <w:p>
            <w:pPr>
              <w:pStyle w:val="41"/>
              <w:spacing w:line="360" w:lineRule="auto"/>
              <w:rPr>
                <w:rFonts w:hint="eastAsia"/>
                <w:color w:val="auto"/>
                <w:highlight w:val="none"/>
              </w:rPr>
            </w:pPr>
            <w:r>
              <w:rPr>
                <w:color w:val="auto"/>
                <w:highlight w:val="none"/>
              </w:rPr>
              <w:t>GB/T 17626.8</w:t>
            </w:r>
          </w:p>
        </w:tc>
        <w:tc>
          <w:tcPr>
            <w:tcW w:w="5657" w:type="dxa"/>
            <w:vAlign w:val="center"/>
          </w:tcPr>
          <w:p>
            <w:pPr>
              <w:pStyle w:val="41"/>
              <w:spacing w:line="360" w:lineRule="auto"/>
              <w:rPr>
                <w:rFonts w:hint="eastAsia"/>
                <w:color w:val="auto"/>
                <w:highlight w:val="none"/>
              </w:rPr>
            </w:pPr>
            <w:r>
              <w:rPr>
                <w:color w:val="auto"/>
                <w:highlight w:val="none"/>
              </w:rPr>
              <w:t>电磁兼容 试验和测量技术 工频磁场抗扰度试验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41" w:type="dxa"/>
          </w:tcPr>
          <w:p>
            <w:pPr>
              <w:pStyle w:val="41"/>
              <w:spacing w:line="360" w:lineRule="auto"/>
              <w:rPr>
                <w:rFonts w:hint="eastAsia"/>
                <w:color w:val="auto"/>
                <w:highlight w:val="none"/>
              </w:rPr>
            </w:pPr>
            <w:r>
              <w:rPr>
                <w:color w:val="auto"/>
                <w:highlight w:val="none"/>
              </w:rPr>
              <w:t>GB/T 17626.9</w:t>
            </w:r>
          </w:p>
        </w:tc>
        <w:tc>
          <w:tcPr>
            <w:tcW w:w="5657" w:type="dxa"/>
            <w:vAlign w:val="center"/>
          </w:tcPr>
          <w:p>
            <w:pPr>
              <w:pStyle w:val="41"/>
              <w:spacing w:line="360" w:lineRule="auto"/>
              <w:rPr>
                <w:rFonts w:hint="eastAsia"/>
                <w:color w:val="auto"/>
                <w:highlight w:val="none"/>
              </w:rPr>
            </w:pPr>
            <w:r>
              <w:rPr>
                <w:color w:val="auto"/>
                <w:highlight w:val="none"/>
              </w:rPr>
              <w:t>电磁兼容 试验和测量技术 脉冲磁场抗扰度试验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41" w:type="dxa"/>
          </w:tcPr>
          <w:p>
            <w:pPr>
              <w:pStyle w:val="41"/>
              <w:spacing w:line="360" w:lineRule="auto"/>
              <w:rPr>
                <w:rFonts w:hint="eastAsia"/>
                <w:color w:val="auto"/>
                <w:highlight w:val="none"/>
              </w:rPr>
            </w:pPr>
            <w:r>
              <w:rPr>
                <w:color w:val="auto"/>
                <w:highlight w:val="none"/>
              </w:rPr>
              <w:t>GB/T 17626.10</w:t>
            </w:r>
          </w:p>
        </w:tc>
        <w:tc>
          <w:tcPr>
            <w:tcW w:w="5657" w:type="dxa"/>
            <w:vAlign w:val="center"/>
          </w:tcPr>
          <w:p>
            <w:pPr>
              <w:pStyle w:val="12"/>
              <w:spacing w:before="2" w:line="360" w:lineRule="auto"/>
              <w:rPr>
                <w:rFonts w:hint="eastAsia"/>
                <w:color w:val="auto"/>
                <w:highlight w:val="none"/>
              </w:rPr>
            </w:pPr>
            <w:r>
              <w:rPr>
                <w:color w:val="auto"/>
                <w:spacing w:val="9"/>
                <w:highlight w:val="none"/>
              </w:rPr>
              <w:t>电磁</w:t>
            </w:r>
            <w:r>
              <w:rPr>
                <w:color w:val="auto"/>
                <w:spacing w:val="12"/>
                <w:highlight w:val="none"/>
              </w:rPr>
              <w:t>兼</w:t>
            </w:r>
            <w:r>
              <w:rPr>
                <w:color w:val="auto"/>
                <w:highlight w:val="none"/>
              </w:rPr>
              <w:t>容</w:t>
            </w:r>
            <w:r>
              <w:rPr>
                <w:color w:val="auto"/>
                <w:spacing w:val="19"/>
                <w:highlight w:val="none"/>
              </w:rPr>
              <w:t xml:space="preserve"> </w:t>
            </w:r>
            <w:r>
              <w:rPr>
                <w:color w:val="auto"/>
                <w:spacing w:val="9"/>
                <w:highlight w:val="none"/>
              </w:rPr>
              <w:t>试验</w:t>
            </w:r>
            <w:r>
              <w:rPr>
                <w:color w:val="auto"/>
                <w:spacing w:val="12"/>
                <w:highlight w:val="none"/>
              </w:rPr>
              <w:t>和</w:t>
            </w:r>
            <w:r>
              <w:rPr>
                <w:color w:val="auto"/>
                <w:spacing w:val="9"/>
                <w:highlight w:val="none"/>
              </w:rPr>
              <w:t>测</w:t>
            </w:r>
            <w:r>
              <w:rPr>
                <w:color w:val="auto"/>
                <w:spacing w:val="12"/>
                <w:highlight w:val="none"/>
              </w:rPr>
              <w:t>量</w:t>
            </w:r>
            <w:r>
              <w:rPr>
                <w:color w:val="auto"/>
                <w:spacing w:val="9"/>
                <w:highlight w:val="none"/>
              </w:rPr>
              <w:t>技</w:t>
            </w:r>
            <w:r>
              <w:rPr>
                <w:color w:val="auto"/>
                <w:highlight w:val="none"/>
              </w:rPr>
              <w:t>术</w:t>
            </w:r>
            <w:r>
              <w:rPr>
                <w:color w:val="auto"/>
                <w:spacing w:val="16"/>
                <w:highlight w:val="none"/>
              </w:rPr>
              <w:t xml:space="preserve"> </w:t>
            </w:r>
            <w:r>
              <w:rPr>
                <w:color w:val="auto"/>
                <w:spacing w:val="9"/>
                <w:highlight w:val="none"/>
              </w:rPr>
              <w:t>阻</w:t>
            </w:r>
            <w:r>
              <w:rPr>
                <w:color w:val="auto"/>
                <w:spacing w:val="12"/>
                <w:highlight w:val="none"/>
              </w:rPr>
              <w:t>尼振</w:t>
            </w:r>
            <w:r>
              <w:rPr>
                <w:color w:val="auto"/>
                <w:spacing w:val="9"/>
                <w:highlight w:val="none"/>
              </w:rPr>
              <w:t>荡磁场抗扰</w:t>
            </w:r>
            <w:r>
              <w:rPr>
                <w:color w:val="auto"/>
                <w:highlight w:val="none"/>
              </w:rPr>
              <w:t>度试验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41" w:type="dxa"/>
          </w:tcPr>
          <w:p>
            <w:pPr>
              <w:pStyle w:val="41"/>
              <w:spacing w:line="360" w:lineRule="auto"/>
              <w:rPr>
                <w:rFonts w:hint="eastAsia"/>
                <w:color w:val="auto"/>
                <w:highlight w:val="none"/>
              </w:rPr>
            </w:pPr>
            <w:r>
              <w:rPr>
                <w:color w:val="auto"/>
                <w:highlight w:val="none"/>
              </w:rPr>
              <w:t>GB/T 18284-2000</w:t>
            </w:r>
          </w:p>
        </w:tc>
        <w:tc>
          <w:tcPr>
            <w:tcW w:w="5657" w:type="dxa"/>
            <w:vAlign w:val="center"/>
          </w:tcPr>
          <w:p>
            <w:pPr>
              <w:pStyle w:val="41"/>
              <w:spacing w:line="360" w:lineRule="auto"/>
              <w:rPr>
                <w:rFonts w:hint="eastAsia"/>
                <w:color w:val="auto"/>
                <w:highlight w:val="none"/>
              </w:rPr>
            </w:pPr>
            <w:r>
              <w:rPr>
                <w:color w:val="auto"/>
                <w:highlight w:val="none"/>
              </w:rPr>
              <w:t>快速响应矩阵码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41" w:type="dxa"/>
          </w:tcPr>
          <w:p>
            <w:pPr>
              <w:pStyle w:val="41"/>
              <w:spacing w:line="360" w:lineRule="auto"/>
              <w:rPr>
                <w:color w:val="auto"/>
                <w:highlight w:val="none"/>
              </w:rPr>
            </w:pPr>
            <w:r>
              <w:rPr>
                <w:color w:val="auto"/>
                <w:highlight w:val="none"/>
              </w:rPr>
              <w:t>HG/T 2406-2014</w:t>
            </w:r>
          </w:p>
        </w:tc>
        <w:tc>
          <w:tcPr>
            <w:tcW w:w="5657" w:type="dxa"/>
            <w:vAlign w:val="center"/>
          </w:tcPr>
          <w:p>
            <w:pPr>
              <w:pStyle w:val="41"/>
              <w:spacing w:line="360" w:lineRule="auto"/>
              <w:rPr>
                <w:color w:val="auto"/>
                <w:highlight w:val="none"/>
              </w:rPr>
            </w:pPr>
            <w:r>
              <w:rPr>
                <w:color w:val="auto"/>
                <w:highlight w:val="none"/>
              </w:rPr>
              <w:t>通用型压敏胶</w:t>
            </w:r>
            <w:r>
              <w:rPr>
                <w:rFonts w:hint="eastAsia"/>
                <w:color w:val="auto"/>
                <w:highlight w:val="none"/>
                <w:lang w:eastAsia="zh-CN"/>
              </w:rPr>
              <w:t>落地台秤</w:t>
            </w:r>
            <w:r>
              <w:rPr>
                <w:color w:val="auto"/>
                <w:highlight w:val="none"/>
              </w:rPr>
              <w:t>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41" w:type="dxa"/>
          </w:tcPr>
          <w:p>
            <w:pPr>
              <w:pStyle w:val="41"/>
              <w:spacing w:line="360" w:lineRule="auto"/>
              <w:rPr>
                <w:color w:val="auto"/>
                <w:highlight w:val="none"/>
              </w:rPr>
            </w:pPr>
            <w:r>
              <w:rPr>
                <w:color w:val="auto"/>
                <w:highlight w:val="none"/>
              </w:rPr>
              <w:t>ISO/IEC 18000-6C: 2004</w:t>
            </w:r>
            <w:r>
              <w:rPr>
                <w:color w:val="auto"/>
                <w:spacing w:val="4"/>
                <w:highlight w:val="none"/>
              </w:rPr>
              <w:t xml:space="preserve"> </w:t>
            </w:r>
            <w:r>
              <w:rPr>
                <w:color w:val="auto"/>
                <w:highlight w:val="none"/>
              </w:rPr>
              <w:t>/ Amd1.1:2006</w:t>
            </w:r>
          </w:p>
        </w:tc>
        <w:tc>
          <w:tcPr>
            <w:tcW w:w="5657" w:type="dxa"/>
            <w:vAlign w:val="center"/>
          </w:tcPr>
          <w:p>
            <w:pPr>
              <w:pStyle w:val="41"/>
              <w:spacing w:line="360" w:lineRule="auto"/>
              <w:rPr>
                <w:color w:val="auto"/>
                <w:highlight w:val="none"/>
              </w:rPr>
            </w:pPr>
            <w:r>
              <w:rPr>
                <w:color w:val="auto"/>
                <w:spacing w:val="-20"/>
                <w:highlight w:val="none"/>
              </w:rPr>
              <w:t xml:space="preserve">扩充 </w:t>
            </w:r>
            <w:r>
              <w:rPr>
                <w:color w:val="auto"/>
                <w:highlight w:val="none"/>
              </w:rPr>
              <w:t>C</w:t>
            </w:r>
            <w:r>
              <w:rPr>
                <w:color w:val="auto"/>
                <w:spacing w:val="-24"/>
                <w:highlight w:val="none"/>
              </w:rPr>
              <w:t xml:space="preserve"> 类及对 </w:t>
            </w:r>
            <w:r>
              <w:rPr>
                <w:color w:val="auto"/>
                <w:highlight w:val="none"/>
              </w:rPr>
              <w:t>A</w:t>
            </w:r>
            <w:r>
              <w:rPr>
                <w:color w:val="auto"/>
                <w:spacing w:val="-29"/>
                <w:highlight w:val="none"/>
              </w:rPr>
              <w:t xml:space="preserve"> 类和 </w:t>
            </w:r>
            <w:r>
              <w:rPr>
                <w:color w:val="auto"/>
                <w:highlight w:val="none"/>
              </w:rPr>
              <w:t>B</w:t>
            </w:r>
            <w:r>
              <w:rPr>
                <w:color w:val="auto"/>
                <w:spacing w:val="-19"/>
                <w:highlight w:val="none"/>
              </w:rPr>
              <w:t xml:space="preserve"> 类的更</w:t>
            </w:r>
            <w:r>
              <w:rPr>
                <w:color w:val="auto"/>
                <w:highlight w:val="none"/>
              </w:rPr>
              <w:t>新（Extension with Type C and update of Types A and B）</w:t>
            </w:r>
          </w:p>
        </w:tc>
      </w:tr>
      <w:bookmarkEnd w:id="6"/>
      <w:bookmarkEnd w:id="7"/>
      <w:bookmarkEnd w:id="8"/>
      <w:bookmarkEnd w:id="9"/>
      <w:bookmarkEnd w:id="10"/>
      <w:bookmarkEnd w:id="11"/>
      <w:bookmarkEnd w:id="12"/>
    </w:tbl>
    <w:p>
      <w:pPr>
        <w:pStyle w:val="3"/>
        <w:numPr>
          <w:ilvl w:val="0"/>
          <w:numId w:val="0"/>
        </w:numPr>
        <w:topLinePunct/>
        <w:spacing w:beforeLines="50" w:after="0" w:line="360" w:lineRule="auto"/>
        <w:textAlignment w:val="baseline"/>
        <w:rPr>
          <w:rFonts w:ascii="黑体" w:hAnsi="黑体"/>
          <w:bCs w:val="0"/>
          <w:color w:val="auto"/>
          <w:szCs w:val="21"/>
        </w:rPr>
      </w:pPr>
      <w:r>
        <w:rPr>
          <w:rFonts w:hint="eastAsia" w:ascii="黑体" w:hAnsi="黑体"/>
          <w:bCs w:val="0"/>
          <w:color w:val="auto"/>
          <w:szCs w:val="21"/>
        </w:rPr>
        <w:t>3、供货范围</w:t>
      </w:r>
      <w:bookmarkEnd w:id="18"/>
      <w:bookmarkEnd w:id="19"/>
      <w:bookmarkEnd w:id="20"/>
    </w:p>
    <w:p>
      <w:pPr>
        <w:pStyle w:val="4"/>
        <w:numPr>
          <w:ilvl w:val="0"/>
          <w:numId w:val="0"/>
        </w:numPr>
        <w:topLinePunct/>
        <w:adjustRightInd w:val="0"/>
        <w:snapToGrid w:val="0"/>
        <w:spacing w:before="0" w:after="0" w:line="360" w:lineRule="auto"/>
        <w:rPr>
          <w:rFonts w:ascii="黑体" w:hAnsi="黑体" w:cs="Times New Roman"/>
          <w:color w:val="auto"/>
          <w:szCs w:val="21"/>
        </w:rPr>
      </w:pPr>
      <w:bookmarkStart w:id="21" w:name="_Toc19611"/>
      <w:bookmarkStart w:id="22" w:name="_Toc224392371"/>
      <w:bookmarkStart w:id="23" w:name="_Toc15852"/>
      <w:bookmarkStart w:id="24" w:name="_Toc384340979"/>
      <w:r>
        <w:rPr>
          <w:rFonts w:hint="eastAsia" w:ascii="黑体" w:hAnsi="黑体" w:cs="Times New Roman"/>
          <w:color w:val="auto"/>
          <w:szCs w:val="21"/>
        </w:rPr>
        <w:t>3.1货物需求及供货范围一览表</w:t>
      </w:r>
      <w:bookmarkEnd w:id="21"/>
      <w:bookmarkEnd w:id="22"/>
      <w:bookmarkEnd w:id="23"/>
    </w:p>
    <w:tbl>
      <w:tblPr>
        <w:tblStyle w:val="21"/>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5"/>
        <w:gridCol w:w="941"/>
        <w:gridCol w:w="3367"/>
        <w:gridCol w:w="533"/>
        <w:gridCol w:w="514"/>
        <w:gridCol w:w="1455"/>
        <w:gridCol w:w="1181"/>
        <w:gridCol w:w="5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blHeader/>
          <w:jc w:val="center"/>
        </w:trPr>
        <w:tc>
          <w:tcPr>
            <w:tcW w:w="5920" w:type="dxa"/>
            <w:gridSpan w:val="5"/>
            <w:tcBorders>
              <w:bottom w:val="single" w:color="auto" w:sz="4" w:space="0"/>
            </w:tcBorders>
            <w:tcMar>
              <w:top w:w="10" w:type="dxa"/>
              <w:left w:w="10" w:type="dxa"/>
              <w:bottom w:w="0" w:type="dxa"/>
              <w:right w:w="10" w:type="dxa"/>
            </w:tcMar>
            <w:vAlign w:val="center"/>
          </w:tcPr>
          <w:p>
            <w:pPr>
              <w:pStyle w:val="41"/>
              <w:jc w:val="center"/>
              <w:rPr>
                <w:rFonts w:ascii="宋体" w:hAnsi="宋体"/>
                <w:b/>
                <w:bCs/>
                <w:color w:val="auto"/>
                <w:szCs w:val="21"/>
              </w:rPr>
            </w:pPr>
            <w:r>
              <w:rPr>
                <w:rFonts w:hint="eastAsia" w:ascii="宋体" w:hAnsi="宋体"/>
                <w:b/>
                <w:bCs/>
                <w:color w:val="auto"/>
                <w:szCs w:val="21"/>
              </w:rPr>
              <w:t>采购方要求</w:t>
            </w:r>
          </w:p>
        </w:tc>
        <w:tc>
          <w:tcPr>
            <w:tcW w:w="3151" w:type="dxa"/>
            <w:gridSpan w:val="3"/>
            <w:tcBorders>
              <w:bottom w:val="single" w:color="auto" w:sz="4" w:space="0"/>
            </w:tcBorders>
            <w:vAlign w:val="center"/>
          </w:tcPr>
          <w:p>
            <w:pPr>
              <w:pStyle w:val="41"/>
              <w:jc w:val="center"/>
              <w:rPr>
                <w:rFonts w:ascii="宋体" w:hAnsi="宋体"/>
                <w:b/>
                <w:bCs/>
                <w:color w:val="auto"/>
                <w:szCs w:val="21"/>
              </w:rPr>
            </w:pPr>
            <w:r>
              <w:rPr>
                <w:rFonts w:hint="eastAsia" w:ascii="宋体" w:hAnsi="宋体"/>
                <w:b/>
                <w:bCs/>
                <w:color w:val="auto"/>
                <w:szCs w:val="21"/>
              </w:rPr>
              <w:t>投标方</w:t>
            </w:r>
            <w:r>
              <w:rPr>
                <w:rFonts w:ascii="宋体" w:hAnsi="宋体"/>
                <w:b/>
                <w:bCs/>
                <w:color w:val="auto"/>
                <w:szCs w:val="21"/>
              </w:rPr>
              <w:t>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7" w:hRule="atLeast"/>
          <w:tblHeader/>
          <w:jc w:val="center"/>
        </w:trPr>
        <w:tc>
          <w:tcPr>
            <w:tcW w:w="565" w:type="dxa"/>
            <w:tcBorders>
              <w:bottom w:val="single" w:color="auto" w:sz="4" w:space="0"/>
            </w:tcBorders>
            <w:tcMar>
              <w:top w:w="10" w:type="dxa"/>
              <w:left w:w="10" w:type="dxa"/>
              <w:bottom w:w="0" w:type="dxa"/>
              <w:right w:w="10" w:type="dxa"/>
            </w:tcMar>
            <w:vAlign w:val="center"/>
          </w:tcPr>
          <w:p>
            <w:pPr>
              <w:pStyle w:val="41"/>
              <w:jc w:val="center"/>
              <w:rPr>
                <w:rFonts w:ascii="宋体" w:hAnsi="宋体"/>
                <w:b/>
                <w:bCs/>
                <w:color w:val="auto"/>
                <w:szCs w:val="21"/>
              </w:rPr>
            </w:pPr>
            <w:r>
              <w:rPr>
                <w:rFonts w:ascii="宋体" w:hAnsi="宋体"/>
                <w:b/>
                <w:bCs/>
                <w:color w:val="auto"/>
                <w:szCs w:val="21"/>
              </w:rPr>
              <w:t>序号</w:t>
            </w:r>
          </w:p>
        </w:tc>
        <w:tc>
          <w:tcPr>
            <w:tcW w:w="941" w:type="dxa"/>
            <w:tcBorders>
              <w:bottom w:val="single" w:color="auto" w:sz="4" w:space="0"/>
            </w:tcBorders>
            <w:tcMar>
              <w:top w:w="10" w:type="dxa"/>
              <w:left w:w="10" w:type="dxa"/>
              <w:bottom w:w="0" w:type="dxa"/>
              <w:right w:w="10" w:type="dxa"/>
            </w:tcMar>
            <w:vAlign w:val="center"/>
          </w:tcPr>
          <w:p>
            <w:pPr>
              <w:pStyle w:val="41"/>
              <w:jc w:val="center"/>
              <w:rPr>
                <w:rFonts w:ascii="宋体" w:hAnsi="宋体"/>
                <w:b/>
                <w:bCs/>
                <w:color w:val="auto"/>
                <w:szCs w:val="21"/>
              </w:rPr>
            </w:pPr>
            <w:r>
              <w:rPr>
                <w:rFonts w:ascii="宋体" w:hAnsi="宋体"/>
                <w:b/>
                <w:bCs/>
                <w:color w:val="auto"/>
                <w:szCs w:val="21"/>
              </w:rPr>
              <w:t>设备名称</w:t>
            </w:r>
          </w:p>
        </w:tc>
        <w:tc>
          <w:tcPr>
            <w:tcW w:w="3367" w:type="dxa"/>
            <w:tcBorders>
              <w:bottom w:val="single" w:color="auto" w:sz="4" w:space="0"/>
            </w:tcBorders>
            <w:tcMar>
              <w:top w:w="10" w:type="dxa"/>
              <w:left w:w="10" w:type="dxa"/>
              <w:bottom w:w="0" w:type="dxa"/>
              <w:right w:w="10" w:type="dxa"/>
            </w:tcMar>
            <w:vAlign w:val="center"/>
          </w:tcPr>
          <w:p>
            <w:pPr>
              <w:pStyle w:val="41"/>
              <w:jc w:val="center"/>
              <w:rPr>
                <w:rFonts w:ascii="宋体" w:hAnsi="宋体"/>
                <w:b/>
                <w:bCs/>
                <w:color w:val="auto"/>
                <w:szCs w:val="21"/>
              </w:rPr>
            </w:pPr>
            <w:r>
              <w:rPr>
                <w:rFonts w:ascii="宋体" w:hAnsi="宋体"/>
                <w:b/>
                <w:bCs/>
                <w:color w:val="auto"/>
                <w:szCs w:val="21"/>
              </w:rPr>
              <w:t>主要技术要求</w:t>
            </w:r>
          </w:p>
        </w:tc>
        <w:tc>
          <w:tcPr>
            <w:tcW w:w="533" w:type="dxa"/>
            <w:tcBorders>
              <w:bottom w:val="single" w:color="auto" w:sz="4" w:space="0"/>
            </w:tcBorders>
            <w:tcMar>
              <w:top w:w="10" w:type="dxa"/>
              <w:left w:w="10" w:type="dxa"/>
              <w:bottom w:w="0" w:type="dxa"/>
              <w:right w:w="10" w:type="dxa"/>
            </w:tcMar>
            <w:vAlign w:val="center"/>
          </w:tcPr>
          <w:p>
            <w:pPr>
              <w:pStyle w:val="41"/>
              <w:jc w:val="center"/>
              <w:rPr>
                <w:rFonts w:ascii="宋体" w:hAnsi="宋体"/>
                <w:b/>
                <w:bCs/>
                <w:color w:val="auto"/>
                <w:szCs w:val="21"/>
              </w:rPr>
            </w:pPr>
            <w:r>
              <w:rPr>
                <w:rFonts w:ascii="宋体" w:hAnsi="宋体"/>
                <w:b/>
                <w:bCs/>
                <w:color w:val="auto"/>
                <w:szCs w:val="21"/>
              </w:rPr>
              <w:t>单位</w:t>
            </w:r>
          </w:p>
        </w:tc>
        <w:tc>
          <w:tcPr>
            <w:tcW w:w="514" w:type="dxa"/>
            <w:tcBorders>
              <w:bottom w:val="single" w:color="auto" w:sz="4" w:space="0"/>
            </w:tcBorders>
            <w:tcMar>
              <w:top w:w="10" w:type="dxa"/>
              <w:left w:w="10" w:type="dxa"/>
              <w:bottom w:w="0" w:type="dxa"/>
              <w:right w:w="10" w:type="dxa"/>
            </w:tcMar>
            <w:vAlign w:val="center"/>
          </w:tcPr>
          <w:p>
            <w:pPr>
              <w:pStyle w:val="41"/>
              <w:jc w:val="center"/>
              <w:rPr>
                <w:rFonts w:ascii="宋体" w:hAnsi="宋体"/>
                <w:b/>
                <w:bCs/>
                <w:color w:val="auto"/>
                <w:szCs w:val="21"/>
              </w:rPr>
            </w:pPr>
            <w:r>
              <w:rPr>
                <w:rFonts w:ascii="宋体" w:hAnsi="宋体"/>
                <w:b/>
                <w:bCs/>
                <w:color w:val="auto"/>
                <w:szCs w:val="21"/>
              </w:rPr>
              <w:t>数量</w:t>
            </w:r>
          </w:p>
        </w:tc>
        <w:tc>
          <w:tcPr>
            <w:tcW w:w="1455" w:type="dxa"/>
            <w:tcBorders>
              <w:bottom w:val="single" w:color="auto" w:sz="4" w:space="0"/>
            </w:tcBorders>
            <w:tcMar>
              <w:top w:w="10" w:type="dxa"/>
              <w:left w:w="10" w:type="dxa"/>
              <w:bottom w:w="0" w:type="dxa"/>
              <w:right w:w="10" w:type="dxa"/>
            </w:tcMar>
            <w:vAlign w:val="center"/>
          </w:tcPr>
          <w:p>
            <w:pPr>
              <w:pStyle w:val="41"/>
              <w:jc w:val="center"/>
              <w:rPr>
                <w:rFonts w:ascii="宋体" w:hAnsi="宋体"/>
                <w:b/>
                <w:bCs/>
                <w:color w:val="auto"/>
                <w:szCs w:val="21"/>
              </w:rPr>
            </w:pPr>
            <w:r>
              <w:rPr>
                <w:rFonts w:ascii="宋体" w:hAnsi="宋体"/>
                <w:b/>
                <w:bCs/>
                <w:color w:val="auto"/>
                <w:szCs w:val="21"/>
              </w:rPr>
              <w:t>主要技术功能说明</w:t>
            </w:r>
          </w:p>
        </w:tc>
        <w:tc>
          <w:tcPr>
            <w:tcW w:w="1181" w:type="dxa"/>
            <w:tcBorders>
              <w:bottom w:val="single" w:color="auto" w:sz="4" w:space="0"/>
            </w:tcBorders>
            <w:vAlign w:val="center"/>
          </w:tcPr>
          <w:p>
            <w:pPr>
              <w:pStyle w:val="41"/>
              <w:jc w:val="center"/>
              <w:rPr>
                <w:rFonts w:ascii="宋体" w:hAnsi="宋体"/>
                <w:b/>
                <w:bCs/>
                <w:color w:val="auto"/>
                <w:szCs w:val="21"/>
              </w:rPr>
            </w:pPr>
            <w:r>
              <w:rPr>
                <w:rFonts w:ascii="宋体" w:hAnsi="宋体"/>
                <w:b/>
                <w:bCs/>
                <w:color w:val="auto"/>
                <w:szCs w:val="21"/>
              </w:rPr>
              <w:t>型号及规范</w:t>
            </w:r>
          </w:p>
        </w:tc>
        <w:tc>
          <w:tcPr>
            <w:tcW w:w="515" w:type="dxa"/>
            <w:tcBorders>
              <w:bottom w:val="single" w:color="auto" w:sz="4" w:space="0"/>
            </w:tcBorders>
            <w:vAlign w:val="center"/>
          </w:tcPr>
          <w:p>
            <w:pPr>
              <w:pStyle w:val="41"/>
              <w:jc w:val="center"/>
              <w:rPr>
                <w:rFonts w:ascii="宋体" w:hAnsi="宋体"/>
                <w:b/>
                <w:bCs/>
                <w:color w:val="auto"/>
                <w:szCs w:val="21"/>
              </w:rPr>
            </w:pPr>
            <w:r>
              <w:rPr>
                <w:rFonts w:ascii="宋体" w:hAnsi="宋体"/>
                <w:b/>
                <w:bCs/>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28" w:hRule="atLeast"/>
          <w:jc w:val="center"/>
        </w:trPr>
        <w:tc>
          <w:tcPr>
            <w:tcW w:w="565" w:type="dxa"/>
            <w:tcBorders>
              <w:top w:val="single" w:color="auto" w:sz="4" w:space="0"/>
              <w:left w:val="single" w:color="auto" w:sz="4" w:space="0"/>
              <w:bottom w:val="single" w:color="auto" w:sz="4" w:space="0"/>
              <w:right w:val="single" w:color="auto" w:sz="4" w:space="0"/>
            </w:tcBorders>
            <w:tcMar>
              <w:top w:w="10" w:type="dxa"/>
              <w:left w:w="10" w:type="dxa"/>
              <w:bottom w:w="0" w:type="dxa"/>
              <w:right w:w="10" w:type="dxa"/>
            </w:tcMar>
            <w:vAlign w:val="center"/>
          </w:tcPr>
          <w:p>
            <w:pPr>
              <w:pStyle w:val="41"/>
              <w:jc w:val="center"/>
              <w:rPr>
                <w:rFonts w:ascii="宋体" w:hAnsi="宋体" w:cs="宋体"/>
                <w:color w:val="auto"/>
                <w:szCs w:val="21"/>
              </w:rPr>
            </w:pPr>
            <w:r>
              <w:rPr>
                <w:rFonts w:hint="eastAsia" w:ascii="宋体" w:hAnsi="宋体" w:cs="宋体"/>
                <w:color w:val="auto"/>
                <w:szCs w:val="21"/>
              </w:rPr>
              <w:t>1</w:t>
            </w:r>
          </w:p>
        </w:tc>
        <w:tc>
          <w:tcPr>
            <w:tcW w:w="941" w:type="dxa"/>
            <w:tcBorders>
              <w:top w:val="single" w:color="auto" w:sz="4" w:space="0"/>
              <w:left w:val="single" w:color="auto" w:sz="4" w:space="0"/>
              <w:bottom w:val="single" w:color="auto" w:sz="4" w:space="0"/>
              <w:right w:val="single" w:color="auto" w:sz="4" w:space="0"/>
            </w:tcBorders>
            <w:tcMar>
              <w:top w:w="10" w:type="dxa"/>
              <w:left w:w="10" w:type="dxa"/>
              <w:bottom w:w="0" w:type="dxa"/>
              <w:right w:w="10" w:type="dxa"/>
            </w:tcMar>
            <w:vAlign w:val="center"/>
          </w:tcPr>
          <w:p>
            <w:pPr>
              <w:pStyle w:val="41"/>
              <w:jc w:val="center"/>
              <w:rPr>
                <w:rFonts w:hint="eastAsia" w:ascii="宋体" w:hAnsi="宋体" w:eastAsia="宋体" w:cs="宋体"/>
                <w:color w:val="auto"/>
                <w:szCs w:val="21"/>
                <w:lang w:eastAsia="zh-CN"/>
              </w:rPr>
            </w:pPr>
            <w:r>
              <w:rPr>
                <w:rFonts w:hint="eastAsia" w:ascii="宋体" w:hAnsi="宋体" w:cs="宋体"/>
                <w:color w:val="auto"/>
                <w:kern w:val="0"/>
                <w:szCs w:val="21"/>
                <w:lang w:eastAsia="zh-CN" w:bidi="ar"/>
              </w:rPr>
              <w:t>落地台秤</w:t>
            </w:r>
          </w:p>
        </w:tc>
        <w:tc>
          <w:tcPr>
            <w:tcW w:w="3367" w:type="dxa"/>
            <w:tcBorders>
              <w:top w:val="single" w:color="auto" w:sz="4" w:space="0"/>
              <w:left w:val="single" w:color="auto" w:sz="4" w:space="0"/>
              <w:bottom w:val="single" w:color="auto" w:sz="4" w:space="0"/>
              <w:right w:val="single" w:color="auto" w:sz="4" w:space="0"/>
            </w:tcBorders>
            <w:tcMar>
              <w:top w:w="10" w:type="dxa"/>
              <w:left w:w="10" w:type="dxa"/>
              <w:bottom w:w="0" w:type="dxa"/>
              <w:right w:w="10" w:type="dxa"/>
            </w:tcMar>
            <w:vAlign w:val="center"/>
          </w:tcPr>
          <w:p>
            <w:pPr>
              <w:pStyle w:val="4"/>
              <w:numPr>
                <w:ilvl w:val="0"/>
                <w:numId w:val="0"/>
              </w:numPr>
              <w:spacing w:line="360" w:lineRule="auto"/>
              <w:rPr>
                <w:rFonts w:hint="default" w:ascii="Times New Roman" w:hAnsi="Times New Roman" w:eastAsia="黑体" w:cs="Times New Roman"/>
                <w:color w:val="auto"/>
                <w:szCs w:val="21"/>
                <w:highlight w:val="none"/>
              </w:rPr>
            </w:pPr>
            <w:bookmarkStart w:id="25" w:name="_Toc20968"/>
            <w:r>
              <w:rPr>
                <w:rFonts w:hint="default" w:ascii="Times New Roman" w:hAnsi="Times New Roman" w:eastAsia="黑体" w:cs="Times New Roman"/>
                <w:color w:val="auto"/>
                <w:szCs w:val="21"/>
                <w:highlight w:val="none"/>
              </w:rPr>
              <w:t>1 称量性能</w:t>
            </w:r>
            <w:bookmarkEnd w:id="25"/>
          </w:p>
          <w:p>
            <w:pP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量程：10kg～5000kg</w:t>
            </w:r>
          </w:p>
          <w:p>
            <w:pP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检定分度值 e：2kg；实际分度值 d：1kg</w:t>
            </w:r>
          </w:p>
          <w:p>
            <w:pP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非线性：≤±0.02% FS</w:t>
            </w:r>
          </w:p>
          <w:p>
            <w:pP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重复性：≤±0.01% FS</w:t>
            </w:r>
          </w:p>
          <w:p>
            <w:pP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去皮范围：0～5000kg</w:t>
            </w:r>
          </w:p>
          <w:p>
            <w:pPr>
              <w:pStyle w:val="4"/>
              <w:numPr>
                <w:ilvl w:val="0"/>
                <w:numId w:val="0"/>
              </w:numPr>
              <w:spacing w:line="360" w:lineRule="auto"/>
              <w:rPr>
                <w:rFonts w:hint="default" w:ascii="Times New Roman" w:hAnsi="Times New Roman" w:eastAsia="黑体" w:cs="Times New Roman"/>
                <w:color w:val="auto"/>
                <w:szCs w:val="21"/>
                <w:highlight w:val="none"/>
              </w:rPr>
            </w:pPr>
            <w:bookmarkStart w:id="26" w:name="_Toc12573"/>
            <w:r>
              <w:rPr>
                <w:rFonts w:hint="default" w:ascii="Times New Roman" w:hAnsi="Times New Roman" w:eastAsia="黑体" w:cs="Times New Roman"/>
                <w:color w:val="auto"/>
                <w:szCs w:val="21"/>
                <w:highlight w:val="none"/>
              </w:rPr>
              <w:t>2 平台结构</w:t>
            </w:r>
            <w:bookmarkEnd w:id="26"/>
          </w:p>
          <w:p>
            <w:pP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台面尺寸：1.2m×1.2m（±5mm）</w:t>
            </w:r>
          </w:p>
          <w:p>
            <w:pP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面板厚度：≥5mm（花纹钢板 / 不锈钢板）</w:t>
            </w:r>
          </w:p>
          <w:p>
            <w:pP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结构：U 型主梁加强组焊，长期满载不变形</w:t>
            </w:r>
          </w:p>
          <w:p>
            <w:pP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材质：Q235B 碳钢烤漆 / 304 不锈钢可选</w:t>
            </w:r>
          </w:p>
          <w:p>
            <w:pP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支撑：4 点可调支脚 + 水平泡</w:t>
            </w:r>
          </w:p>
          <w:p>
            <w:pP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限位：横向 + 纵向防侧推限位</w:t>
            </w:r>
          </w:p>
          <w:p>
            <w:pPr>
              <w:pStyle w:val="4"/>
              <w:numPr>
                <w:ilvl w:val="0"/>
                <w:numId w:val="0"/>
              </w:numPr>
              <w:spacing w:line="360" w:lineRule="auto"/>
              <w:rPr>
                <w:rFonts w:hint="default" w:ascii="Times New Roman" w:hAnsi="Times New Roman" w:eastAsia="黑体" w:cs="Times New Roman"/>
                <w:color w:val="auto"/>
                <w:szCs w:val="21"/>
                <w:highlight w:val="none"/>
              </w:rPr>
            </w:pPr>
            <w:bookmarkStart w:id="27" w:name="_Toc12276"/>
            <w:r>
              <w:rPr>
                <w:rFonts w:hint="default" w:ascii="Times New Roman" w:hAnsi="Times New Roman" w:eastAsia="黑体" w:cs="Times New Roman"/>
                <w:color w:val="auto"/>
                <w:szCs w:val="21"/>
                <w:highlight w:val="none"/>
              </w:rPr>
              <w:t>3专用功能要求</w:t>
            </w:r>
            <w:bookmarkEnd w:id="27"/>
          </w:p>
          <w:p>
            <w:pP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防水防锈：可户外使用、可低压冲洗</w:t>
            </w:r>
          </w:p>
          <w:p>
            <w:pP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强度：抗冲击、抗踩踏、抗叉车碾压</w:t>
            </w:r>
          </w:p>
          <w:p>
            <w:pP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寿命：正常使用≥8 年</w:t>
            </w:r>
          </w:p>
          <w:p>
            <w:pP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运行：支持 5×24h 连续盘点使用</w:t>
            </w:r>
          </w:p>
          <w:p>
            <w:pP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外观：四角圆弧过渡，整体高度≤150mm</w:t>
            </w:r>
          </w:p>
          <w:p>
            <w:pPr>
              <w:pStyle w:val="4"/>
              <w:numPr>
                <w:ilvl w:val="0"/>
                <w:numId w:val="0"/>
              </w:numPr>
              <w:spacing w:line="360" w:lineRule="auto"/>
              <w:rPr>
                <w:rFonts w:hint="default" w:ascii="Times New Roman" w:hAnsi="Times New Roman" w:eastAsia="黑体" w:cs="Times New Roman"/>
                <w:color w:val="auto"/>
                <w:szCs w:val="21"/>
                <w:highlight w:val="none"/>
              </w:rPr>
            </w:pPr>
            <w:bookmarkStart w:id="28" w:name="_Toc25912"/>
            <w:bookmarkStart w:id="261" w:name="_GoBack"/>
            <w:bookmarkEnd w:id="261"/>
            <w:r>
              <w:rPr>
                <w:rFonts w:hint="default" w:ascii="Times New Roman" w:hAnsi="Times New Roman" w:eastAsia="黑体" w:cs="Times New Roman"/>
                <w:color w:val="auto"/>
                <w:szCs w:val="21"/>
                <w:highlight w:val="none"/>
              </w:rPr>
              <w:t>4 接口与电源</w:t>
            </w:r>
            <w:bookmarkEnd w:id="28"/>
          </w:p>
          <w:p>
            <w:pP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通讯：RS232/RS485 标配</w:t>
            </w:r>
          </w:p>
          <w:p>
            <w:pP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电源：AC220V + 内置电池，断电续航≥8h</w:t>
            </w:r>
          </w:p>
          <w:p>
            <w:pP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仪表防护：≥IP65</w:t>
            </w:r>
          </w:p>
          <w:p>
            <w:pP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接线盒：不锈钢防水 IP67</w:t>
            </w:r>
          </w:p>
          <w:p>
            <w:pP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信号电缆：屏蔽电缆，长度≥5m</w:t>
            </w:r>
          </w:p>
          <w:p>
            <w:pPr>
              <w:pStyle w:val="41"/>
              <w:jc w:val="center"/>
              <w:rPr>
                <w:rFonts w:hint="eastAsia" w:ascii="宋体" w:hAnsi="宋体"/>
                <w:color w:val="auto"/>
                <w:szCs w:val="21"/>
              </w:rPr>
            </w:pPr>
          </w:p>
        </w:tc>
        <w:tc>
          <w:tcPr>
            <w:tcW w:w="533" w:type="dxa"/>
            <w:tcBorders>
              <w:top w:val="single" w:color="auto" w:sz="4" w:space="0"/>
              <w:left w:val="single" w:color="auto" w:sz="4" w:space="0"/>
              <w:bottom w:val="single" w:color="auto" w:sz="4" w:space="0"/>
              <w:right w:val="single" w:color="auto" w:sz="4" w:space="0"/>
            </w:tcBorders>
            <w:tcMar>
              <w:top w:w="10" w:type="dxa"/>
              <w:left w:w="10" w:type="dxa"/>
              <w:bottom w:w="0" w:type="dxa"/>
              <w:right w:w="10" w:type="dxa"/>
            </w:tcMar>
            <w:vAlign w:val="center"/>
          </w:tcPr>
          <w:p>
            <w:pPr>
              <w:pStyle w:val="41"/>
              <w:jc w:val="center"/>
              <w:rPr>
                <w:rFonts w:hint="eastAsia" w:ascii="宋体" w:hAnsi="宋体" w:eastAsia="宋体" w:cs="宋体"/>
                <w:color w:val="auto"/>
                <w:szCs w:val="21"/>
                <w:lang w:eastAsia="zh-CN"/>
              </w:rPr>
            </w:pPr>
            <w:r>
              <w:rPr>
                <w:rFonts w:hint="eastAsia" w:ascii="宋体" w:hAnsi="宋体" w:cs="宋体"/>
                <w:color w:val="auto"/>
                <w:szCs w:val="21"/>
                <w:lang w:eastAsia="zh-CN"/>
              </w:rPr>
              <w:t>台</w:t>
            </w:r>
          </w:p>
        </w:tc>
        <w:tc>
          <w:tcPr>
            <w:tcW w:w="514" w:type="dxa"/>
            <w:tcBorders>
              <w:top w:val="single" w:color="auto" w:sz="4" w:space="0"/>
              <w:left w:val="single" w:color="auto" w:sz="4" w:space="0"/>
              <w:bottom w:val="single" w:color="auto" w:sz="4" w:space="0"/>
              <w:right w:val="single" w:color="auto" w:sz="4" w:space="0"/>
            </w:tcBorders>
            <w:tcMar>
              <w:top w:w="10" w:type="dxa"/>
              <w:left w:w="10" w:type="dxa"/>
              <w:bottom w:w="0" w:type="dxa"/>
              <w:right w:w="10" w:type="dxa"/>
            </w:tcMar>
            <w:vAlign w:val="center"/>
          </w:tcPr>
          <w:p>
            <w:pPr>
              <w:pStyle w:val="41"/>
              <w:jc w:val="center"/>
              <w:rPr>
                <w:rFonts w:hint="default" w:ascii="宋体" w:hAnsi="宋体" w:cs="宋体"/>
                <w:color w:val="auto"/>
                <w:szCs w:val="21"/>
                <w:lang w:val="en-US"/>
              </w:rPr>
            </w:pPr>
            <w:r>
              <w:rPr>
                <w:rFonts w:hint="eastAsia" w:ascii="宋体" w:hAnsi="宋体" w:cs="宋体"/>
                <w:color w:val="auto"/>
                <w:kern w:val="0"/>
                <w:szCs w:val="21"/>
                <w:lang w:val="en-US" w:eastAsia="zh-CN" w:bidi="ar"/>
              </w:rPr>
              <w:t>1</w:t>
            </w:r>
          </w:p>
        </w:tc>
        <w:tc>
          <w:tcPr>
            <w:tcW w:w="1455" w:type="dxa"/>
            <w:tcBorders>
              <w:top w:val="single" w:color="auto" w:sz="4" w:space="0"/>
              <w:left w:val="single" w:color="auto" w:sz="4" w:space="0"/>
              <w:bottom w:val="single" w:color="auto" w:sz="4" w:space="0"/>
              <w:right w:val="single" w:color="auto" w:sz="4" w:space="0"/>
            </w:tcBorders>
            <w:tcMar>
              <w:top w:w="10" w:type="dxa"/>
              <w:left w:w="10" w:type="dxa"/>
              <w:bottom w:w="0" w:type="dxa"/>
              <w:right w:w="10" w:type="dxa"/>
            </w:tcMar>
            <w:vAlign w:val="center"/>
          </w:tcPr>
          <w:p>
            <w:pPr>
              <w:pStyle w:val="41"/>
              <w:jc w:val="center"/>
              <w:rPr>
                <w:rFonts w:ascii="宋体" w:hAnsi="宋体" w:cs="宋体"/>
                <w:color w:val="auto"/>
                <w:szCs w:val="21"/>
              </w:rPr>
            </w:pPr>
          </w:p>
        </w:tc>
        <w:tc>
          <w:tcPr>
            <w:tcW w:w="1181" w:type="dxa"/>
            <w:tcBorders>
              <w:top w:val="single" w:color="auto" w:sz="4" w:space="0"/>
              <w:left w:val="single" w:color="auto" w:sz="4" w:space="0"/>
              <w:bottom w:val="single" w:color="auto" w:sz="4" w:space="0"/>
              <w:right w:val="single" w:color="auto" w:sz="4" w:space="0"/>
            </w:tcBorders>
            <w:vAlign w:val="center"/>
          </w:tcPr>
          <w:p>
            <w:pPr>
              <w:pStyle w:val="41"/>
              <w:jc w:val="center"/>
              <w:rPr>
                <w:rFonts w:ascii="宋体" w:hAnsi="宋体" w:cs="宋体"/>
                <w:color w:val="auto"/>
                <w:szCs w:val="21"/>
              </w:rPr>
            </w:pPr>
          </w:p>
        </w:tc>
        <w:tc>
          <w:tcPr>
            <w:tcW w:w="515" w:type="dxa"/>
            <w:tcBorders>
              <w:top w:val="single" w:color="auto" w:sz="4" w:space="0"/>
              <w:left w:val="single" w:color="auto" w:sz="4" w:space="0"/>
              <w:bottom w:val="single" w:color="auto" w:sz="4" w:space="0"/>
              <w:right w:val="single" w:color="auto" w:sz="4" w:space="0"/>
            </w:tcBorders>
            <w:vAlign w:val="center"/>
          </w:tcPr>
          <w:p>
            <w:pPr>
              <w:pStyle w:val="41"/>
              <w:jc w:val="center"/>
              <w:rPr>
                <w:rFonts w:ascii="宋体" w:hAnsi="宋体" w:cs="宋体"/>
                <w:color w:val="auto"/>
                <w:szCs w:val="21"/>
              </w:rPr>
            </w:pPr>
          </w:p>
        </w:tc>
      </w:tr>
    </w:tbl>
    <w:p>
      <w:pPr>
        <w:topLinePunct/>
        <w:adjustRightInd w:val="0"/>
        <w:snapToGrid w:val="0"/>
        <w:spacing w:line="360" w:lineRule="auto"/>
        <w:rPr>
          <w:rFonts w:ascii="黑体" w:hAnsi="黑体"/>
          <w:bCs/>
          <w:color w:val="auto"/>
          <w:szCs w:val="21"/>
        </w:rPr>
      </w:pPr>
    </w:p>
    <w:p>
      <w:pPr>
        <w:pStyle w:val="4"/>
        <w:numPr>
          <w:ilvl w:val="0"/>
          <w:numId w:val="0"/>
        </w:numPr>
        <w:topLinePunct/>
        <w:adjustRightInd w:val="0"/>
        <w:snapToGrid w:val="0"/>
        <w:spacing w:before="0" w:after="0" w:line="360" w:lineRule="auto"/>
        <w:rPr>
          <w:rFonts w:ascii="黑体" w:hAnsi="黑体" w:cs="Times New Roman"/>
          <w:color w:val="auto"/>
          <w:szCs w:val="21"/>
        </w:rPr>
      </w:pPr>
      <w:bookmarkStart w:id="29" w:name="_Toc26942"/>
      <w:bookmarkStart w:id="30" w:name="_Toc28765"/>
      <w:r>
        <w:rPr>
          <w:rFonts w:hint="eastAsia" w:ascii="黑体" w:hAnsi="黑体" w:cs="Times New Roman"/>
          <w:color w:val="auto"/>
          <w:szCs w:val="21"/>
        </w:rPr>
        <w:t xml:space="preserve">3.2 </w:t>
      </w:r>
      <w:bookmarkStart w:id="31" w:name="_Toc224392372"/>
      <w:r>
        <w:rPr>
          <w:rFonts w:hint="eastAsia" w:ascii="黑体" w:hAnsi="黑体" w:cs="Times New Roman"/>
          <w:color w:val="auto"/>
          <w:szCs w:val="21"/>
        </w:rPr>
        <w:t>服务范围</w:t>
      </w:r>
      <w:bookmarkEnd w:id="24"/>
      <w:bookmarkEnd w:id="29"/>
      <w:bookmarkEnd w:id="30"/>
      <w:bookmarkEnd w:id="31"/>
    </w:p>
    <w:bookmarkEnd w:id="13"/>
    <w:bookmarkEnd w:id="14"/>
    <w:p>
      <w:pPr>
        <w:widowControl/>
        <w:spacing w:line="360" w:lineRule="auto"/>
        <w:ind w:firstLine="404" w:firstLineChars="200"/>
        <w:jc w:val="left"/>
        <w:rPr>
          <w:rFonts w:ascii="宋体" w:hAnsi="宋体" w:cs="宋体"/>
          <w:color w:val="auto"/>
          <w:spacing w:val="-4"/>
          <w:szCs w:val="21"/>
        </w:rPr>
      </w:pPr>
      <w:bookmarkStart w:id="32" w:name="_Toc457979127"/>
      <w:bookmarkStart w:id="33" w:name="_Toc482581219"/>
      <w:bookmarkStart w:id="34" w:name="_Toc155114612"/>
      <w:bookmarkStart w:id="35" w:name="_Toc455543289"/>
      <w:bookmarkStart w:id="36" w:name="_Toc448828694"/>
      <w:bookmarkStart w:id="37" w:name="_Toc241912000"/>
      <w:bookmarkStart w:id="38" w:name="_Toc146182538"/>
      <w:bookmarkStart w:id="39" w:name="_Toc457986926"/>
      <w:bookmarkStart w:id="40" w:name="_Toc114253693"/>
      <w:bookmarkStart w:id="41" w:name="_Toc459534976"/>
      <w:bookmarkStart w:id="42" w:name="_Toc455373921"/>
      <w:r>
        <w:rPr>
          <w:rFonts w:hint="eastAsia" w:ascii="宋体" w:hAnsi="宋体" w:cs="宋体"/>
          <w:color w:val="auto"/>
          <w:spacing w:val="-4"/>
          <w:szCs w:val="21"/>
        </w:rPr>
        <w:t>投标方收到采购技术规范书后如有异议, 在5天内书面通知采购方, 否则认为投标方同意采购技术规范书中的全部要求。</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投标方提供的设备参数或配置有变化时, 应及时书面通知采购方, 否则由此引起的一切后果将由投标方承担。</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投标方应按照中国电力工业使用的标准提供的资料，并且提供的资料应使用国家法定单位制即国际单位制。</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资料的组织结构清晰、逻辑性强。资料内容正确、准确、一致、清晰完整，满足工程要求。</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投标方提供的报价文件应提供买方所要求的性能信息，并对其可靠性和一致性负责，投标方所提供的报价文件（包括资料和数据）将成为合同一部分。</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设备供货时提供下列技术文件和资料：</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1、设备的开箱资料清单。</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2、出厂调试试验报告。</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3、产品质量检验合格证书。</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4、合同规定的出厂验收试验报告。</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投标方提供的最终版资料必须加盖工厂公章并签字。</w:t>
      </w:r>
    </w:p>
    <w:p>
      <w:pPr>
        <w:pStyle w:val="3"/>
        <w:numPr>
          <w:ilvl w:val="0"/>
          <w:numId w:val="0"/>
        </w:numPr>
        <w:topLinePunct/>
        <w:spacing w:beforeLines="50" w:after="0" w:line="360" w:lineRule="auto"/>
        <w:textAlignment w:val="baseline"/>
        <w:rPr>
          <w:rFonts w:ascii="黑体" w:hAnsi="黑体"/>
          <w:bCs w:val="0"/>
          <w:color w:val="auto"/>
          <w:szCs w:val="21"/>
        </w:rPr>
      </w:pPr>
      <w:bookmarkStart w:id="43" w:name="_Toc296075297"/>
      <w:bookmarkStart w:id="44" w:name="_Toc21076"/>
      <w:bookmarkStart w:id="45" w:name="_Toc22985"/>
      <w:bookmarkStart w:id="46" w:name="_Toc224392373"/>
      <w:bookmarkStart w:id="47" w:name="_Toc21697"/>
      <w:bookmarkStart w:id="48" w:name="_Ref236027435"/>
      <w:bookmarkStart w:id="49" w:name="_Toc228509707"/>
      <w:bookmarkStart w:id="50" w:name="_Toc282993250"/>
      <w:bookmarkStart w:id="51" w:name="_Toc384340981"/>
      <w:r>
        <w:rPr>
          <w:rFonts w:hint="eastAsia" w:ascii="黑体" w:hAnsi="黑体"/>
          <w:bCs w:val="0"/>
          <w:color w:val="auto"/>
          <w:szCs w:val="21"/>
        </w:rPr>
        <w:t>4、使用条件</w:t>
      </w:r>
      <w:bookmarkEnd w:id="43"/>
      <w:bookmarkEnd w:id="44"/>
      <w:bookmarkEnd w:id="45"/>
      <w:bookmarkEnd w:id="46"/>
      <w:bookmarkEnd w:id="47"/>
    </w:p>
    <w:bookmarkEnd w:id="48"/>
    <w:p>
      <w:pPr>
        <w:pStyle w:val="4"/>
        <w:numPr>
          <w:ilvl w:val="0"/>
          <w:numId w:val="0"/>
        </w:numPr>
        <w:topLinePunct/>
        <w:adjustRightInd w:val="0"/>
        <w:snapToGrid w:val="0"/>
        <w:spacing w:before="0" w:after="0" w:line="360" w:lineRule="auto"/>
        <w:rPr>
          <w:rFonts w:ascii="黑体" w:hAnsi="黑体" w:cs="Times New Roman"/>
          <w:color w:val="auto"/>
          <w:szCs w:val="21"/>
        </w:rPr>
      </w:pPr>
      <w:bookmarkStart w:id="52" w:name="_Toc296075298"/>
      <w:bookmarkEnd w:id="52"/>
      <w:bookmarkStart w:id="53" w:name="_Toc4995"/>
      <w:bookmarkStart w:id="54" w:name="_Toc296075299"/>
      <w:bookmarkStart w:id="55" w:name="_Toc32364"/>
      <w:bookmarkStart w:id="56" w:name="_Toc22586"/>
      <w:bookmarkStart w:id="57" w:name="_Toc224392374"/>
      <w:bookmarkStart w:id="58" w:name="_Toc23676"/>
      <w:r>
        <w:rPr>
          <w:rFonts w:hint="eastAsia" w:ascii="黑体" w:hAnsi="黑体" w:cs="Times New Roman"/>
          <w:color w:val="auto"/>
          <w:szCs w:val="21"/>
        </w:rPr>
        <w:t>4.1正常工作大气条件</w:t>
      </w:r>
      <w:bookmarkEnd w:id="49"/>
      <w:bookmarkEnd w:id="53"/>
      <w:bookmarkEnd w:id="54"/>
      <w:bookmarkEnd w:id="55"/>
      <w:bookmarkEnd w:id="56"/>
      <w:bookmarkEnd w:id="57"/>
      <w:bookmarkEnd w:id="58"/>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环境温度：-20℃～+70℃；</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相对湿度：5%～95%（产品不应凝露，也不应结冰）；</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大气压力：80kPa～106kPa。</w:t>
      </w:r>
    </w:p>
    <w:p>
      <w:pPr>
        <w:pStyle w:val="4"/>
        <w:numPr>
          <w:ilvl w:val="0"/>
          <w:numId w:val="0"/>
        </w:numPr>
        <w:topLinePunct/>
        <w:adjustRightInd w:val="0"/>
        <w:snapToGrid w:val="0"/>
        <w:spacing w:before="0" w:after="0" w:line="360" w:lineRule="auto"/>
        <w:rPr>
          <w:rFonts w:ascii="黑体" w:hAnsi="黑体" w:cs="Times New Roman"/>
          <w:color w:val="auto"/>
          <w:szCs w:val="21"/>
        </w:rPr>
      </w:pPr>
      <w:bookmarkStart w:id="59" w:name="_Toc224392375"/>
      <w:bookmarkStart w:id="60" w:name="_Toc16914"/>
      <w:bookmarkStart w:id="61" w:name="_Toc13831"/>
      <w:bookmarkStart w:id="62" w:name="_Toc16999"/>
      <w:bookmarkStart w:id="63" w:name="_Toc6931"/>
      <w:bookmarkStart w:id="64" w:name="_Toc28243"/>
      <w:bookmarkStart w:id="65" w:name="_Toc296075300"/>
      <w:bookmarkStart w:id="66" w:name="_Toc5109"/>
      <w:bookmarkStart w:id="67" w:name="_Toc296075301"/>
      <w:bookmarkStart w:id="68" w:name="_Toc29270"/>
      <w:bookmarkStart w:id="69" w:name="_Toc6628"/>
      <w:r>
        <w:rPr>
          <w:rFonts w:hint="eastAsia" w:ascii="黑体" w:hAnsi="黑体" w:cs="Times New Roman"/>
          <w:color w:val="auto"/>
          <w:szCs w:val="21"/>
        </w:rPr>
        <w:t>4.2贮存、运输环境条件</w:t>
      </w:r>
      <w:bookmarkEnd w:id="59"/>
      <w:bookmarkEnd w:id="60"/>
      <w:bookmarkEnd w:id="61"/>
      <w:bookmarkEnd w:id="62"/>
      <w:bookmarkEnd w:id="63"/>
      <w:bookmarkEnd w:id="64"/>
      <w:bookmarkEnd w:id="65"/>
      <w:bookmarkEnd w:id="66"/>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lang w:eastAsia="zh-CN"/>
        </w:rPr>
        <w:t>落地台秤</w:t>
      </w:r>
      <w:r>
        <w:rPr>
          <w:rFonts w:hint="eastAsia" w:ascii="宋体" w:hAnsi="宋体" w:cs="宋体"/>
          <w:color w:val="auto"/>
          <w:spacing w:val="-4"/>
          <w:szCs w:val="21"/>
        </w:rPr>
        <w:t>在运输中允许的环境温度-25℃～+75℃，相对湿度不大于95%；</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在贮存中允许的环境温度-40℃～+85℃，相对湿度不大于95%，并具备防潮、防污、抗摩擦、抗撕裂能力。</w:t>
      </w:r>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在使用中允许的环境温度-25℃～+75℃，相对湿度不大于95%，适应仓储、物流运输、室内（外）临时堆放等环境条件，并具备防潮、防污、抗摩擦、抗撕裂能力。</w:t>
      </w:r>
    </w:p>
    <w:p>
      <w:pPr>
        <w:pStyle w:val="4"/>
        <w:numPr>
          <w:ilvl w:val="0"/>
          <w:numId w:val="0"/>
        </w:numPr>
        <w:topLinePunct/>
        <w:adjustRightInd w:val="0"/>
        <w:snapToGrid w:val="0"/>
        <w:spacing w:before="0" w:after="0" w:line="360" w:lineRule="auto"/>
        <w:rPr>
          <w:rFonts w:ascii="黑体" w:hAnsi="黑体" w:cs="Times New Roman"/>
          <w:color w:val="auto"/>
          <w:szCs w:val="21"/>
        </w:rPr>
      </w:pPr>
      <w:bookmarkStart w:id="70" w:name="_Toc224392376"/>
      <w:bookmarkStart w:id="71" w:name="_Toc7608"/>
      <w:bookmarkStart w:id="72" w:name="_Toc31103"/>
      <w:bookmarkStart w:id="73" w:name="_Toc1980"/>
      <w:r>
        <w:rPr>
          <w:rFonts w:hint="eastAsia" w:ascii="黑体" w:hAnsi="黑体" w:cs="Times New Roman"/>
          <w:color w:val="auto"/>
          <w:szCs w:val="21"/>
        </w:rPr>
        <w:t>4.3周围环境</w:t>
      </w:r>
      <w:bookmarkEnd w:id="67"/>
      <w:bookmarkEnd w:id="68"/>
      <w:bookmarkEnd w:id="69"/>
      <w:bookmarkEnd w:id="70"/>
      <w:bookmarkEnd w:id="71"/>
      <w:bookmarkEnd w:id="72"/>
      <w:bookmarkEnd w:id="73"/>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使用地点无爆炸危险的物质，周围介质中不含有能腐蚀金属、破坏绝缘和表面敷层的介质及导电介质，没有严重的霉菌存在。</w:t>
      </w:r>
    </w:p>
    <w:bookmarkEnd w:id="50"/>
    <w:bookmarkEnd w:id="51"/>
    <w:p>
      <w:pPr>
        <w:pStyle w:val="3"/>
        <w:numPr>
          <w:ilvl w:val="0"/>
          <w:numId w:val="0"/>
        </w:numPr>
        <w:topLinePunct/>
        <w:spacing w:beforeLines="50" w:after="0" w:line="360" w:lineRule="auto"/>
        <w:textAlignment w:val="baseline"/>
        <w:rPr>
          <w:rFonts w:ascii="黑体" w:hAnsi="黑体"/>
          <w:bCs w:val="0"/>
          <w:color w:val="auto"/>
          <w:szCs w:val="21"/>
        </w:rPr>
      </w:pPr>
      <w:bookmarkStart w:id="74" w:name="_Toc28451"/>
      <w:bookmarkStart w:id="75" w:name="_Toc1260"/>
      <w:bookmarkStart w:id="76" w:name="_Toc224392377"/>
      <w:bookmarkStart w:id="77" w:name="_Toc282993253"/>
      <w:bookmarkStart w:id="78" w:name="_Toc384340984"/>
      <w:r>
        <w:rPr>
          <w:rFonts w:hint="eastAsia" w:ascii="黑体" w:hAnsi="黑体"/>
          <w:bCs w:val="0"/>
          <w:color w:val="auto"/>
          <w:szCs w:val="21"/>
        </w:rPr>
        <w:t>5、技术要求</w:t>
      </w:r>
      <w:bookmarkEnd w:id="74"/>
      <w:bookmarkEnd w:id="75"/>
      <w:bookmarkEnd w:id="76"/>
    </w:p>
    <w:p>
      <w:pPr>
        <w:pStyle w:val="4"/>
        <w:numPr>
          <w:ilvl w:val="0"/>
          <w:numId w:val="0"/>
        </w:numPr>
        <w:topLinePunct/>
        <w:adjustRightInd w:val="0"/>
        <w:snapToGrid w:val="0"/>
        <w:spacing w:before="0" w:after="0" w:line="360" w:lineRule="auto"/>
        <w:rPr>
          <w:rFonts w:ascii="黑体" w:hAnsi="黑体" w:cs="Times New Roman"/>
          <w:color w:val="auto"/>
          <w:szCs w:val="21"/>
          <w:highlight w:val="none"/>
        </w:rPr>
      </w:pPr>
      <w:bookmarkStart w:id="79" w:name="_TOC_250015"/>
      <w:bookmarkEnd w:id="79"/>
      <w:bookmarkStart w:id="80" w:name="_Toc20152"/>
      <w:bookmarkStart w:id="81" w:name="_Toc224392378"/>
      <w:bookmarkStart w:id="82" w:name="_Toc19068"/>
      <w:r>
        <w:rPr>
          <w:rFonts w:hint="eastAsia" w:ascii="黑体" w:hAnsi="黑体" w:cs="Times New Roman"/>
          <w:color w:val="auto"/>
          <w:szCs w:val="21"/>
          <w:highlight w:val="none"/>
        </w:rPr>
        <w:t>5.1</w:t>
      </w:r>
      <w:r>
        <w:rPr>
          <w:rFonts w:hint="eastAsia" w:ascii="黑体" w:hAnsi="黑体" w:cs="Times New Roman"/>
          <w:color w:val="auto"/>
          <w:szCs w:val="21"/>
          <w:highlight w:val="none"/>
          <w:lang w:eastAsia="zh-CN"/>
        </w:rPr>
        <w:t>落地台秤</w:t>
      </w:r>
      <w:r>
        <w:rPr>
          <w:rFonts w:hint="eastAsia" w:ascii="黑体" w:hAnsi="黑体" w:cs="Times New Roman"/>
          <w:color w:val="auto"/>
          <w:szCs w:val="21"/>
          <w:highlight w:val="none"/>
        </w:rPr>
        <w:t>技术要求</w:t>
      </w:r>
      <w:bookmarkEnd w:id="80"/>
      <w:bookmarkEnd w:id="81"/>
      <w:bookmarkEnd w:id="82"/>
    </w:p>
    <w:p>
      <w:pPr>
        <w:widowControl/>
        <w:spacing w:line="360" w:lineRule="auto"/>
        <w:jc w:val="left"/>
        <w:rPr>
          <w:rFonts w:ascii="宋体" w:hAnsi="宋体" w:cs="宋体"/>
          <w:color w:val="auto"/>
          <w:spacing w:val="-4"/>
          <w:szCs w:val="21"/>
          <w:highlight w:val="none"/>
        </w:rPr>
      </w:pPr>
      <w:bookmarkStart w:id="83" w:name="_TOC_250014"/>
      <w:bookmarkEnd w:id="83"/>
      <w:bookmarkStart w:id="84" w:name="_Toc15989"/>
      <w:bookmarkStart w:id="85" w:name="_Toc3215"/>
      <w:bookmarkStart w:id="86" w:name="_Toc224392379"/>
      <w:r>
        <w:rPr>
          <w:rFonts w:hint="eastAsia" w:ascii="黑体" w:hAnsi="黑体" w:eastAsia="黑体" w:cs="黑体"/>
          <w:color w:val="auto"/>
          <w:highlight w:val="none"/>
        </w:rPr>
        <w:t>5.1.1</w:t>
      </w:r>
      <w:bookmarkEnd w:id="84"/>
      <w:bookmarkEnd w:id="85"/>
      <w:bookmarkEnd w:id="86"/>
      <w:r>
        <w:rPr>
          <w:rFonts w:hint="eastAsia"/>
          <w:color w:val="000000"/>
          <w:szCs w:val="21"/>
          <w:highlight w:val="none"/>
          <w:lang w:val="en-US" w:eastAsia="zh-CN"/>
        </w:rPr>
        <w:t>应提供全新的、</w:t>
      </w:r>
      <w:r>
        <w:rPr>
          <w:rFonts w:hint="eastAsia"/>
          <w:color w:val="000000"/>
          <w:szCs w:val="21"/>
          <w:highlight w:val="none"/>
        </w:rPr>
        <w:t>合格的产品，应附有质量合格证，合格证上应注明制造厂厂名，代号，标准编号及补充技术编号，包装日期。</w:t>
      </w:r>
    </w:p>
    <w:p>
      <w:pPr>
        <w:spacing w:line="360" w:lineRule="auto"/>
        <w:outlineLvl w:val="2"/>
        <w:rPr>
          <w:rFonts w:ascii="黑体" w:hAnsi="黑体" w:eastAsia="黑体" w:cs="黑体"/>
          <w:color w:val="auto"/>
          <w:highlight w:val="none"/>
        </w:rPr>
      </w:pPr>
      <w:bookmarkStart w:id="87" w:name="_TOC_250013"/>
      <w:bookmarkEnd w:id="87"/>
      <w:bookmarkStart w:id="88" w:name="_Toc24689"/>
      <w:bookmarkStart w:id="89" w:name="_Toc224392380"/>
      <w:bookmarkStart w:id="90" w:name="_Toc8963"/>
      <w:r>
        <w:rPr>
          <w:rFonts w:hint="eastAsia" w:ascii="黑体" w:hAnsi="黑体" w:eastAsia="黑体" w:cs="黑体"/>
          <w:color w:val="auto"/>
          <w:highlight w:val="none"/>
        </w:rPr>
        <w:t>5.1.2</w:t>
      </w:r>
      <w:bookmarkEnd w:id="88"/>
      <w:bookmarkEnd w:id="89"/>
      <w:bookmarkEnd w:id="90"/>
      <w:r>
        <w:rPr>
          <w:rFonts w:hint="eastAsia"/>
          <w:color w:val="000000"/>
          <w:szCs w:val="21"/>
          <w:highlight w:val="none"/>
        </w:rPr>
        <w:t>与现场设备配套，满足现场的运行要求，不因</w:t>
      </w:r>
      <w:r>
        <w:rPr>
          <w:rFonts w:hint="eastAsia"/>
          <w:color w:val="000000"/>
          <w:szCs w:val="21"/>
          <w:highlight w:val="none"/>
          <w:lang w:val="en-US" w:eastAsia="zh-CN"/>
        </w:rPr>
        <w:t>备件型号或</w:t>
      </w:r>
      <w:r>
        <w:rPr>
          <w:rFonts w:hint="eastAsia"/>
          <w:color w:val="000000"/>
          <w:szCs w:val="21"/>
          <w:highlight w:val="none"/>
        </w:rPr>
        <w:t>质量问题导致</w:t>
      </w:r>
      <w:r>
        <w:rPr>
          <w:rFonts w:hint="eastAsia"/>
          <w:color w:val="000000"/>
          <w:szCs w:val="21"/>
          <w:highlight w:val="none"/>
          <w:lang w:val="en-US" w:eastAsia="zh-CN"/>
        </w:rPr>
        <w:t>设备</w:t>
      </w:r>
      <w:r>
        <w:rPr>
          <w:rFonts w:hint="eastAsia"/>
          <w:color w:val="000000"/>
          <w:szCs w:val="21"/>
          <w:highlight w:val="none"/>
        </w:rPr>
        <w:t>损坏。</w:t>
      </w:r>
    </w:p>
    <w:p>
      <w:pPr>
        <w:spacing w:line="360" w:lineRule="auto"/>
        <w:outlineLvl w:val="2"/>
        <w:rPr>
          <w:rFonts w:ascii="宋体" w:hAnsi="宋体" w:cs="宋体"/>
          <w:color w:val="auto"/>
          <w:spacing w:val="-4"/>
          <w:szCs w:val="21"/>
          <w:highlight w:val="none"/>
        </w:rPr>
      </w:pPr>
      <w:bookmarkStart w:id="91" w:name="_TOC_250012"/>
      <w:bookmarkEnd w:id="91"/>
      <w:bookmarkStart w:id="92" w:name="_Toc19114"/>
      <w:bookmarkStart w:id="93" w:name="_Toc224392381"/>
      <w:bookmarkStart w:id="94" w:name="_Toc4346"/>
      <w:r>
        <w:rPr>
          <w:rFonts w:hint="eastAsia" w:ascii="黑体" w:hAnsi="黑体" w:eastAsia="黑体" w:cs="黑体"/>
          <w:color w:val="auto"/>
          <w:highlight w:val="none"/>
        </w:rPr>
        <w:t>5.1.3</w:t>
      </w:r>
      <w:bookmarkEnd w:id="92"/>
      <w:bookmarkEnd w:id="93"/>
      <w:bookmarkEnd w:id="94"/>
      <w:r>
        <w:rPr>
          <w:highlight w:val="none"/>
        </w:rPr>
        <w:t>产品应有内包装和外包装，包装应有防尘、防雨、防水、防潮等措施</w:t>
      </w:r>
      <w:r>
        <w:rPr>
          <w:rFonts w:hint="eastAsia"/>
          <w:color w:val="000000"/>
          <w:szCs w:val="21"/>
          <w:highlight w:val="none"/>
        </w:rPr>
        <w:t>。</w:t>
      </w:r>
    </w:p>
    <w:p>
      <w:pPr>
        <w:spacing w:line="360" w:lineRule="auto"/>
        <w:outlineLvl w:val="2"/>
        <w:rPr>
          <w:rFonts w:ascii="黑体" w:hAnsi="黑体" w:eastAsia="黑体" w:cs="黑体"/>
          <w:color w:val="auto"/>
          <w:highlight w:val="none"/>
        </w:rPr>
      </w:pPr>
      <w:bookmarkStart w:id="95" w:name="_TOC_250011"/>
      <w:bookmarkEnd w:id="95"/>
      <w:bookmarkStart w:id="96" w:name="_Toc16864"/>
      <w:bookmarkStart w:id="97" w:name="_Toc19286"/>
      <w:bookmarkStart w:id="98" w:name="_Toc224392382"/>
      <w:r>
        <w:rPr>
          <w:rFonts w:hint="eastAsia" w:ascii="黑体" w:hAnsi="黑体" w:eastAsia="黑体" w:cs="黑体"/>
          <w:color w:val="auto"/>
          <w:highlight w:val="none"/>
        </w:rPr>
        <w:t>5.1.4</w:t>
      </w:r>
      <w:bookmarkEnd w:id="96"/>
      <w:bookmarkEnd w:id="97"/>
      <w:bookmarkEnd w:id="98"/>
      <w:r>
        <w:rPr>
          <w:rFonts w:hint="eastAsia"/>
          <w:color w:val="000000"/>
          <w:szCs w:val="21"/>
          <w:highlight w:val="none"/>
        </w:rPr>
        <w:t>需</w:t>
      </w:r>
      <w:r>
        <w:rPr>
          <w:color w:val="000000"/>
          <w:szCs w:val="21"/>
          <w:highlight w:val="none"/>
        </w:rPr>
        <w:t>提供正规渠道销售证明文件</w:t>
      </w:r>
      <w:r>
        <w:rPr>
          <w:rFonts w:hint="eastAsia"/>
          <w:color w:val="000000"/>
          <w:szCs w:val="21"/>
          <w:highlight w:val="none"/>
        </w:rPr>
        <w:t>，</w:t>
      </w:r>
      <w:r>
        <w:rPr>
          <w:rFonts w:hint="eastAsia"/>
          <w:color w:val="000000"/>
          <w:szCs w:val="21"/>
          <w:highlight w:val="none"/>
          <w:lang w:val="en-US" w:eastAsia="zh-CN"/>
        </w:rPr>
        <w:t>备件</w:t>
      </w:r>
      <w:r>
        <w:rPr>
          <w:rFonts w:hint="eastAsia"/>
          <w:color w:val="000000"/>
          <w:szCs w:val="21"/>
          <w:highlight w:val="none"/>
        </w:rPr>
        <w:t>来源的渠道可以追溯</w:t>
      </w:r>
      <w:r>
        <w:rPr>
          <w:color w:val="000000"/>
          <w:szCs w:val="21"/>
          <w:highlight w:val="none"/>
        </w:rPr>
        <w:t>（比如可以在</w:t>
      </w:r>
      <w:r>
        <w:rPr>
          <w:rFonts w:hint="eastAsia"/>
          <w:color w:val="000000"/>
          <w:szCs w:val="21"/>
          <w:highlight w:val="none"/>
          <w:lang w:val="en-US" w:eastAsia="zh-CN"/>
        </w:rPr>
        <w:t>备件</w:t>
      </w:r>
      <w:r>
        <w:rPr>
          <w:rFonts w:hint="eastAsia"/>
          <w:color w:val="000000"/>
          <w:szCs w:val="21"/>
          <w:highlight w:val="none"/>
        </w:rPr>
        <w:t>厂商官网</w:t>
      </w:r>
      <w:r>
        <w:rPr>
          <w:color w:val="000000"/>
          <w:szCs w:val="21"/>
          <w:highlight w:val="none"/>
        </w:rPr>
        <w:t>查到</w:t>
      </w:r>
      <w:r>
        <w:rPr>
          <w:rFonts w:hint="eastAsia"/>
          <w:color w:val="000000"/>
          <w:szCs w:val="21"/>
          <w:highlight w:val="none"/>
        </w:rPr>
        <w:t>的授权代理商</w:t>
      </w:r>
      <w:r>
        <w:rPr>
          <w:color w:val="000000"/>
          <w:szCs w:val="21"/>
          <w:highlight w:val="none"/>
        </w:rPr>
        <w:t>）。</w:t>
      </w:r>
    </w:p>
    <w:p>
      <w:pPr>
        <w:spacing w:line="360" w:lineRule="auto"/>
        <w:outlineLvl w:val="2"/>
        <w:rPr>
          <w:rFonts w:ascii="宋体" w:hAnsi="宋体" w:cs="宋体"/>
          <w:color w:val="auto"/>
          <w:spacing w:val="-4"/>
          <w:szCs w:val="21"/>
        </w:rPr>
      </w:pPr>
      <w:bookmarkStart w:id="99" w:name="_TOC_250010"/>
      <w:bookmarkEnd w:id="99"/>
      <w:bookmarkStart w:id="100" w:name="_TOC_250009"/>
      <w:bookmarkEnd w:id="100"/>
      <w:bookmarkStart w:id="101" w:name="_Toc20371"/>
      <w:bookmarkStart w:id="102" w:name="_Toc17455"/>
      <w:bookmarkStart w:id="103" w:name="_Toc224392384"/>
      <w:r>
        <w:rPr>
          <w:rFonts w:hint="eastAsia" w:ascii="黑体" w:hAnsi="黑体" w:eastAsia="黑体" w:cs="黑体"/>
          <w:color w:val="auto"/>
          <w:highlight w:val="none"/>
        </w:rPr>
        <w:t>5.1.</w:t>
      </w:r>
      <w:r>
        <w:rPr>
          <w:rFonts w:hint="eastAsia" w:ascii="黑体" w:hAnsi="黑体" w:eastAsia="黑体" w:cs="黑体"/>
          <w:color w:val="auto"/>
          <w:highlight w:val="none"/>
          <w:lang w:val="en-US" w:eastAsia="zh-CN"/>
        </w:rPr>
        <w:t>5</w:t>
      </w:r>
      <w:bookmarkEnd w:id="101"/>
      <w:bookmarkEnd w:id="102"/>
      <w:bookmarkEnd w:id="103"/>
      <w:r>
        <w:rPr>
          <w:rFonts w:hint="eastAsia"/>
          <w:color w:val="000000"/>
          <w:szCs w:val="21"/>
          <w:highlight w:val="none"/>
          <w:lang w:val="en-US" w:eastAsia="zh-CN"/>
        </w:rPr>
        <w:t>选用的备件应符合南方电网型号审查要求。</w:t>
      </w:r>
      <w:bookmarkEnd w:id="77"/>
      <w:bookmarkEnd w:id="78"/>
    </w:p>
    <w:bookmarkEnd w:id="32"/>
    <w:bookmarkEnd w:id="33"/>
    <w:bookmarkEnd w:id="34"/>
    <w:bookmarkEnd w:id="35"/>
    <w:bookmarkEnd w:id="36"/>
    <w:bookmarkEnd w:id="37"/>
    <w:bookmarkEnd w:id="38"/>
    <w:bookmarkEnd w:id="39"/>
    <w:bookmarkEnd w:id="40"/>
    <w:bookmarkEnd w:id="41"/>
    <w:bookmarkEnd w:id="42"/>
    <w:p>
      <w:pPr>
        <w:pStyle w:val="3"/>
        <w:numPr>
          <w:ilvl w:val="0"/>
          <w:numId w:val="0"/>
        </w:numPr>
        <w:topLinePunct/>
        <w:spacing w:beforeLines="50" w:after="0" w:line="360" w:lineRule="auto"/>
        <w:textAlignment w:val="baseline"/>
        <w:rPr>
          <w:rFonts w:ascii="黑体" w:hAnsi="黑体"/>
          <w:bCs w:val="0"/>
          <w:color w:val="auto"/>
          <w:szCs w:val="21"/>
        </w:rPr>
      </w:pPr>
      <w:bookmarkStart w:id="104" w:name="_Toc384341015"/>
      <w:bookmarkEnd w:id="104"/>
      <w:bookmarkStart w:id="105" w:name="_Toc384340915"/>
      <w:bookmarkEnd w:id="105"/>
      <w:bookmarkStart w:id="106" w:name="_Toc384340993"/>
      <w:bookmarkEnd w:id="106"/>
      <w:bookmarkStart w:id="107" w:name="_Toc384340989"/>
      <w:bookmarkEnd w:id="107"/>
      <w:bookmarkStart w:id="108" w:name="_Toc384340932"/>
      <w:bookmarkEnd w:id="108"/>
      <w:bookmarkStart w:id="109" w:name="_Toc384341001"/>
      <w:bookmarkEnd w:id="109"/>
      <w:bookmarkStart w:id="110" w:name="_Toc384340930"/>
      <w:bookmarkEnd w:id="110"/>
      <w:bookmarkStart w:id="111" w:name="_Toc384340987"/>
      <w:bookmarkEnd w:id="111"/>
      <w:bookmarkStart w:id="112" w:name="_Toc384341009"/>
      <w:bookmarkEnd w:id="112"/>
      <w:bookmarkStart w:id="113" w:name="_Toc384340922"/>
      <w:bookmarkEnd w:id="113"/>
      <w:bookmarkStart w:id="114" w:name="_Toc384340991"/>
      <w:bookmarkEnd w:id="114"/>
      <w:bookmarkStart w:id="115" w:name="_Toc384340934"/>
      <w:bookmarkEnd w:id="115"/>
      <w:bookmarkStart w:id="116" w:name="_Toc384341002"/>
      <w:bookmarkEnd w:id="116"/>
      <w:bookmarkStart w:id="117" w:name="_Toc384340937"/>
      <w:bookmarkEnd w:id="117"/>
      <w:bookmarkStart w:id="118" w:name="_Toc384340997"/>
      <w:bookmarkEnd w:id="118"/>
      <w:bookmarkStart w:id="119" w:name="_Toc384340990"/>
      <w:bookmarkEnd w:id="119"/>
      <w:bookmarkStart w:id="120" w:name="_Toc384341000"/>
      <w:bookmarkEnd w:id="120"/>
      <w:bookmarkStart w:id="121" w:name="_Toc384340996"/>
      <w:bookmarkEnd w:id="121"/>
      <w:bookmarkStart w:id="122" w:name="_Toc384341006"/>
      <w:bookmarkEnd w:id="122"/>
      <w:bookmarkStart w:id="123" w:name="_Toc384340911"/>
      <w:bookmarkEnd w:id="123"/>
      <w:bookmarkStart w:id="124" w:name="_Toc384341005"/>
      <w:bookmarkEnd w:id="124"/>
      <w:bookmarkStart w:id="125" w:name="_Toc384341013"/>
      <w:bookmarkEnd w:id="125"/>
      <w:bookmarkStart w:id="126" w:name="_Toc384340935"/>
      <w:bookmarkEnd w:id="126"/>
      <w:bookmarkStart w:id="127" w:name="_Toc384340913"/>
      <w:bookmarkEnd w:id="127"/>
      <w:bookmarkStart w:id="128" w:name="_Toc384340998"/>
      <w:bookmarkEnd w:id="128"/>
      <w:bookmarkStart w:id="129" w:name="_Toc384340938"/>
      <w:bookmarkEnd w:id="129"/>
      <w:bookmarkStart w:id="130" w:name="_Toc384340931"/>
      <w:bookmarkEnd w:id="130"/>
      <w:bookmarkStart w:id="131" w:name="_Toc384340939"/>
      <w:bookmarkEnd w:id="131"/>
      <w:bookmarkStart w:id="132" w:name="_Toc384340923"/>
      <w:bookmarkEnd w:id="132"/>
      <w:bookmarkStart w:id="133" w:name="_Toc384340918"/>
      <w:bookmarkEnd w:id="133"/>
      <w:bookmarkStart w:id="134" w:name="_Toc384340914"/>
      <w:bookmarkEnd w:id="134"/>
      <w:bookmarkStart w:id="135" w:name="_Toc384341010"/>
      <w:bookmarkEnd w:id="135"/>
      <w:bookmarkStart w:id="136" w:name="_Toc384340924"/>
      <w:bookmarkEnd w:id="136"/>
      <w:bookmarkStart w:id="137" w:name="_Toc384340917"/>
      <w:bookmarkEnd w:id="137"/>
      <w:bookmarkStart w:id="138" w:name="_Toc384341008"/>
      <w:bookmarkEnd w:id="138"/>
      <w:bookmarkStart w:id="139" w:name="_Toc384340988"/>
      <w:bookmarkEnd w:id="139"/>
      <w:bookmarkStart w:id="140" w:name="_Toc384340919"/>
      <w:bookmarkEnd w:id="140"/>
      <w:bookmarkStart w:id="141" w:name="_Toc384341014"/>
      <w:bookmarkEnd w:id="141"/>
      <w:bookmarkStart w:id="142" w:name="_Toc384340912"/>
      <w:bookmarkEnd w:id="142"/>
      <w:bookmarkStart w:id="143" w:name="_Toc384340920"/>
      <w:bookmarkEnd w:id="143"/>
      <w:bookmarkStart w:id="144" w:name="_Toc384341011"/>
      <w:bookmarkEnd w:id="144"/>
      <w:bookmarkStart w:id="145" w:name="_Toc384341007"/>
      <w:bookmarkEnd w:id="145"/>
      <w:bookmarkStart w:id="146" w:name="_Toc384340999"/>
      <w:bookmarkEnd w:id="146"/>
      <w:bookmarkStart w:id="147" w:name="_Toc384341003"/>
      <w:bookmarkEnd w:id="147"/>
      <w:bookmarkStart w:id="148" w:name="_Toc384340929"/>
      <w:bookmarkEnd w:id="148"/>
      <w:bookmarkStart w:id="149" w:name="_Toc384340936"/>
      <w:bookmarkEnd w:id="149"/>
      <w:bookmarkStart w:id="150" w:name="_Toc384340921"/>
      <w:bookmarkEnd w:id="150"/>
      <w:bookmarkStart w:id="151" w:name="_Toc384340925"/>
      <w:bookmarkEnd w:id="151"/>
      <w:bookmarkStart w:id="152" w:name="_Toc384340927"/>
      <w:bookmarkEnd w:id="152"/>
      <w:bookmarkStart w:id="153" w:name="_Toc384340928"/>
      <w:bookmarkEnd w:id="153"/>
      <w:bookmarkStart w:id="154" w:name="_Toc384340995"/>
      <w:bookmarkEnd w:id="154"/>
      <w:bookmarkStart w:id="155" w:name="_Toc384341012"/>
      <w:bookmarkEnd w:id="155"/>
      <w:bookmarkStart w:id="156" w:name="_Toc384340994"/>
      <w:bookmarkEnd w:id="156"/>
      <w:bookmarkStart w:id="157" w:name="_Toc384340926"/>
      <w:bookmarkEnd w:id="157"/>
      <w:bookmarkStart w:id="158" w:name="_Toc384340933"/>
      <w:bookmarkEnd w:id="158"/>
      <w:bookmarkStart w:id="159" w:name="_Toc384341004"/>
      <w:bookmarkEnd w:id="159"/>
      <w:bookmarkStart w:id="160" w:name="_Toc224392395"/>
      <w:bookmarkStart w:id="161" w:name="_Toc28564"/>
      <w:bookmarkStart w:id="162" w:name="_Toc279695721"/>
      <w:bookmarkStart w:id="163" w:name="_Toc384341016"/>
      <w:bookmarkStart w:id="164" w:name="_Toc282993301"/>
      <w:bookmarkStart w:id="165" w:name="_Toc276492417"/>
      <w:bookmarkStart w:id="166" w:name="_Toc12458"/>
      <w:bookmarkStart w:id="167" w:name="_Toc271281212"/>
      <w:bookmarkStart w:id="168" w:name="_Toc388022579"/>
      <w:bookmarkStart w:id="169" w:name="_Toc276490905"/>
      <w:r>
        <w:rPr>
          <w:rFonts w:hint="eastAsia" w:ascii="黑体" w:hAnsi="黑体"/>
          <w:bCs w:val="0"/>
          <w:color w:val="auto"/>
          <w:szCs w:val="21"/>
          <w:lang w:val="en-US" w:eastAsia="zh-CN"/>
        </w:rPr>
        <w:t>6</w:t>
      </w:r>
      <w:r>
        <w:rPr>
          <w:rFonts w:hint="eastAsia" w:ascii="黑体" w:hAnsi="黑体"/>
          <w:bCs w:val="0"/>
          <w:color w:val="auto"/>
          <w:szCs w:val="21"/>
        </w:rPr>
        <w:t>、出厂试验</w:t>
      </w:r>
      <w:bookmarkEnd w:id="160"/>
      <w:bookmarkEnd w:id="161"/>
      <w:bookmarkEnd w:id="162"/>
      <w:bookmarkEnd w:id="163"/>
      <w:bookmarkEnd w:id="164"/>
      <w:bookmarkEnd w:id="165"/>
      <w:bookmarkEnd w:id="166"/>
      <w:bookmarkEnd w:id="167"/>
      <w:bookmarkEnd w:id="168"/>
      <w:bookmarkEnd w:id="169"/>
      <w:r>
        <w:rPr>
          <w:rFonts w:hint="eastAsia" w:ascii="黑体" w:hAnsi="黑体"/>
          <w:bCs w:val="0"/>
          <w:color w:val="auto"/>
          <w:szCs w:val="21"/>
        </w:rPr>
        <w:tab/>
      </w:r>
    </w:p>
    <w:p>
      <w:pPr>
        <w:spacing w:line="360" w:lineRule="auto"/>
        <w:outlineLvl w:val="1"/>
        <w:rPr>
          <w:rFonts w:eastAsia="黑体"/>
          <w:highlight w:val="none"/>
        </w:rPr>
      </w:pPr>
      <w:bookmarkStart w:id="170" w:name="_Toc279695740"/>
      <w:bookmarkEnd w:id="170"/>
      <w:bookmarkStart w:id="171" w:name="_Toc279695207"/>
      <w:bookmarkStart w:id="172" w:name="_Toc276490917"/>
      <w:bookmarkStart w:id="173" w:name="_Toc276492435"/>
      <w:bookmarkStart w:id="174" w:name="_Toc282993359"/>
      <w:bookmarkStart w:id="175" w:name="_Toc282433758"/>
      <w:bookmarkStart w:id="176" w:name="_Toc384341033"/>
      <w:r>
        <w:rPr>
          <w:rFonts w:hint="eastAsia" w:eastAsia="黑体"/>
          <w:highlight w:val="none"/>
          <w:lang w:val="en-US" w:eastAsia="zh-CN"/>
        </w:rPr>
        <w:t>6.1</w:t>
      </w:r>
      <w:r>
        <w:rPr>
          <w:rFonts w:eastAsia="黑体"/>
          <w:highlight w:val="none"/>
        </w:rPr>
        <w:t>试验分类</w:t>
      </w:r>
    </w:p>
    <w:p>
      <w:pPr>
        <w:widowControl/>
        <w:autoSpaceDE w:val="0"/>
        <w:autoSpaceDN w:val="0"/>
        <w:adjustRightInd w:val="0"/>
        <w:snapToGrid w:val="0"/>
        <w:spacing w:line="348" w:lineRule="auto"/>
        <w:textAlignment w:val="bottom"/>
        <w:rPr>
          <w:color w:val="000000"/>
          <w:szCs w:val="21"/>
          <w:highlight w:val="none"/>
        </w:rPr>
      </w:pPr>
      <w:r>
        <w:rPr>
          <w:rFonts w:hint="eastAsia"/>
          <w:color w:val="000000"/>
          <w:szCs w:val="21"/>
          <w:highlight w:val="none"/>
          <w:lang w:val="en-US" w:eastAsia="zh-CN"/>
        </w:rPr>
        <w:t xml:space="preserve">6.1.1 </w:t>
      </w:r>
      <w:r>
        <w:rPr>
          <w:color w:val="000000"/>
          <w:szCs w:val="21"/>
          <w:highlight w:val="none"/>
        </w:rPr>
        <w:t>开展出厂</w:t>
      </w:r>
      <w:r>
        <w:rPr>
          <w:rFonts w:hint="eastAsia"/>
          <w:color w:val="000000"/>
          <w:szCs w:val="21"/>
          <w:highlight w:val="none"/>
        </w:rPr>
        <w:t>试验</w:t>
      </w:r>
      <w:r>
        <w:rPr>
          <w:color w:val="000000"/>
          <w:szCs w:val="21"/>
          <w:highlight w:val="none"/>
        </w:rPr>
        <w:t>和现场</w:t>
      </w:r>
      <w:r>
        <w:rPr>
          <w:rFonts w:hint="eastAsia"/>
          <w:color w:val="000000"/>
          <w:szCs w:val="21"/>
          <w:highlight w:val="none"/>
        </w:rPr>
        <w:t>试验</w:t>
      </w:r>
      <w:r>
        <w:rPr>
          <w:color w:val="000000"/>
          <w:szCs w:val="21"/>
          <w:highlight w:val="none"/>
        </w:rPr>
        <w:t>。</w:t>
      </w:r>
    </w:p>
    <w:p>
      <w:pPr>
        <w:widowControl/>
        <w:autoSpaceDE w:val="0"/>
        <w:autoSpaceDN w:val="0"/>
        <w:adjustRightInd w:val="0"/>
        <w:snapToGrid w:val="0"/>
        <w:spacing w:line="348" w:lineRule="auto"/>
        <w:textAlignment w:val="bottom"/>
        <w:rPr>
          <w:color w:val="000000"/>
          <w:szCs w:val="21"/>
          <w:highlight w:val="none"/>
        </w:rPr>
      </w:pPr>
      <w:r>
        <w:rPr>
          <w:rFonts w:hint="eastAsia"/>
          <w:color w:val="000000"/>
          <w:szCs w:val="21"/>
          <w:highlight w:val="none"/>
          <w:lang w:val="en-US" w:eastAsia="zh-CN"/>
        </w:rPr>
        <w:t xml:space="preserve">6.1.2 </w:t>
      </w:r>
      <w:r>
        <w:rPr>
          <w:color w:val="000000"/>
          <w:szCs w:val="21"/>
          <w:highlight w:val="none"/>
        </w:rPr>
        <w:t>投标方应安排有充足技术能力和经验的人员负责</w:t>
      </w:r>
      <w:r>
        <w:rPr>
          <w:rFonts w:hint="eastAsia"/>
          <w:color w:val="000000"/>
          <w:szCs w:val="21"/>
          <w:highlight w:val="none"/>
          <w:lang w:val="en-US" w:eastAsia="zh-CN"/>
        </w:rPr>
        <w:t>指导</w:t>
      </w:r>
      <w:r>
        <w:rPr>
          <w:color w:val="000000"/>
          <w:szCs w:val="21"/>
          <w:highlight w:val="none"/>
        </w:rPr>
        <w:t>现场安装和测试</w:t>
      </w:r>
      <w:r>
        <w:rPr>
          <w:rFonts w:hint="eastAsia"/>
          <w:color w:val="000000"/>
          <w:szCs w:val="21"/>
          <w:highlight w:val="none"/>
        </w:rPr>
        <w:t>试验</w:t>
      </w:r>
      <w:r>
        <w:rPr>
          <w:color w:val="000000"/>
          <w:szCs w:val="21"/>
          <w:highlight w:val="none"/>
        </w:rPr>
        <w:t>。</w:t>
      </w:r>
    </w:p>
    <w:p>
      <w:pPr>
        <w:widowControl/>
        <w:autoSpaceDE w:val="0"/>
        <w:autoSpaceDN w:val="0"/>
        <w:adjustRightInd w:val="0"/>
        <w:snapToGrid w:val="0"/>
        <w:spacing w:line="348" w:lineRule="auto"/>
        <w:textAlignment w:val="bottom"/>
        <w:rPr>
          <w:color w:val="000000"/>
          <w:szCs w:val="21"/>
          <w:highlight w:val="none"/>
        </w:rPr>
      </w:pPr>
      <w:r>
        <w:rPr>
          <w:rFonts w:hint="eastAsia"/>
          <w:color w:val="000000"/>
          <w:szCs w:val="21"/>
          <w:highlight w:val="none"/>
          <w:lang w:val="en-US" w:eastAsia="zh-CN"/>
        </w:rPr>
        <w:t xml:space="preserve">6.1.3 </w:t>
      </w:r>
      <w:r>
        <w:rPr>
          <w:rFonts w:hint="eastAsia"/>
          <w:color w:val="000000"/>
          <w:szCs w:val="21"/>
          <w:highlight w:val="none"/>
        </w:rPr>
        <w:t>试验</w:t>
      </w:r>
      <w:r>
        <w:rPr>
          <w:color w:val="000000"/>
          <w:szCs w:val="21"/>
          <w:highlight w:val="none"/>
        </w:rPr>
        <w:t>计划由投标方准备，并须经</w:t>
      </w:r>
      <w:r>
        <w:rPr>
          <w:rFonts w:hint="eastAsia"/>
          <w:color w:val="000000"/>
          <w:szCs w:val="21"/>
          <w:highlight w:val="none"/>
        </w:rPr>
        <w:t>招标方</w:t>
      </w:r>
      <w:r>
        <w:rPr>
          <w:color w:val="000000"/>
          <w:szCs w:val="21"/>
          <w:highlight w:val="none"/>
        </w:rPr>
        <w:t>审查同意。</w:t>
      </w:r>
    </w:p>
    <w:p>
      <w:pPr>
        <w:widowControl/>
        <w:autoSpaceDE w:val="0"/>
        <w:autoSpaceDN w:val="0"/>
        <w:adjustRightInd w:val="0"/>
        <w:snapToGrid w:val="0"/>
        <w:spacing w:line="348" w:lineRule="auto"/>
        <w:textAlignment w:val="bottom"/>
        <w:rPr>
          <w:color w:val="000000"/>
          <w:szCs w:val="21"/>
          <w:highlight w:val="none"/>
        </w:rPr>
      </w:pPr>
      <w:r>
        <w:rPr>
          <w:rFonts w:hint="eastAsia"/>
          <w:color w:val="000000"/>
          <w:szCs w:val="21"/>
          <w:highlight w:val="none"/>
          <w:lang w:val="en-US" w:eastAsia="zh-CN"/>
        </w:rPr>
        <w:t xml:space="preserve">6.1.4 </w:t>
      </w:r>
      <w:r>
        <w:rPr>
          <w:color w:val="000000"/>
          <w:szCs w:val="21"/>
          <w:highlight w:val="none"/>
        </w:rPr>
        <w:t>在现场安装、投运及</w:t>
      </w:r>
      <w:r>
        <w:rPr>
          <w:rFonts w:hint="eastAsia"/>
          <w:color w:val="000000"/>
          <w:szCs w:val="21"/>
          <w:highlight w:val="none"/>
        </w:rPr>
        <w:t>试验</w:t>
      </w:r>
      <w:r>
        <w:rPr>
          <w:color w:val="000000"/>
          <w:szCs w:val="21"/>
          <w:highlight w:val="none"/>
        </w:rPr>
        <w:t>过程中，如发生非</w:t>
      </w:r>
      <w:r>
        <w:rPr>
          <w:rFonts w:hint="eastAsia"/>
          <w:color w:val="000000"/>
          <w:szCs w:val="21"/>
          <w:highlight w:val="none"/>
        </w:rPr>
        <w:t>招标方</w:t>
      </w:r>
      <w:r>
        <w:rPr>
          <w:color w:val="000000"/>
          <w:szCs w:val="21"/>
          <w:highlight w:val="none"/>
        </w:rPr>
        <w:t>责任的设备损坏，投标方应对损坏的设备无条件更换。</w:t>
      </w:r>
    </w:p>
    <w:p>
      <w:pPr>
        <w:spacing w:line="360" w:lineRule="auto"/>
        <w:outlineLvl w:val="1"/>
        <w:rPr>
          <w:color w:val="000000"/>
          <w:szCs w:val="21"/>
          <w:highlight w:val="none"/>
        </w:rPr>
      </w:pPr>
      <w:r>
        <w:rPr>
          <w:rFonts w:hint="eastAsia"/>
          <w:color w:val="000000"/>
          <w:szCs w:val="21"/>
          <w:highlight w:val="none"/>
          <w:lang w:val="en-US" w:eastAsia="zh-CN"/>
        </w:rPr>
        <w:t xml:space="preserve">6.1.5 </w:t>
      </w:r>
      <w:r>
        <w:rPr>
          <w:color w:val="000000"/>
          <w:szCs w:val="21"/>
          <w:highlight w:val="none"/>
        </w:rPr>
        <w:t>投标方提供的文档资料的完整性应作为</w:t>
      </w:r>
      <w:r>
        <w:rPr>
          <w:rFonts w:hint="eastAsia"/>
          <w:color w:val="000000"/>
          <w:szCs w:val="21"/>
          <w:highlight w:val="none"/>
        </w:rPr>
        <w:t>试验</w:t>
      </w:r>
      <w:r>
        <w:rPr>
          <w:color w:val="000000"/>
          <w:szCs w:val="21"/>
          <w:highlight w:val="none"/>
        </w:rPr>
        <w:t>项目的一部分。若投标方提供的文档资料缺失或不能满足</w:t>
      </w:r>
      <w:r>
        <w:rPr>
          <w:rFonts w:hint="eastAsia"/>
          <w:color w:val="000000"/>
          <w:szCs w:val="21"/>
          <w:highlight w:val="none"/>
        </w:rPr>
        <w:t>招标方</w:t>
      </w:r>
      <w:r>
        <w:rPr>
          <w:color w:val="000000"/>
          <w:szCs w:val="21"/>
          <w:highlight w:val="none"/>
        </w:rPr>
        <w:t>的合理需求，则视为</w:t>
      </w:r>
      <w:r>
        <w:rPr>
          <w:rFonts w:hint="eastAsia"/>
          <w:color w:val="000000"/>
          <w:szCs w:val="21"/>
          <w:highlight w:val="none"/>
        </w:rPr>
        <w:t>试验</w:t>
      </w:r>
      <w:r>
        <w:rPr>
          <w:color w:val="000000"/>
          <w:szCs w:val="21"/>
          <w:highlight w:val="none"/>
        </w:rPr>
        <w:t>不通过。</w:t>
      </w:r>
    </w:p>
    <w:p>
      <w:pPr>
        <w:spacing w:line="360" w:lineRule="auto"/>
        <w:outlineLvl w:val="1"/>
        <w:rPr>
          <w:rFonts w:eastAsia="黑体"/>
          <w:highlight w:val="none"/>
        </w:rPr>
      </w:pPr>
      <w:bookmarkStart w:id="177" w:name="_Toc274903061"/>
      <w:bookmarkStart w:id="178" w:name="_Toc274903000"/>
      <w:bookmarkStart w:id="179" w:name="_Toc277597234"/>
      <w:bookmarkStart w:id="180" w:name="_Toc244916011"/>
      <w:bookmarkStart w:id="181" w:name="_Toc283566197"/>
      <w:bookmarkStart w:id="182" w:name="_Toc26593"/>
      <w:r>
        <w:rPr>
          <w:rFonts w:hint="eastAsia" w:eastAsia="黑体"/>
          <w:highlight w:val="none"/>
          <w:lang w:val="en-US" w:eastAsia="zh-CN"/>
        </w:rPr>
        <w:t>6</w:t>
      </w:r>
      <w:r>
        <w:rPr>
          <w:rFonts w:eastAsia="黑体"/>
          <w:highlight w:val="none"/>
        </w:rPr>
        <w:t>.</w:t>
      </w:r>
      <w:bookmarkEnd w:id="177"/>
      <w:bookmarkEnd w:id="178"/>
      <w:bookmarkEnd w:id="179"/>
      <w:bookmarkEnd w:id="180"/>
      <w:bookmarkEnd w:id="181"/>
      <w:r>
        <w:rPr>
          <w:rFonts w:hint="eastAsia" w:eastAsia="黑体"/>
          <w:highlight w:val="none"/>
          <w:lang w:val="en-US" w:eastAsia="zh-CN"/>
        </w:rPr>
        <w:t>2</w:t>
      </w:r>
      <w:r>
        <w:rPr>
          <w:rFonts w:hint="eastAsia" w:eastAsia="黑体"/>
          <w:highlight w:val="none"/>
        </w:rPr>
        <w:t>现场</w:t>
      </w:r>
      <w:r>
        <w:rPr>
          <w:rFonts w:eastAsia="黑体"/>
          <w:highlight w:val="none"/>
        </w:rPr>
        <w:t>试验</w:t>
      </w:r>
      <w:bookmarkEnd w:id="182"/>
    </w:p>
    <w:p>
      <w:pPr>
        <w:widowControl/>
        <w:autoSpaceDE w:val="0"/>
        <w:autoSpaceDN w:val="0"/>
        <w:adjustRightInd w:val="0"/>
        <w:snapToGrid w:val="0"/>
        <w:spacing w:line="348" w:lineRule="auto"/>
        <w:textAlignment w:val="bottom"/>
        <w:rPr>
          <w:rFonts w:eastAsia="黑体"/>
          <w:highlight w:val="none"/>
        </w:rPr>
      </w:pPr>
      <w:r>
        <w:rPr>
          <w:rFonts w:hint="eastAsia"/>
          <w:color w:val="000000"/>
          <w:szCs w:val="21"/>
          <w:highlight w:val="none"/>
          <w:lang w:val="en-US" w:eastAsia="zh-CN"/>
        </w:rPr>
        <w:t xml:space="preserve">6.2.1 </w:t>
      </w:r>
      <w:r>
        <w:rPr>
          <w:color w:val="000000"/>
          <w:szCs w:val="21"/>
          <w:highlight w:val="none"/>
        </w:rPr>
        <w:t>现场</w:t>
      </w:r>
      <w:r>
        <w:rPr>
          <w:rFonts w:hint="eastAsia"/>
          <w:color w:val="000000"/>
          <w:szCs w:val="21"/>
          <w:highlight w:val="none"/>
        </w:rPr>
        <w:t>试验</w:t>
      </w:r>
      <w:r>
        <w:rPr>
          <w:color w:val="000000"/>
          <w:szCs w:val="21"/>
          <w:highlight w:val="none"/>
        </w:rPr>
        <w:t>内容包括但不限于外观检查及功能测试，投标方必须安排有充足技术能力和经验的人员全程</w:t>
      </w:r>
      <w:r>
        <w:rPr>
          <w:rFonts w:hint="eastAsia"/>
          <w:color w:val="000000"/>
          <w:szCs w:val="21"/>
          <w:highlight w:val="none"/>
          <w:lang w:val="en-US" w:eastAsia="zh-CN"/>
        </w:rPr>
        <w:t>指导</w:t>
      </w:r>
      <w:r>
        <w:rPr>
          <w:color w:val="000000"/>
          <w:szCs w:val="21"/>
          <w:highlight w:val="none"/>
        </w:rPr>
        <w:t>进行试验。</w:t>
      </w:r>
    </w:p>
    <w:p>
      <w:pPr>
        <w:widowControl/>
        <w:spacing w:line="360" w:lineRule="auto"/>
        <w:jc w:val="left"/>
        <w:rPr>
          <w:rFonts w:ascii="宋体" w:hAnsi="宋体" w:cs="宋体"/>
          <w:color w:val="auto"/>
          <w:spacing w:val="-4"/>
          <w:szCs w:val="21"/>
        </w:rPr>
      </w:pPr>
    </w:p>
    <w:p>
      <w:pPr>
        <w:pStyle w:val="3"/>
        <w:numPr>
          <w:ilvl w:val="0"/>
          <w:numId w:val="0"/>
        </w:numPr>
        <w:topLinePunct/>
        <w:spacing w:beforeLines="50" w:after="0" w:line="360" w:lineRule="auto"/>
        <w:textAlignment w:val="baseline"/>
        <w:rPr>
          <w:rFonts w:ascii="黑体" w:hAnsi="黑体"/>
          <w:bCs w:val="0"/>
          <w:color w:val="auto"/>
          <w:szCs w:val="21"/>
        </w:rPr>
      </w:pPr>
      <w:bookmarkStart w:id="183" w:name="_Toc224392396"/>
      <w:bookmarkStart w:id="184" w:name="_Toc3550"/>
      <w:bookmarkStart w:id="185" w:name="_Toc19544"/>
      <w:r>
        <w:rPr>
          <w:rFonts w:hint="eastAsia" w:ascii="黑体" w:hAnsi="黑体"/>
          <w:bCs w:val="0"/>
          <w:color w:val="auto"/>
          <w:szCs w:val="21"/>
          <w:lang w:val="en-US" w:eastAsia="zh-CN"/>
        </w:rPr>
        <w:t>7</w:t>
      </w:r>
      <w:r>
        <w:rPr>
          <w:rFonts w:hint="eastAsia" w:ascii="黑体" w:hAnsi="黑体"/>
          <w:bCs w:val="0"/>
          <w:color w:val="auto"/>
          <w:szCs w:val="21"/>
        </w:rPr>
        <w:t>、包装、储存、运输、安装</w:t>
      </w:r>
      <w:bookmarkEnd w:id="171"/>
      <w:bookmarkEnd w:id="172"/>
      <w:bookmarkEnd w:id="173"/>
      <w:r>
        <w:rPr>
          <w:rFonts w:hint="eastAsia" w:ascii="黑体" w:hAnsi="黑体"/>
          <w:bCs w:val="0"/>
          <w:color w:val="auto"/>
          <w:szCs w:val="21"/>
        </w:rPr>
        <w:t>及质量保证</w:t>
      </w:r>
      <w:bookmarkEnd w:id="174"/>
      <w:bookmarkEnd w:id="175"/>
      <w:bookmarkEnd w:id="176"/>
      <w:bookmarkEnd w:id="183"/>
      <w:bookmarkEnd w:id="184"/>
      <w:bookmarkEnd w:id="185"/>
    </w:p>
    <w:p>
      <w:pPr>
        <w:pStyle w:val="4"/>
        <w:numPr>
          <w:ilvl w:val="1"/>
          <w:numId w:val="0"/>
        </w:numPr>
        <w:spacing w:line="360" w:lineRule="auto"/>
        <w:rPr>
          <w:rFonts w:ascii="黑体" w:hAnsi="黑体" w:cs="黑体"/>
          <w:color w:val="auto"/>
        </w:rPr>
      </w:pPr>
      <w:bookmarkStart w:id="186" w:name="_Toc384341035"/>
      <w:bookmarkStart w:id="187" w:name="_Toc224392397"/>
      <w:bookmarkStart w:id="188" w:name="_Toc276492436"/>
      <w:bookmarkStart w:id="189" w:name="_Toc3046"/>
      <w:bookmarkStart w:id="190" w:name="_Toc200531202"/>
      <w:bookmarkStart w:id="191" w:name="_Toc279695209"/>
      <w:bookmarkStart w:id="192" w:name="_Toc276301528"/>
      <w:bookmarkStart w:id="193" w:name="_Toc282433760"/>
      <w:bookmarkStart w:id="194" w:name="_Toc276490918"/>
      <w:bookmarkStart w:id="195" w:name="_Toc53672785"/>
      <w:bookmarkStart w:id="196" w:name="_Toc16777"/>
      <w:bookmarkStart w:id="197" w:name="_Toc472997247"/>
      <w:bookmarkStart w:id="198" w:name="_Toc282993364"/>
      <w:bookmarkStart w:id="199" w:name="_Toc471528253"/>
      <w:r>
        <w:rPr>
          <w:rFonts w:hint="eastAsia" w:ascii="黑体" w:hAnsi="黑体" w:cs="黑体"/>
          <w:color w:val="auto"/>
          <w:lang w:val="en-US" w:eastAsia="zh-CN"/>
        </w:rPr>
        <w:t>7</w:t>
      </w:r>
      <w:r>
        <w:rPr>
          <w:rFonts w:hint="eastAsia" w:ascii="黑体" w:hAnsi="黑体" w:cs="黑体"/>
          <w:color w:val="auto"/>
        </w:rPr>
        <w:t>.1包装</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pPr>
        <w:adjustRightInd w:val="0"/>
        <w:snapToGrid w:val="0"/>
        <w:spacing w:line="360" w:lineRule="auto"/>
        <w:rPr>
          <w:highlight w:val="none"/>
        </w:rPr>
      </w:pPr>
      <w:bookmarkStart w:id="200" w:name="_Toc276301529"/>
      <w:bookmarkStart w:id="201" w:name="_Toc276490919"/>
      <w:bookmarkStart w:id="202" w:name="_Toc276492437"/>
      <w:bookmarkStart w:id="203" w:name="_Toc10585"/>
      <w:bookmarkStart w:id="204" w:name="_Toc16417"/>
      <w:bookmarkStart w:id="205" w:name="_Toc282993365"/>
      <w:bookmarkStart w:id="206" w:name="_Toc384341036"/>
      <w:bookmarkStart w:id="207" w:name="_Toc282433761"/>
      <w:bookmarkStart w:id="208" w:name="_Toc279695210"/>
      <w:bookmarkStart w:id="209" w:name="_Toc224392398"/>
      <w:r>
        <w:rPr>
          <w:rFonts w:hint="eastAsia"/>
          <w:highlight w:val="none"/>
          <w:lang w:val="en-US" w:eastAsia="zh-CN"/>
        </w:rPr>
        <w:t>7</w:t>
      </w:r>
      <w:r>
        <w:rPr>
          <w:highlight w:val="none"/>
        </w:rPr>
        <w:t>.</w:t>
      </w:r>
      <w:r>
        <w:rPr>
          <w:rFonts w:hint="eastAsia"/>
          <w:highlight w:val="none"/>
          <w:lang w:val="en-US" w:eastAsia="zh-CN"/>
        </w:rPr>
        <w:t>1</w:t>
      </w:r>
      <w:r>
        <w:rPr>
          <w:highlight w:val="none"/>
        </w:rPr>
        <w:t>.1 投标方应根据双方商定好的标准和招标方的实际运输条件，将</w:t>
      </w:r>
      <w:r>
        <w:rPr>
          <w:rFonts w:hint="eastAsia"/>
          <w:highlight w:val="none"/>
        </w:rPr>
        <w:t>设备和</w:t>
      </w:r>
      <w:r>
        <w:rPr>
          <w:highlight w:val="none"/>
        </w:rPr>
        <w:t>所有零部件包装好，并将全套安装使用说明书，产品合格证明书、出厂试验记录、产品外形尺寸图、运输尺寸图、产品拆卸件一览表、装箱单、铭牌图或铭牌标志图及备件一览表等包装好，防止受潮。从投标方发货至招标方收到期间，设备和资料应完好无损。包装箱应连续编号，不能有重号。</w:t>
      </w:r>
    </w:p>
    <w:p>
      <w:pPr>
        <w:adjustRightInd w:val="0"/>
        <w:snapToGrid w:val="0"/>
        <w:spacing w:line="360" w:lineRule="auto"/>
        <w:rPr>
          <w:highlight w:val="none"/>
        </w:rPr>
      </w:pPr>
      <w:r>
        <w:rPr>
          <w:rFonts w:hint="eastAsia"/>
          <w:highlight w:val="none"/>
          <w:lang w:val="en-US" w:eastAsia="zh-CN"/>
        </w:rPr>
        <w:t>7</w:t>
      </w:r>
      <w:r>
        <w:rPr>
          <w:highlight w:val="none"/>
        </w:rPr>
        <w:t>.</w:t>
      </w:r>
      <w:r>
        <w:rPr>
          <w:rFonts w:hint="eastAsia"/>
          <w:highlight w:val="none"/>
          <w:lang w:val="en-US" w:eastAsia="zh-CN"/>
        </w:rPr>
        <w:t>1</w:t>
      </w:r>
      <w:r>
        <w:rPr>
          <w:highlight w:val="none"/>
        </w:rPr>
        <w:t>.2 设备、零部件、材料启运前投标方应按下述内容在箱面上写不褪色的醒目标志：</w:t>
      </w:r>
    </w:p>
    <w:p>
      <w:pPr>
        <w:adjustRightInd w:val="0"/>
        <w:snapToGrid w:val="0"/>
        <w:spacing w:line="360" w:lineRule="auto"/>
        <w:ind w:firstLine="420" w:firstLineChars="200"/>
        <w:rPr>
          <w:highlight w:val="none"/>
        </w:rPr>
      </w:pPr>
      <w:r>
        <w:rPr>
          <w:highlight w:val="none"/>
        </w:rPr>
        <w:t>合同号；</w:t>
      </w:r>
    </w:p>
    <w:p>
      <w:pPr>
        <w:adjustRightInd w:val="0"/>
        <w:snapToGrid w:val="0"/>
        <w:spacing w:line="360" w:lineRule="auto"/>
        <w:ind w:firstLine="420" w:firstLineChars="200"/>
        <w:rPr>
          <w:highlight w:val="none"/>
        </w:rPr>
      </w:pPr>
      <w:r>
        <w:rPr>
          <w:highlight w:val="none"/>
        </w:rPr>
        <w:t>装船(海运)标志；</w:t>
      </w:r>
    </w:p>
    <w:p>
      <w:pPr>
        <w:adjustRightInd w:val="0"/>
        <w:snapToGrid w:val="0"/>
        <w:spacing w:line="360" w:lineRule="auto"/>
        <w:ind w:firstLine="420" w:firstLineChars="200"/>
        <w:rPr>
          <w:highlight w:val="none"/>
        </w:rPr>
      </w:pPr>
      <w:r>
        <w:rPr>
          <w:highlight w:val="none"/>
        </w:rPr>
        <w:t>目的港(海运)或站名称；</w:t>
      </w:r>
    </w:p>
    <w:p>
      <w:pPr>
        <w:adjustRightInd w:val="0"/>
        <w:snapToGrid w:val="0"/>
        <w:spacing w:line="360" w:lineRule="auto"/>
        <w:ind w:firstLine="420" w:firstLineChars="200"/>
        <w:rPr>
          <w:highlight w:val="none"/>
        </w:rPr>
      </w:pPr>
      <w:r>
        <w:rPr>
          <w:highlight w:val="none"/>
        </w:rPr>
        <w:t>收货人及代码；</w:t>
      </w:r>
    </w:p>
    <w:p>
      <w:pPr>
        <w:adjustRightInd w:val="0"/>
        <w:snapToGrid w:val="0"/>
        <w:spacing w:line="360" w:lineRule="auto"/>
        <w:ind w:firstLine="420" w:firstLineChars="200"/>
        <w:rPr>
          <w:highlight w:val="none"/>
        </w:rPr>
      </w:pPr>
      <w:r>
        <w:rPr>
          <w:highlight w:val="none"/>
        </w:rPr>
        <w:t>设备名称和项目号；</w:t>
      </w:r>
    </w:p>
    <w:p>
      <w:pPr>
        <w:adjustRightInd w:val="0"/>
        <w:snapToGrid w:val="0"/>
        <w:spacing w:line="360" w:lineRule="auto"/>
        <w:ind w:firstLine="420" w:firstLineChars="200"/>
        <w:rPr>
          <w:highlight w:val="none"/>
        </w:rPr>
      </w:pPr>
      <w:r>
        <w:rPr>
          <w:highlight w:val="none"/>
        </w:rPr>
        <w:t>箱号；</w:t>
      </w:r>
    </w:p>
    <w:p>
      <w:pPr>
        <w:adjustRightInd w:val="0"/>
        <w:snapToGrid w:val="0"/>
        <w:spacing w:line="360" w:lineRule="auto"/>
        <w:ind w:firstLine="420" w:firstLineChars="200"/>
        <w:rPr>
          <w:highlight w:val="none"/>
        </w:rPr>
      </w:pPr>
      <w:r>
        <w:rPr>
          <w:highlight w:val="none"/>
        </w:rPr>
        <w:t>毛重与净重；</w:t>
      </w:r>
    </w:p>
    <w:p>
      <w:pPr>
        <w:adjustRightInd w:val="0"/>
        <w:snapToGrid w:val="0"/>
        <w:spacing w:line="360" w:lineRule="auto"/>
        <w:ind w:firstLine="420" w:firstLineChars="200"/>
        <w:rPr>
          <w:highlight w:val="none"/>
        </w:rPr>
      </w:pPr>
      <w:r>
        <w:rPr>
          <w:highlight w:val="none"/>
        </w:rPr>
        <w:t>外形尺寸；</w:t>
      </w:r>
    </w:p>
    <w:p>
      <w:pPr>
        <w:adjustRightInd w:val="0"/>
        <w:snapToGrid w:val="0"/>
        <w:spacing w:line="360" w:lineRule="auto"/>
        <w:ind w:firstLine="420" w:firstLineChars="200"/>
        <w:rPr>
          <w:highlight w:val="none"/>
        </w:rPr>
      </w:pPr>
      <w:r>
        <w:rPr>
          <w:highlight w:val="none"/>
        </w:rPr>
        <w:t>在设备的包装箱外面应标上“重心”、“起吊点”、“小心搬运”、“正面向上”、“防止受潮”、“勿倒”、“勿倾斜”、“防火”等字样。</w:t>
      </w:r>
    </w:p>
    <w:p>
      <w:pPr>
        <w:adjustRightInd w:val="0"/>
        <w:snapToGrid w:val="0"/>
        <w:spacing w:line="360" w:lineRule="auto"/>
        <w:rPr>
          <w:highlight w:val="none"/>
        </w:rPr>
      </w:pPr>
      <w:r>
        <w:rPr>
          <w:rFonts w:hint="eastAsia"/>
          <w:highlight w:val="none"/>
          <w:lang w:val="en-US" w:eastAsia="zh-CN"/>
        </w:rPr>
        <w:t>7</w:t>
      </w:r>
      <w:r>
        <w:rPr>
          <w:highlight w:val="none"/>
        </w:rPr>
        <w:t>.</w:t>
      </w:r>
      <w:r>
        <w:rPr>
          <w:rFonts w:hint="eastAsia"/>
          <w:highlight w:val="none"/>
          <w:lang w:val="en-US" w:eastAsia="zh-CN"/>
        </w:rPr>
        <w:t>1</w:t>
      </w:r>
      <w:r>
        <w:rPr>
          <w:highlight w:val="none"/>
        </w:rPr>
        <w:t>.3投标方提供的技术文件的包装内外表面上应有如下中文标志：</w:t>
      </w:r>
    </w:p>
    <w:p>
      <w:pPr>
        <w:adjustRightInd w:val="0"/>
        <w:snapToGrid w:val="0"/>
        <w:spacing w:line="360" w:lineRule="auto"/>
        <w:ind w:firstLine="420" w:firstLineChars="200"/>
        <w:rPr>
          <w:highlight w:val="none"/>
        </w:rPr>
      </w:pPr>
      <w:r>
        <w:rPr>
          <w:highlight w:val="none"/>
        </w:rPr>
        <w:t>合同号；</w:t>
      </w:r>
    </w:p>
    <w:p>
      <w:pPr>
        <w:adjustRightInd w:val="0"/>
        <w:snapToGrid w:val="0"/>
        <w:spacing w:line="360" w:lineRule="auto"/>
        <w:ind w:firstLine="420" w:firstLineChars="200"/>
        <w:rPr>
          <w:highlight w:val="none"/>
        </w:rPr>
      </w:pPr>
      <w:r>
        <w:rPr>
          <w:highlight w:val="none"/>
        </w:rPr>
        <w:t>收货人；</w:t>
      </w:r>
    </w:p>
    <w:p>
      <w:pPr>
        <w:adjustRightInd w:val="0"/>
        <w:snapToGrid w:val="0"/>
        <w:spacing w:line="360" w:lineRule="auto"/>
        <w:ind w:firstLine="420" w:firstLineChars="200"/>
        <w:rPr>
          <w:highlight w:val="none"/>
        </w:rPr>
      </w:pPr>
      <w:r>
        <w:rPr>
          <w:highlight w:val="none"/>
        </w:rPr>
        <w:t>目的地；</w:t>
      </w:r>
    </w:p>
    <w:p>
      <w:pPr>
        <w:adjustRightInd w:val="0"/>
        <w:snapToGrid w:val="0"/>
        <w:spacing w:line="360" w:lineRule="auto"/>
        <w:ind w:firstLine="420" w:firstLineChars="200"/>
        <w:rPr>
          <w:highlight w:val="none"/>
        </w:rPr>
      </w:pPr>
      <w:r>
        <w:rPr>
          <w:highlight w:val="none"/>
        </w:rPr>
        <w:t>毛重；</w:t>
      </w:r>
    </w:p>
    <w:p>
      <w:pPr>
        <w:adjustRightInd w:val="0"/>
        <w:snapToGrid w:val="0"/>
        <w:spacing w:line="360" w:lineRule="auto"/>
        <w:ind w:firstLine="420" w:firstLineChars="200"/>
        <w:rPr>
          <w:highlight w:val="none"/>
        </w:rPr>
      </w:pPr>
      <w:r>
        <w:rPr>
          <w:highlight w:val="none"/>
        </w:rPr>
        <w:t>箱号。</w:t>
      </w:r>
    </w:p>
    <w:p>
      <w:pPr>
        <w:adjustRightInd w:val="0"/>
        <w:snapToGrid w:val="0"/>
        <w:spacing w:line="360" w:lineRule="auto"/>
        <w:rPr>
          <w:highlight w:val="none"/>
        </w:rPr>
      </w:pPr>
      <w:r>
        <w:rPr>
          <w:rFonts w:hint="eastAsia"/>
          <w:highlight w:val="none"/>
          <w:lang w:val="en-US" w:eastAsia="zh-CN"/>
        </w:rPr>
        <w:t>7</w:t>
      </w:r>
      <w:r>
        <w:rPr>
          <w:highlight w:val="none"/>
        </w:rPr>
        <w:t>.</w:t>
      </w:r>
      <w:r>
        <w:rPr>
          <w:rFonts w:hint="eastAsia"/>
          <w:highlight w:val="none"/>
          <w:lang w:val="en-US" w:eastAsia="zh-CN"/>
        </w:rPr>
        <w:t>1</w:t>
      </w:r>
      <w:r>
        <w:rPr>
          <w:highlight w:val="none"/>
        </w:rPr>
        <w:t>.4 在设备启运后一周内，投标方应以最快捷的方式通知招标方以下内容：</w:t>
      </w:r>
    </w:p>
    <w:p>
      <w:pPr>
        <w:adjustRightInd w:val="0"/>
        <w:snapToGrid w:val="0"/>
        <w:spacing w:line="360" w:lineRule="auto"/>
        <w:ind w:firstLine="420" w:firstLineChars="200"/>
        <w:rPr>
          <w:highlight w:val="none"/>
        </w:rPr>
      </w:pPr>
      <w:r>
        <w:rPr>
          <w:highlight w:val="none"/>
        </w:rPr>
        <w:t>1）设备名称；</w:t>
      </w:r>
    </w:p>
    <w:p>
      <w:pPr>
        <w:adjustRightInd w:val="0"/>
        <w:snapToGrid w:val="0"/>
        <w:spacing w:line="360" w:lineRule="auto"/>
        <w:ind w:firstLine="420" w:firstLineChars="200"/>
        <w:rPr>
          <w:highlight w:val="none"/>
        </w:rPr>
      </w:pPr>
      <w:r>
        <w:rPr>
          <w:highlight w:val="none"/>
        </w:rPr>
        <w:t>2）件数、件号、重量；</w:t>
      </w:r>
    </w:p>
    <w:p>
      <w:pPr>
        <w:adjustRightInd w:val="0"/>
        <w:snapToGrid w:val="0"/>
        <w:spacing w:line="360" w:lineRule="auto"/>
        <w:ind w:firstLine="420" w:firstLineChars="200"/>
        <w:rPr>
          <w:highlight w:val="none"/>
        </w:rPr>
      </w:pPr>
      <w:r>
        <w:rPr>
          <w:highlight w:val="none"/>
        </w:rPr>
        <w:t>3）合同号；</w:t>
      </w:r>
    </w:p>
    <w:p>
      <w:pPr>
        <w:adjustRightInd w:val="0"/>
        <w:snapToGrid w:val="0"/>
        <w:spacing w:line="360" w:lineRule="auto"/>
        <w:ind w:firstLine="420" w:firstLineChars="200"/>
        <w:rPr>
          <w:highlight w:val="none"/>
        </w:rPr>
      </w:pPr>
      <w:r>
        <w:rPr>
          <w:highlight w:val="none"/>
        </w:rPr>
        <w:t>4）货运单号；</w:t>
      </w:r>
    </w:p>
    <w:p>
      <w:pPr>
        <w:adjustRightInd w:val="0"/>
        <w:snapToGrid w:val="0"/>
        <w:spacing w:line="360" w:lineRule="auto"/>
        <w:ind w:firstLine="420" w:firstLineChars="200"/>
        <w:rPr>
          <w:highlight w:val="none"/>
        </w:rPr>
      </w:pPr>
      <w:r>
        <w:rPr>
          <w:highlight w:val="none"/>
        </w:rPr>
        <w:t>5）达到港(站)；</w:t>
      </w:r>
    </w:p>
    <w:p>
      <w:pPr>
        <w:adjustRightInd w:val="0"/>
        <w:snapToGrid w:val="0"/>
        <w:spacing w:line="360" w:lineRule="auto"/>
        <w:ind w:firstLine="420" w:firstLineChars="200"/>
        <w:rPr>
          <w:highlight w:val="none"/>
        </w:rPr>
      </w:pPr>
      <w:r>
        <w:rPr>
          <w:highlight w:val="none"/>
        </w:rPr>
        <w:t>6）设备发出日期。</w:t>
      </w:r>
    </w:p>
    <w:p>
      <w:pPr>
        <w:adjustRightInd w:val="0"/>
        <w:snapToGrid w:val="0"/>
        <w:spacing w:line="360" w:lineRule="auto"/>
        <w:rPr>
          <w:highlight w:val="none"/>
        </w:rPr>
      </w:pPr>
      <w:r>
        <w:rPr>
          <w:rFonts w:hint="eastAsia"/>
          <w:highlight w:val="none"/>
          <w:lang w:val="en-US" w:eastAsia="zh-CN"/>
        </w:rPr>
        <w:t>7</w:t>
      </w:r>
      <w:r>
        <w:rPr>
          <w:highlight w:val="none"/>
        </w:rPr>
        <w:t>.</w:t>
      </w:r>
      <w:r>
        <w:rPr>
          <w:rFonts w:hint="eastAsia"/>
          <w:highlight w:val="none"/>
          <w:lang w:val="en-US" w:eastAsia="zh-CN"/>
        </w:rPr>
        <w:t>1</w:t>
      </w:r>
      <w:r>
        <w:rPr>
          <w:highlight w:val="none"/>
        </w:rPr>
        <w:t>.5所有部件的装运方式均应便于卸货、操作和现场就位，标有千斤顶支架位置的起吊图和安装图，应与装运文件一起提供。</w:t>
      </w:r>
    </w:p>
    <w:p>
      <w:pPr>
        <w:adjustRightInd w:val="0"/>
        <w:snapToGrid w:val="0"/>
        <w:spacing w:line="360" w:lineRule="auto"/>
        <w:rPr>
          <w:highlight w:val="none"/>
        </w:rPr>
      </w:pPr>
      <w:r>
        <w:rPr>
          <w:rFonts w:hint="eastAsia"/>
          <w:highlight w:val="none"/>
          <w:lang w:val="en-US" w:eastAsia="zh-CN"/>
        </w:rPr>
        <w:t>7</w:t>
      </w:r>
      <w:r>
        <w:rPr>
          <w:highlight w:val="none"/>
        </w:rPr>
        <w:t>.</w:t>
      </w:r>
      <w:r>
        <w:rPr>
          <w:rFonts w:hint="eastAsia"/>
          <w:highlight w:val="none"/>
          <w:lang w:val="en-US" w:eastAsia="zh-CN"/>
        </w:rPr>
        <w:t>1</w:t>
      </w:r>
      <w:r>
        <w:rPr>
          <w:highlight w:val="none"/>
        </w:rPr>
        <w:t>.6任何在装运中可能丢失的成品应用箱式包装或捆成一束，并标志以清晰的记号以便识别。</w:t>
      </w:r>
    </w:p>
    <w:p>
      <w:pPr>
        <w:pStyle w:val="4"/>
        <w:numPr>
          <w:ilvl w:val="1"/>
          <w:numId w:val="0"/>
        </w:numPr>
        <w:spacing w:line="360" w:lineRule="auto"/>
        <w:rPr>
          <w:rFonts w:ascii="黑体" w:hAnsi="黑体" w:cs="黑体"/>
          <w:color w:val="auto"/>
        </w:rPr>
      </w:pPr>
      <w:r>
        <w:rPr>
          <w:rFonts w:hint="eastAsia"/>
          <w:highlight w:val="none"/>
          <w:lang w:val="en-US" w:eastAsia="zh-CN"/>
        </w:rPr>
        <w:t>7</w:t>
      </w:r>
      <w:r>
        <w:rPr>
          <w:highlight w:val="none"/>
        </w:rPr>
        <w:t>.</w:t>
      </w:r>
      <w:r>
        <w:rPr>
          <w:rFonts w:hint="eastAsia"/>
          <w:highlight w:val="none"/>
          <w:lang w:val="en-US" w:eastAsia="zh-CN"/>
        </w:rPr>
        <w:t>1</w:t>
      </w:r>
      <w:r>
        <w:rPr>
          <w:highlight w:val="none"/>
        </w:rPr>
        <w:t>.7 运输、贮存直到安装时应保护</w:t>
      </w:r>
      <w:r>
        <w:rPr>
          <w:rFonts w:hint="eastAsia"/>
          <w:highlight w:val="none"/>
        </w:rPr>
        <w:t>设备</w:t>
      </w:r>
      <w:r>
        <w:rPr>
          <w:highlight w:val="none"/>
        </w:rPr>
        <w:t>所有组部件不得损坏、不得进水和受潮。</w:t>
      </w:r>
      <w:r>
        <w:rPr>
          <w:rFonts w:hint="eastAsia" w:ascii="黑体" w:hAnsi="黑体" w:cs="黑体"/>
          <w:color w:val="auto"/>
        </w:rPr>
        <w:t>8.2储存</w:t>
      </w:r>
      <w:bookmarkEnd w:id="200"/>
      <w:bookmarkEnd w:id="201"/>
      <w:bookmarkEnd w:id="202"/>
      <w:bookmarkEnd w:id="203"/>
      <w:bookmarkEnd w:id="204"/>
      <w:bookmarkEnd w:id="205"/>
      <w:bookmarkEnd w:id="206"/>
      <w:bookmarkEnd w:id="207"/>
      <w:bookmarkEnd w:id="208"/>
      <w:bookmarkEnd w:id="209"/>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在贮存期间，应放在空气流通、温度在-0℃～45℃之间，月平均相对湿度不大于80%，贮存于通风、干燥、阴凉环境且无腐蚀性和爆炸气体的仓库内，在贮存期间不应淋雨、曝晒、凝露和霜冻。贮存期限自生产之日起1年。</w:t>
      </w:r>
    </w:p>
    <w:p>
      <w:pPr>
        <w:pStyle w:val="4"/>
        <w:numPr>
          <w:ilvl w:val="1"/>
          <w:numId w:val="0"/>
        </w:numPr>
        <w:spacing w:line="360" w:lineRule="auto"/>
        <w:rPr>
          <w:rFonts w:ascii="黑体" w:hAnsi="黑体" w:cs="黑体"/>
          <w:color w:val="auto"/>
        </w:rPr>
      </w:pPr>
      <w:bookmarkStart w:id="210" w:name="_Toc17728"/>
      <w:bookmarkStart w:id="211" w:name="_Toc25498"/>
      <w:bookmarkStart w:id="212" w:name="_Toc224392399"/>
      <w:r>
        <w:rPr>
          <w:rFonts w:hint="eastAsia" w:ascii="黑体" w:hAnsi="黑体" w:cs="黑体"/>
          <w:color w:val="auto"/>
          <w:lang w:val="en-US" w:eastAsia="zh-CN"/>
        </w:rPr>
        <w:t>7</w:t>
      </w:r>
      <w:r>
        <w:rPr>
          <w:rFonts w:hint="eastAsia" w:ascii="黑体" w:hAnsi="黑体" w:cs="黑体"/>
          <w:color w:val="auto"/>
        </w:rPr>
        <w:t>.</w:t>
      </w:r>
      <w:r>
        <w:rPr>
          <w:rFonts w:hint="eastAsia" w:ascii="黑体" w:hAnsi="黑体" w:cs="黑体"/>
          <w:color w:val="auto"/>
          <w:lang w:val="en-US" w:eastAsia="zh-CN"/>
        </w:rPr>
        <w:t>2</w:t>
      </w:r>
      <w:r>
        <w:rPr>
          <w:rFonts w:hint="eastAsia" w:ascii="黑体" w:hAnsi="黑体" w:cs="黑体"/>
          <w:color w:val="auto"/>
        </w:rPr>
        <w:t>运输</w:t>
      </w:r>
      <w:bookmarkEnd w:id="210"/>
      <w:bookmarkEnd w:id="211"/>
      <w:bookmarkEnd w:id="212"/>
    </w:p>
    <w:p>
      <w:pPr>
        <w:widowControl/>
        <w:spacing w:line="360" w:lineRule="auto"/>
        <w:ind w:firstLine="404" w:firstLineChars="200"/>
        <w:jc w:val="left"/>
        <w:rPr>
          <w:rFonts w:ascii="宋体" w:hAnsi="宋体" w:cs="宋体"/>
          <w:color w:val="auto"/>
          <w:spacing w:val="-4"/>
          <w:szCs w:val="21"/>
        </w:rPr>
      </w:pPr>
      <w:r>
        <w:rPr>
          <w:rFonts w:ascii="宋体" w:hAnsi="宋体" w:cs="宋体"/>
          <w:color w:val="auto"/>
          <w:spacing w:val="-4"/>
          <w:szCs w:val="21"/>
        </w:rPr>
        <w:t>运输过程中，避免重压、雨淋、高温暴晒</w:t>
      </w:r>
      <w:r>
        <w:rPr>
          <w:rFonts w:hint="eastAsia" w:ascii="宋体" w:hAnsi="宋体" w:cs="宋体"/>
          <w:color w:val="auto"/>
          <w:spacing w:val="-4"/>
          <w:szCs w:val="21"/>
        </w:rPr>
        <w:t>。</w:t>
      </w:r>
    </w:p>
    <w:p>
      <w:pPr>
        <w:pStyle w:val="4"/>
        <w:numPr>
          <w:ilvl w:val="1"/>
          <w:numId w:val="0"/>
        </w:numPr>
        <w:spacing w:line="360" w:lineRule="auto"/>
        <w:rPr>
          <w:rFonts w:ascii="黑体" w:hAnsi="黑体" w:cs="黑体"/>
          <w:color w:val="auto"/>
        </w:rPr>
      </w:pPr>
      <w:bookmarkStart w:id="213" w:name="_Toc276490920"/>
      <w:bookmarkStart w:id="214" w:name="_Toc276301530"/>
      <w:bookmarkStart w:id="215" w:name="_Toc276492438"/>
      <w:bookmarkStart w:id="216" w:name="_Toc224392400"/>
      <w:bookmarkStart w:id="217" w:name="_Toc282433762"/>
      <w:bookmarkStart w:id="218" w:name="_Toc2585"/>
      <w:bookmarkStart w:id="219" w:name="_Toc18493"/>
      <w:bookmarkStart w:id="220" w:name="_Toc384341037"/>
      <w:bookmarkStart w:id="221" w:name="_Toc282993366"/>
      <w:bookmarkStart w:id="222" w:name="_Toc13996"/>
      <w:bookmarkStart w:id="223" w:name="_Toc279695211"/>
      <w:r>
        <w:rPr>
          <w:rFonts w:hint="eastAsia" w:ascii="黑体" w:hAnsi="黑体" w:cs="黑体"/>
          <w:color w:val="auto"/>
          <w:lang w:val="en-US" w:eastAsia="zh-CN"/>
        </w:rPr>
        <w:t>7</w:t>
      </w:r>
      <w:r>
        <w:rPr>
          <w:rFonts w:hint="eastAsia" w:ascii="黑体" w:hAnsi="黑体" w:cs="黑体"/>
          <w:color w:val="auto"/>
        </w:rPr>
        <w:t>.</w:t>
      </w:r>
      <w:r>
        <w:rPr>
          <w:rFonts w:hint="eastAsia" w:ascii="黑体" w:hAnsi="黑体" w:cs="黑体"/>
          <w:color w:val="auto"/>
          <w:lang w:val="en-US" w:eastAsia="zh-CN"/>
        </w:rPr>
        <w:t>3</w:t>
      </w:r>
      <w:r>
        <w:rPr>
          <w:rFonts w:hint="eastAsia" w:ascii="黑体" w:hAnsi="黑体" w:cs="黑体"/>
          <w:color w:val="auto"/>
        </w:rPr>
        <w:t>安装</w:t>
      </w:r>
      <w:bookmarkEnd w:id="213"/>
      <w:bookmarkEnd w:id="214"/>
      <w:bookmarkEnd w:id="215"/>
      <w:r>
        <w:rPr>
          <w:rFonts w:hint="eastAsia" w:ascii="黑体" w:hAnsi="黑体" w:cs="黑体"/>
          <w:color w:val="auto"/>
        </w:rPr>
        <w:t>指导</w:t>
      </w:r>
      <w:bookmarkEnd w:id="216"/>
      <w:bookmarkEnd w:id="217"/>
      <w:bookmarkEnd w:id="218"/>
      <w:bookmarkEnd w:id="219"/>
      <w:bookmarkEnd w:id="220"/>
      <w:bookmarkEnd w:id="221"/>
      <w:bookmarkEnd w:id="222"/>
      <w:bookmarkEnd w:id="223"/>
    </w:p>
    <w:p>
      <w:pPr>
        <w:widowControl/>
        <w:spacing w:line="360" w:lineRule="auto"/>
        <w:ind w:firstLine="420" w:firstLineChars="200"/>
        <w:jc w:val="left"/>
        <w:rPr>
          <w:rFonts w:ascii="宋体" w:hAnsi="宋体" w:cs="宋体"/>
          <w:color w:val="auto"/>
          <w:spacing w:val="-4"/>
          <w:szCs w:val="21"/>
        </w:rPr>
      </w:pPr>
      <w:r>
        <w:rPr>
          <w:color w:val="000000"/>
          <w:szCs w:val="21"/>
          <w:highlight w:val="none"/>
        </w:rPr>
        <w:t>为便于合同设备的安装、调试工作，投标方应指定负责本工程的项目经理，负责协调投标方在项目全过程的各项工作，并派熟练技术人员或专家到现场</w:t>
      </w:r>
      <w:r>
        <w:rPr>
          <w:rFonts w:hint="eastAsia"/>
          <w:color w:val="000000"/>
          <w:szCs w:val="21"/>
          <w:highlight w:val="none"/>
        </w:rPr>
        <w:t>，</w:t>
      </w:r>
      <w:r>
        <w:rPr>
          <w:rFonts w:hint="eastAsia"/>
          <w:highlight w:val="none"/>
        </w:rPr>
        <w:t>进行包括安装指导、合同设备失效、故障分析等技术服务</w:t>
      </w:r>
      <w:r>
        <w:rPr>
          <w:color w:val="000000"/>
          <w:szCs w:val="21"/>
          <w:highlight w:val="none"/>
        </w:rPr>
        <w:t>，并解答合同设备制造及性能等方面的有关问题，详细解答合同范围内</w:t>
      </w:r>
      <w:r>
        <w:rPr>
          <w:rFonts w:hint="eastAsia"/>
          <w:color w:val="000000"/>
          <w:szCs w:val="21"/>
          <w:highlight w:val="none"/>
        </w:rPr>
        <w:t>招标方</w:t>
      </w:r>
      <w:r>
        <w:rPr>
          <w:color w:val="000000"/>
          <w:szCs w:val="21"/>
          <w:highlight w:val="none"/>
        </w:rPr>
        <w:t>提出的问题。</w:t>
      </w:r>
      <w:r>
        <w:rPr>
          <w:rFonts w:hint="eastAsia"/>
          <w:color w:val="000000"/>
          <w:szCs w:val="21"/>
          <w:highlight w:val="none"/>
        </w:rPr>
        <w:t>项目经理及现场技术人员应具备</w:t>
      </w:r>
      <w:r>
        <w:rPr>
          <w:rFonts w:hint="eastAsia"/>
          <w:color w:val="000000"/>
          <w:szCs w:val="21"/>
          <w:highlight w:val="none"/>
          <w:lang w:val="en-US" w:eastAsia="zh-CN"/>
        </w:rPr>
        <w:t>相关</w:t>
      </w:r>
      <w:r>
        <w:rPr>
          <w:rFonts w:hint="eastAsia"/>
          <w:color w:val="000000"/>
          <w:szCs w:val="21"/>
          <w:highlight w:val="none"/>
        </w:rPr>
        <w:t>的工作经验及相关作业资质。</w:t>
      </w:r>
    </w:p>
    <w:p>
      <w:pPr>
        <w:pStyle w:val="4"/>
        <w:numPr>
          <w:ilvl w:val="1"/>
          <w:numId w:val="0"/>
        </w:numPr>
        <w:spacing w:line="360" w:lineRule="auto"/>
        <w:rPr>
          <w:rFonts w:ascii="黑体" w:hAnsi="黑体" w:cs="黑体"/>
          <w:color w:val="auto"/>
        </w:rPr>
      </w:pPr>
      <w:bookmarkStart w:id="224" w:name="_Toc384341038"/>
      <w:bookmarkStart w:id="225" w:name="_Toc31262"/>
      <w:bookmarkStart w:id="226" w:name="_Toc282433763"/>
      <w:bookmarkStart w:id="227" w:name="_Toc11642"/>
      <w:bookmarkStart w:id="228" w:name="_Toc4122"/>
      <w:bookmarkStart w:id="229" w:name="_Toc282993367"/>
      <w:bookmarkStart w:id="230" w:name="_Toc224392401"/>
      <w:bookmarkStart w:id="231" w:name="_Toc16020"/>
      <w:bookmarkStart w:id="232" w:name="_Toc15542"/>
      <w:r>
        <w:rPr>
          <w:rFonts w:hint="eastAsia" w:ascii="黑体" w:hAnsi="黑体" w:cs="黑体"/>
          <w:color w:val="auto"/>
          <w:lang w:val="en-US" w:eastAsia="zh-CN"/>
        </w:rPr>
        <w:t>7</w:t>
      </w:r>
      <w:r>
        <w:rPr>
          <w:rFonts w:hint="eastAsia" w:ascii="黑体" w:hAnsi="黑体" w:cs="黑体"/>
          <w:color w:val="auto"/>
        </w:rPr>
        <w:t>.</w:t>
      </w:r>
      <w:r>
        <w:rPr>
          <w:rFonts w:hint="eastAsia" w:ascii="黑体" w:hAnsi="黑体" w:cs="黑体"/>
          <w:color w:val="auto"/>
          <w:lang w:val="en-US" w:eastAsia="zh-CN"/>
        </w:rPr>
        <w:t>4</w:t>
      </w:r>
      <w:r>
        <w:rPr>
          <w:rFonts w:hint="eastAsia" w:ascii="黑体" w:hAnsi="黑体" w:cs="黑体"/>
          <w:color w:val="auto"/>
        </w:rPr>
        <w:t>质量保证</w:t>
      </w:r>
      <w:bookmarkEnd w:id="224"/>
      <w:bookmarkEnd w:id="225"/>
      <w:bookmarkEnd w:id="226"/>
      <w:bookmarkEnd w:id="227"/>
      <w:bookmarkEnd w:id="228"/>
      <w:bookmarkEnd w:id="229"/>
      <w:bookmarkEnd w:id="230"/>
      <w:bookmarkEnd w:id="231"/>
      <w:bookmarkEnd w:id="232"/>
    </w:p>
    <w:p>
      <w:pPr>
        <w:widowControl/>
        <w:spacing w:line="360" w:lineRule="auto"/>
        <w:ind w:firstLine="404" w:firstLineChars="200"/>
        <w:jc w:val="left"/>
        <w:rPr>
          <w:rFonts w:ascii="宋体" w:hAnsi="宋体" w:cs="宋体"/>
          <w:color w:val="auto"/>
          <w:spacing w:val="-4"/>
          <w:szCs w:val="21"/>
          <w:highlight w:val="none"/>
        </w:rPr>
      </w:pPr>
      <w:r>
        <w:rPr>
          <w:rFonts w:hint="eastAsia" w:ascii="宋体" w:hAnsi="宋体" w:cs="宋体"/>
          <w:color w:val="auto"/>
          <w:spacing w:val="-4"/>
          <w:szCs w:val="21"/>
          <w:highlight w:val="none"/>
        </w:rPr>
        <w:t>1）投标方应保证供货</w:t>
      </w:r>
      <w:r>
        <w:rPr>
          <w:rFonts w:hint="eastAsia" w:ascii="宋体" w:hAnsi="宋体" w:cs="宋体"/>
          <w:color w:val="auto"/>
          <w:spacing w:val="-4"/>
          <w:szCs w:val="21"/>
          <w:highlight w:val="none"/>
          <w:lang w:eastAsia="zh-CN"/>
        </w:rPr>
        <w:t>台秤</w:t>
      </w:r>
      <w:r>
        <w:rPr>
          <w:rFonts w:hint="eastAsia" w:ascii="宋体" w:hAnsi="宋体" w:cs="宋体"/>
          <w:color w:val="auto"/>
          <w:spacing w:val="-4"/>
          <w:szCs w:val="21"/>
          <w:highlight w:val="none"/>
        </w:rPr>
        <w:t>的所有工艺、材料等均应符合本技术规范书的规定，并满足有关行业标准要求。</w:t>
      </w:r>
    </w:p>
    <w:p>
      <w:pPr>
        <w:widowControl/>
        <w:spacing w:line="360" w:lineRule="auto"/>
        <w:ind w:firstLine="404" w:firstLineChars="200"/>
        <w:jc w:val="left"/>
        <w:rPr>
          <w:rFonts w:ascii="宋体" w:hAnsi="宋体" w:cs="宋体"/>
          <w:color w:val="auto"/>
          <w:spacing w:val="-4"/>
          <w:szCs w:val="21"/>
          <w:highlight w:val="none"/>
        </w:rPr>
      </w:pPr>
      <w:r>
        <w:rPr>
          <w:rFonts w:hint="eastAsia" w:ascii="宋体" w:hAnsi="宋体" w:cs="宋体"/>
          <w:color w:val="auto"/>
          <w:spacing w:val="-4"/>
          <w:szCs w:val="21"/>
          <w:highlight w:val="none"/>
        </w:rPr>
        <w:t>2）投标方应对</w:t>
      </w:r>
      <w:r>
        <w:rPr>
          <w:rFonts w:hint="eastAsia" w:ascii="宋体" w:hAnsi="宋体" w:cs="宋体"/>
          <w:color w:val="auto"/>
          <w:spacing w:val="-4"/>
          <w:szCs w:val="21"/>
          <w:highlight w:val="none"/>
          <w:lang w:eastAsia="zh-CN"/>
        </w:rPr>
        <w:t>落地台秤</w:t>
      </w:r>
      <w:r>
        <w:rPr>
          <w:rFonts w:hint="eastAsia" w:ascii="宋体" w:hAnsi="宋体" w:cs="宋体"/>
          <w:color w:val="auto"/>
          <w:spacing w:val="-4"/>
          <w:szCs w:val="21"/>
          <w:highlight w:val="none"/>
        </w:rPr>
        <w:t>产品在到货后提供两年的质量保证期。质保期内，因产品自身质量问题，投标方应在接到采购人通知后的 1 个工作日内响应，并提供免费维修、更换。对非投标方责任造成的</w:t>
      </w:r>
      <w:r>
        <w:rPr>
          <w:rFonts w:hint="eastAsia" w:ascii="宋体" w:hAnsi="宋体" w:cs="宋体"/>
          <w:color w:val="auto"/>
          <w:spacing w:val="-4"/>
          <w:szCs w:val="21"/>
          <w:highlight w:val="none"/>
          <w:lang w:eastAsia="zh-CN"/>
        </w:rPr>
        <w:t>落地台秤</w:t>
      </w:r>
      <w:r>
        <w:rPr>
          <w:rFonts w:hint="eastAsia" w:ascii="宋体" w:hAnsi="宋体" w:cs="宋体"/>
          <w:color w:val="auto"/>
          <w:spacing w:val="-4"/>
          <w:szCs w:val="21"/>
          <w:highlight w:val="none"/>
        </w:rPr>
        <w:t>损坏，投标方有优先提供产品更换的义务，并按最近的投标价，收取费用。</w:t>
      </w:r>
    </w:p>
    <w:p>
      <w:pPr>
        <w:widowControl/>
        <w:spacing w:line="360" w:lineRule="auto"/>
        <w:ind w:firstLine="404" w:firstLineChars="200"/>
        <w:jc w:val="left"/>
        <w:rPr>
          <w:rFonts w:ascii="宋体" w:hAnsi="宋体" w:cs="宋体"/>
          <w:color w:val="auto"/>
          <w:spacing w:val="-4"/>
          <w:szCs w:val="21"/>
          <w:highlight w:val="none"/>
        </w:rPr>
      </w:pPr>
      <w:r>
        <w:rPr>
          <w:rFonts w:hint="eastAsia" w:ascii="宋体" w:hAnsi="宋体" w:cs="宋体"/>
          <w:color w:val="auto"/>
          <w:spacing w:val="-4"/>
          <w:szCs w:val="21"/>
          <w:highlight w:val="none"/>
        </w:rPr>
        <w:t>3）投标方应根据</w:t>
      </w:r>
      <w:r>
        <w:rPr>
          <w:rFonts w:hint="eastAsia" w:ascii="宋体" w:hAnsi="宋体" w:cs="宋体"/>
          <w:color w:val="auto"/>
          <w:spacing w:val="-4"/>
          <w:szCs w:val="21"/>
          <w:highlight w:val="none"/>
          <w:lang w:eastAsia="zh-CN"/>
        </w:rPr>
        <w:t>落地台秤</w:t>
      </w:r>
      <w:r>
        <w:rPr>
          <w:rFonts w:hint="eastAsia" w:ascii="宋体" w:hAnsi="宋体" w:cs="宋体"/>
          <w:color w:val="auto"/>
          <w:spacing w:val="-4"/>
          <w:szCs w:val="21"/>
          <w:highlight w:val="none"/>
        </w:rPr>
        <w:t>产品实现过程建立采购人认可的过程检验规范，并承诺按规范要求实施，保存相应过程检验记录，必要时配合采购人查验。</w:t>
      </w:r>
    </w:p>
    <w:p>
      <w:pPr>
        <w:widowControl/>
        <w:spacing w:line="360" w:lineRule="auto"/>
        <w:ind w:firstLine="404" w:firstLineChars="200"/>
        <w:jc w:val="left"/>
        <w:rPr>
          <w:rFonts w:ascii="宋体" w:hAnsi="宋体" w:cs="宋体"/>
          <w:color w:val="auto"/>
          <w:spacing w:val="-4"/>
          <w:szCs w:val="21"/>
          <w:highlight w:val="none"/>
        </w:rPr>
      </w:pPr>
      <w:r>
        <w:rPr>
          <w:rFonts w:hint="eastAsia" w:ascii="宋体" w:hAnsi="宋体" w:cs="宋体"/>
          <w:color w:val="auto"/>
          <w:spacing w:val="-4"/>
          <w:szCs w:val="21"/>
          <w:highlight w:val="none"/>
        </w:rPr>
        <w:t>4）投标方承诺对所有</w:t>
      </w:r>
      <w:r>
        <w:rPr>
          <w:rFonts w:hint="eastAsia" w:ascii="宋体" w:hAnsi="宋体" w:cs="宋体"/>
          <w:color w:val="auto"/>
          <w:spacing w:val="-4"/>
          <w:szCs w:val="21"/>
          <w:highlight w:val="none"/>
          <w:lang w:eastAsia="zh-CN"/>
        </w:rPr>
        <w:t>落地台秤</w:t>
      </w:r>
      <w:r>
        <w:rPr>
          <w:rFonts w:hint="eastAsia" w:ascii="宋体" w:hAnsi="宋体" w:cs="宋体"/>
          <w:color w:val="auto"/>
          <w:spacing w:val="-4"/>
          <w:szCs w:val="21"/>
          <w:highlight w:val="none"/>
        </w:rPr>
        <w:t>产品供货前进行全部数量的外观、功能和性能测试，并依据产品检测标准完成检验。</w:t>
      </w:r>
    </w:p>
    <w:p>
      <w:pPr>
        <w:widowControl/>
        <w:spacing w:line="360" w:lineRule="auto"/>
        <w:ind w:firstLine="404" w:firstLineChars="200"/>
        <w:jc w:val="left"/>
        <w:rPr>
          <w:rFonts w:ascii="宋体" w:hAnsi="宋体" w:cs="宋体"/>
          <w:color w:val="auto"/>
          <w:spacing w:val="-4"/>
          <w:szCs w:val="21"/>
          <w:highlight w:val="none"/>
        </w:rPr>
      </w:pPr>
      <w:r>
        <w:rPr>
          <w:rFonts w:hint="eastAsia" w:ascii="宋体" w:hAnsi="宋体" w:cs="宋体"/>
          <w:color w:val="auto"/>
          <w:spacing w:val="-4"/>
          <w:szCs w:val="21"/>
          <w:highlight w:val="none"/>
        </w:rPr>
        <w:t>5）产品包装应符合采购人的包装要求或按照双方认可的包装规范实施。外包装箱应满足防震、防潮要求，包装箱应具有轻拿轻放、避免碰撞、严禁重压、禁止倾斜等相应标识，避免产品在运输过程中损坏。</w:t>
      </w:r>
    </w:p>
    <w:p>
      <w:pPr>
        <w:widowControl/>
        <w:spacing w:line="360" w:lineRule="auto"/>
        <w:ind w:firstLine="404" w:firstLineChars="200"/>
        <w:jc w:val="left"/>
        <w:rPr>
          <w:rFonts w:ascii="宋体" w:hAnsi="宋体" w:cs="宋体"/>
          <w:color w:val="auto"/>
          <w:spacing w:val="-4"/>
          <w:szCs w:val="21"/>
          <w:highlight w:val="none"/>
        </w:rPr>
      </w:pPr>
      <w:r>
        <w:rPr>
          <w:rFonts w:hint="eastAsia" w:ascii="宋体" w:hAnsi="宋体" w:cs="宋体"/>
          <w:color w:val="auto"/>
          <w:spacing w:val="-4"/>
          <w:szCs w:val="21"/>
          <w:highlight w:val="none"/>
        </w:rPr>
        <w:t>6）投标方应对其所安排的物流进行相关约束，保证产品安全、可靠、及时送至目的地，在此过程中若因物流原因导致产品灭失风险及损失，全部由投标方承担。</w:t>
      </w:r>
    </w:p>
    <w:p>
      <w:pPr>
        <w:widowControl/>
        <w:spacing w:line="360" w:lineRule="auto"/>
        <w:ind w:firstLine="404" w:firstLineChars="200"/>
        <w:jc w:val="left"/>
        <w:rPr>
          <w:rFonts w:ascii="宋体" w:hAnsi="宋体" w:cs="宋体"/>
          <w:color w:val="auto"/>
          <w:spacing w:val="-4"/>
          <w:szCs w:val="21"/>
          <w:highlight w:val="none"/>
        </w:rPr>
      </w:pPr>
      <w:r>
        <w:rPr>
          <w:rFonts w:hint="eastAsia" w:ascii="宋体" w:hAnsi="宋体" w:cs="宋体"/>
          <w:color w:val="auto"/>
          <w:spacing w:val="-4"/>
          <w:szCs w:val="21"/>
          <w:highlight w:val="none"/>
        </w:rPr>
        <w:t>7）投标方应保证全部</w:t>
      </w:r>
      <w:r>
        <w:rPr>
          <w:rFonts w:hint="eastAsia" w:ascii="宋体" w:hAnsi="宋体" w:cs="宋体"/>
          <w:color w:val="auto"/>
          <w:spacing w:val="-4"/>
          <w:szCs w:val="21"/>
          <w:highlight w:val="none"/>
          <w:lang w:eastAsia="zh-CN"/>
        </w:rPr>
        <w:t>落地台秤</w:t>
      </w:r>
      <w:r>
        <w:rPr>
          <w:rFonts w:hint="eastAsia" w:ascii="宋体" w:hAnsi="宋体" w:cs="宋体"/>
          <w:color w:val="auto"/>
          <w:spacing w:val="-4"/>
          <w:szCs w:val="21"/>
          <w:highlight w:val="none"/>
        </w:rPr>
        <w:t>须为全新产品，应满足一个完整产品所能满足的全部要求。应保证</w:t>
      </w:r>
      <w:r>
        <w:rPr>
          <w:rFonts w:hint="eastAsia" w:ascii="宋体" w:hAnsi="宋体" w:cs="宋体"/>
          <w:color w:val="auto"/>
          <w:spacing w:val="-4"/>
          <w:szCs w:val="21"/>
          <w:highlight w:val="none"/>
          <w:lang w:eastAsia="zh-CN"/>
        </w:rPr>
        <w:t>落地台秤</w:t>
      </w:r>
      <w:r>
        <w:rPr>
          <w:rFonts w:hint="eastAsia" w:ascii="宋体" w:hAnsi="宋体" w:cs="宋体"/>
          <w:color w:val="auto"/>
          <w:spacing w:val="-4"/>
          <w:szCs w:val="21"/>
          <w:highlight w:val="none"/>
        </w:rPr>
        <w:t>产品在规定的使用条件下稳定识。</w:t>
      </w:r>
      <w:bookmarkStart w:id="233" w:name="_Toc224392402"/>
      <w:bookmarkStart w:id="234" w:name="_Toc10666"/>
      <w:bookmarkStart w:id="235" w:name="_Toc17899"/>
      <w:bookmarkStart w:id="236" w:name="_Toc14728"/>
      <w:bookmarkStart w:id="237" w:name="_Toc17786"/>
      <w:bookmarkStart w:id="238" w:name="_Toc11048"/>
      <w:bookmarkStart w:id="239" w:name="_Toc28180"/>
      <w:bookmarkStart w:id="240" w:name="_Toc17850"/>
      <w:bookmarkStart w:id="241" w:name="_Toc440548330"/>
    </w:p>
    <w:p>
      <w:pPr>
        <w:pStyle w:val="3"/>
        <w:numPr>
          <w:ilvl w:val="0"/>
          <w:numId w:val="0"/>
        </w:numPr>
        <w:topLinePunct/>
        <w:spacing w:beforeLines="50" w:after="0" w:line="360" w:lineRule="auto"/>
        <w:textAlignment w:val="baseline"/>
        <w:rPr>
          <w:rFonts w:ascii="黑体" w:hAnsi="黑体"/>
          <w:bCs w:val="0"/>
          <w:color w:val="auto"/>
          <w:szCs w:val="21"/>
        </w:rPr>
      </w:pPr>
      <w:bookmarkStart w:id="242" w:name="_Toc31949"/>
      <w:bookmarkStart w:id="243" w:name="_Toc4986"/>
      <w:r>
        <w:rPr>
          <w:rFonts w:hint="eastAsia" w:ascii="黑体" w:hAnsi="黑体"/>
          <w:bCs w:val="0"/>
          <w:color w:val="auto"/>
          <w:szCs w:val="21"/>
          <w:lang w:val="en-US" w:eastAsia="zh-CN"/>
        </w:rPr>
        <w:t>8</w:t>
      </w:r>
      <w:r>
        <w:rPr>
          <w:rFonts w:hint="eastAsia" w:ascii="黑体" w:hAnsi="黑体"/>
          <w:bCs w:val="0"/>
          <w:color w:val="auto"/>
          <w:szCs w:val="21"/>
        </w:rPr>
        <w:t>、技术差异表</w:t>
      </w:r>
      <w:bookmarkEnd w:id="233"/>
      <w:bookmarkEnd w:id="234"/>
      <w:bookmarkEnd w:id="235"/>
      <w:bookmarkEnd w:id="236"/>
      <w:bookmarkEnd w:id="237"/>
      <w:bookmarkEnd w:id="238"/>
      <w:bookmarkEnd w:id="239"/>
      <w:bookmarkEnd w:id="240"/>
      <w:bookmarkEnd w:id="241"/>
      <w:bookmarkEnd w:id="242"/>
      <w:bookmarkEnd w:id="243"/>
    </w:p>
    <w:p>
      <w:pPr>
        <w:widowControl/>
        <w:spacing w:line="360" w:lineRule="auto"/>
        <w:ind w:firstLine="404" w:firstLineChars="200"/>
        <w:jc w:val="left"/>
        <w:rPr>
          <w:rFonts w:ascii="宋体" w:hAnsi="宋体" w:cs="宋体"/>
          <w:color w:val="auto"/>
          <w:spacing w:val="-4"/>
          <w:szCs w:val="21"/>
        </w:rPr>
      </w:pPr>
      <w:bookmarkStart w:id="244" w:name="_Toc226362579"/>
      <w:r>
        <w:rPr>
          <w:rFonts w:hint="eastAsia" w:ascii="宋体" w:hAnsi="宋体" w:cs="宋体"/>
          <w:color w:val="auto"/>
          <w:spacing w:val="-4"/>
          <w:szCs w:val="21"/>
        </w:rPr>
        <w:t>投标方应将所供设备与本采购标准有差异之处，无论优于或劣于本采购标准要求，均汇集成此表。</w:t>
      </w:r>
    </w:p>
    <w:p>
      <w:pPr>
        <w:adjustRightInd w:val="0"/>
        <w:spacing w:before="100" w:after="100" w:line="360" w:lineRule="auto"/>
        <w:ind w:firstLine="420" w:firstLineChars="200"/>
        <w:jc w:val="center"/>
        <w:rPr>
          <w:rFonts w:ascii="宋体" w:hAnsi="宋体"/>
          <w:color w:val="auto"/>
          <w:szCs w:val="21"/>
        </w:rPr>
      </w:pPr>
      <w:r>
        <w:rPr>
          <w:rFonts w:ascii="宋体" w:hAnsi="宋体"/>
          <w:color w:val="auto"/>
          <w:szCs w:val="21"/>
        </w:rPr>
        <w:t>表</w:t>
      </w:r>
      <w:r>
        <w:rPr>
          <w:rFonts w:hint="eastAsia" w:ascii="宋体" w:hAnsi="宋体"/>
          <w:color w:val="auto"/>
          <w:szCs w:val="21"/>
        </w:rPr>
        <w:t>9-1</w:t>
      </w:r>
      <w:r>
        <w:rPr>
          <w:rFonts w:ascii="宋体" w:hAnsi="宋体"/>
          <w:color w:val="auto"/>
          <w:szCs w:val="21"/>
        </w:rPr>
        <w:t xml:space="preserve"> 技术差异表</w:t>
      </w:r>
      <w:bookmarkEnd w:id="244"/>
      <w:r>
        <w:rPr>
          <w:rFonts w:ascii="宋体" w:hAnsi="宋体"/>
          <w:color w:val="auto"/>
          <w:szCs w:val="21"/>
        </w:rPr>
        <w:t xml:space="preserve">  （投标方填写）</w:t>
      </w:r>
    </w:p>
    <w:tbl>
      <w:tblPr>
        <w:tblStyle w:val="21"/>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84"/>
        <w:gridCol w:w="942"/>
        <w:gridCol w:w="2813"/>
        <w:gridCol w:w="1311"/>
        <w:gridCol w:w="267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25" w:type="dxa"/>
            <w:vMerge w:val="restart"/>
            <w:vAlign w:val="center"/>
          </w:tcPr>
          <w:p>
            <w:pPr>
              <w:widowControl/>
              <w:spacing w:before="100" w:after="100" w:line="360" w:lineRule="auto"/>
              <w:jc w:val="center"/>
              <w:rPr>
                <w:rFonts w:ascii="宋体" w:hAnsi="宋体"/>
                <w:color w:val="auto"/>
                <w:kern w:val="0"/>
                <w:szCs w:val="21"/>
              </w:rPr>
            </w:pPr>
            <w:r>
              <w:rPr>
                <w:rFonts w:ascii="宋体" w:hAnsi="宋体"/>
                <w:color w:val="auto"/>
                <w:kern w:val="0"/>
                <w:szCs w:val="21"/>
              </w:rPr>
              <w:t>序号</w:t>
            </w:r>
          </w:p>
        </w:tc>
        <w:tc>
          <w:tcPr>
            <w:tcW w:w="3935" w:type="dxa"/>
            <w:gridSpan w:val="2"/>
            <w:vAlign w:val="center"/>
          </w:tcPr>
          <w:p>
            <w:pPr>
              <w:spacing w:before="100" w:after="100" w:line="360" w:lineRule="auto"/>
              <w:jc w:val="center"/>
              <w:rPr>
                <w:rFonts w:ascii="宋体" w:hAnsi="宋体"/>
                <w:color w:val="auto"/>
                <w:szCs w:val="21"/>
              </w:rPr>
            </w:pPr>
            <w:r>
              <w:rPr>
                <w:rFonts w:ascii="宋体" w:hAnsi="宋体"/>
                <w:color w:val="auto"/>
                <w:szCs w:val="21"/>
              </w:rPr>
              <w:t>招 标 文 件</w:t>
            </w:r>
          </w:p>
        </w:tc>
        <w:tc>
          <w:tcPr>
            <w:tcW w:w="4174" w:type="dxa"/>
            <w:gridSpan w:val="2"/>
            <w:vAlign w:val="center"/>
          </w:tcPr>
          <w:p>
            <w:pPr>
              <w:spacing w:before="100" w:after="100" w:line="360" w:lineRule="auto"/>
              <w:jc w:val="center"/>
              <w:rPr>
                <w:rFonts w:ascii="宋体" w:hAnsi="宋体"/>
                <w:color w:val="auto"/>
                <w:szCs w:val="21"/>
              </w:rPr>
            </w:pPr>
            <w:r>
              <w:rPr>
                <w:rFonts w:ascii="宋体" w:hAnsi="宋体"/>
                <w:color w:val="auto"/>
                <w:szCs w:val="21"/>
              </w:rPr>
              <w:t>投  标  文  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25" w:type="dxa"/>
            <w:vMerge w:val="continue"/>
            <w:vAlign w:val="center"/>
          </w:tcPr>
          <w:p>
            <w:pPr>
              <w:widowControl/>
              <w:spacing w:before="100" w:after="100" w:line="360" w:lineRule="auto"/>
              <w:jc w:val="center"/>
              <w:rPr>
                <w:rFonts w:ascii="宋体" w:hAnsi="宋体"/>
                <w:color w:val="auto"/>
                <w:kern w:val="0"/>
                <w:szCs w:val="21"/>
              </w:rPr>
            </w:pPr>
          </w:p>
        </w:tc>
        <w:tc>
          <w:tcPr>
            <w:tcW w:w="981" w:type="dxa"/>
            <w:vAlign w:val="center"/>
          </w:tcPr>
          <w:p>
            <w:pPr>
              <w:spacing w:before="100" w:after="100" w:line="360" w:lineRule="auto"/>
              <w:jc w:val="center"/>
              <w:rPr>
                <w:rFonts w:ascii="宋体" w:hAnsi="宋体"/>
                <w:color w:val="auto"/>
                <w:szCs w:val="21"/>
              </w:rPr>
            </w:pPr>
            <w:r>
              <w:rPr>
                <w:rFonts w:ascii="宋体" w:hAnsi="宋体"/>
                <w:color w:val="auto"/>
                <w:szCs w:val="21"/>
              </w:rPr>
              <w:t>条  目</w:t>
            </w:r>
          </w:p>
        </w:tc>
        <w:tc>
          <w:tcPr>
            <w:tcW w:w="2954" w:type="dxa"/>
            <w:vAlign w:val="center"/>
          </w:tcPr>
          <w:p>
            <w:pPr>
              <w:spacing w:before="100" w:after="100" w:line="360" w:lineRule="auto"/>
              <w:jc w:val="center"/>
              <w:rPr>
                <w:rFonts w:ascii="宋体" w:hAnsi="宋体"/>
                <w:color w:val="auto"/>
                <w:szCs w:val="21"/>
              </w:rPr>
            </w:pPr>
            <w:r>
              <w:rPr>
                <w:rFonts w:ascii="宋体" w:hAnsi="宋体"/>
                <w:color w:val="auto"/>
                <w:szCs w:val="21"/>
              </w:rPr>
              <w:t>简  要  内  容</w:t>
            </w:r>
          </w:p>
        </w:tc>
        <w:tc>
          <w:tcPr>
            <w:tcW w:w="1370" w:type="dxa"/>
            <w:vAlign w:val="center"/>
          </w:tcPr>
          <w:p>
            <w:pPr>
              <w:spacing w:before="100" w:after="100" w:line="360" w:lineRule="auto"/>
              <w:jc w:val="center"/>
              <w:rPr>
                <w:rFonts w:ascii="宋体" w:hAnsi="宋体"/>
                <w:color w:val="auto"/>
                <w:szCs w:val="21"/>
              </w:rPr>
            </w:pPr>
            <w:r>
              <w:rPr>
                <w:rFonts w:ascii="宋体" w:hAnsi="宋体"/>
                <w:color w:val="auto"/>
                <w:szCs w:val="21"/>
              </w:rPr>
              <w:t>条  目</w:t>
            </w:r>
          </w:p>
        </w:tc>
        <w:tc>
          <w:tcPr>
            <w:tcW w:w="2804" w:type="dxa"/>
            <w:vAlign w:val="center"/>
          </w:tcPr>
          <w:p>
            <w:pPr>
              <w:spacing w:before="100" w:after="100" w:line="360" w:lineRule="auto"/>
              <w:jc w:val="center"/>
              <w:rPr>
                <w:rFonts w:ascii="宋体" w:hAnsi="宋体"/>
                <w:color w:val="auto"/>
                <w:szCs w:val="21"/>
              </w:rPr>
            </w:pPr>
            <w:r>
              <w:rPr>
                <w:rFonts w:ascii="宋体" w:hAnsi="宋体"/>
                <w:color w:val="auto"/>
                <w:szCs w:val="21"/>
              </w:rPr>
              <w:t>简  要  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25" w:type="dxa"/>
            <w:vAlign w:val="center"/>
          </w:tcPr>
          <w:p>
            <w:pPr>
              <w:widowControl/>
              <w:spacing w:before="100" w:after="100" w:line="360" w:lineRule="auto"/>
              <w:jc w:val="center"/>
              <w:rPr>
                <w:rFonts w:ascii="宋体" w:hAnsi="宋体"/>
                <w:color w:val="auto"/>
                <w:kern w:val="0"/>
                <w:szCs w:val="21"/>
              </w:rPr>
            </w:pPr>
            <w:r>
              <w:rPr>
                <w:rFonts w:ascii="宋体" w:hAnsi="宋体"/>
                <w:color w:val="auto"/>
                <w:kern w:val="0"/>
                <w:szCs w:val="21"/>
              </w:rPr>
              <w:t>1</w:t>
            </w:r>
          </w:p>
        </w:tc>
        <w:tc>
          <w:tcPr>
            <w:tcW w:w="981" w:type="dxa"/>
            <w:vAlign w:val="center"/>
          </w:tcPr>
          <w:p>
            <w:pPr>
              <w:spacing w:before="100" w:after="100" w:line="360" w:lineRule="auto"/>
              <w:jc w:val="center"/>
              <w:rPr>
                <w:rFonts w:ascii="宋体" w:hAnsi="宋体"/>
                <w:color w:val="auto"/>
                <w:szCs w:val="21"/>
              </w:rPr>
            </w:pPr>
          </w:p>
        </w:tc>
        <w:tc>
          <w:tcPr>
            <w:tcW w:w="2954" w:type="dxa"/>
            <w:vAlign w:val="center"/>
          </w:tcPr>
          <w:p>
            <w:pPr>
              <w:spacing w:before="100" w:after="100" w:line="360" w:lineRule="auto"/>
              <w:jc w:val="center"/>
              <w:rPr>
                <w:rFonts w:ascii="宋体" w:hAnsi="宋体"/>
                <w:color w:val="auto"/>
                <w:szCs w:val="21"/>
              </w:rPr>
            </w:pPr>
          </w:p>
        </w:tc>
        <w:tc>
          <w:tcPr>
            <w:tcW w:w="1370" w:type="dxa"/>
            <w:vAlign w:val="center"/>
          </w:tcPr>
          <w:p>
            <w:pPr>
              <w:spacing w:before="100" w:after="100" w:line="360" w:lineRule="auto"/>
              <w:jc w:val="center"/>
              <w:rPr>
                <w:rFonts w:ascii="宋体" w:hAnsi="宋体"/>
                <w:color w:val="auto"/>
                <w:szCs w:val="21"/>
              </w:rPr>
            </w:pPr>
          </w:p>
        </w:tc>
        <w:tc>
          <w:tcPr>
            <w:tcW w:w="2804" w:type="dxa"/>
            <w:vAlign w:val="center"/>
          </w:tcPr>
          <w:p>
            <w:pPr>
              <w:spacing w:before="100" w:after="100" w:line="360" w:lineRule="auto"/>
              <w:jc w:val="center"/>
              <w:rPr>
                <w:rFonts w:ascii="宋体" w:hAnsi="宋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25" w:type="dxa"/>
            <w:vAlign w:val="center"/>
          </w:tcPr>
          <w:p>
            <w:pPr>
              <w:widowControl/>
              <w:spacing w:before="100" w:after="100" w:line="360" w:lineRule="auto"/>
              <w:jc w:val="center"/>
              <w:rPr>
                <w:rFonts w:ascii="宋体" w:hAnsi="宋体"/>
                <w:color w:val="auto"/>
                <w:kern w:val="0"/>
                <w:szCs w:val="21"/>
              </w:rPr>
            </w:pPr>
            <w:r>
              <w:rPr>
                <w:rFonts w:ascii="宋体" w:hAnsi="宋体"/>
                <w:color w:val="auto"/>
                <w:kern w:val="0"/>
                <w:szCs w:val="21"/>
              </w:rPr>
              <w:t>2</w:t>
            </w:r>
          </w:p>
        </w:tc>
        <w:tc>
          <w:tcPr>
            <w:tcW w:w="981" w:type="dxa"/>
            <w:vAlign w:val="center"/>
          </w:tcPr>
          <w:p>
            <w:pPr>
              <w:spacing w:before="100" w:after="100" w:line="360" w:lineRule="auto"/>
              <w:jc w:val="center"/>
              <w:rPr>
                <w:rFonts w:ascii="宋体" w:hAnsi="宋体"/>
                <w:color w:val="auto"/>
                <w:szCs w:val="21"/>
              </w:rPr>
            </w:pPr>
          </w:p>
        </w:tc>
        <w:tc>
          <w:tcPr>
            <w:tcW w:w="2954" w:type="dxa"/>
            <w:vAlign w:val="center"/>
          </w:tcPr>
          <w:p>
            <w:pPr>
              <w:spacing w:before="100" w:after="100" w:line="360" w:lineRule="auto"/>
              <w:jc w:val="center"/>
              <w:rPr>
                <w:rFonts w:ascii="宋体" w:hAnsi="宋体"/>
                <w:color w:val="auto"/>
                <w:szCs w:val="21"/>
              </w:rPr>
            </w:pPr>
          </w:p>
        </w:tc>
        <w:tc>
          <w:tcPr>
            <w:tcW w:w="1370" w:type="dxa"/>
            <w:vAlign w:val="center"/>
          </w:tcPr>
          <w:p>
            <w:pPr>
              <w:spacing w:before="100" w:after="100" w:line="360" w:lineRule="auto"/>
              <w:jc w:val="center"/>
              <w:rPr>
                <w:rFonts w:ascii="宋体" w:hAnsi="宋体"/>
                <w:color w:val="auto"/>
                <w:szCs w:val="21"/>
              </w:rPr>
            </w:pPr>
          </w:p>
        </w:tc>
        <w:tc>
          <w:tcPr>
            <w:tcW w:w="2804" w:type="dxa"/>
            <w:vAlign w:val="center"/>
          </w:tcPr>
          <w:p>
            <w:pPr>
              <w:spacing w:before="100" w:after="100" w:line="360" w:lineRule="auto"/>
              <w:jc w:val="center"/>
              <w:rPr>
                <w:rFonts w:ascii="宋体" w:hAnsi="宋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25" w:type="dxa"/>
            <w:tcBorders>
              <w:bottom w:val="single" w:color="auto" w:sz="6" w:space="0"/>
            </w:tcBorders>
            <w:vAlign w:val="center"/>
          </w:tcPr>
          <w:p>
            <w:pPr>
              <w:widowControl/>
              <w:spacing w:before="100" w:after="100" w:line="360" w:lineRule="auto"/>
              <w:jc w:val="center"/>
              <w:rPr>
                <w:rFonts w:ascii="宋体" w:hAnsi="宋体"/>
                <w:color w:val="auto"/>
                <w:kern w:val="0"/>
                <w:szCs w:val="21"/>
              </w:rPr>
            </w:pPr>
            <w:r>
              <w:rPr>
                <w:rFonts w:ascii="宋体" w:hAnsi="宋体"/>
                <w:color w:val="auto"/>
                <w:kern w:val="0"/>
                <w:szCs w:val="21"/>
              </w:rPr>
              <w:t>3</w:t>
            </w:r>
          </w:p>
        </w:tc>
        <w:tc>
          <w:tcPr>
            <w:tcW w:w="981" w:type="dxa"/>
            <w:tcBorders>
              <w:bottom w:val="single" w:color="auto" w:sz="6" w:space="0"/>
            </w:tcBorders>
            <w:vAlign w:val="center"/>
          </w:tcPr>
          <w:p>
            <w:pPr>
              <w:spacing w:before="100" w:after="100" w:line="360" w:lineRule="auto"/>
              <w:jc w:val="center"/>
              <w:rPr>
                <w:rFonts w:ascii="宋体" w:hAnsi="宋体"/>
                <w:color w:val="auto"/>
                <w:szCs w:val="21"/>
              </w:rPr>
            </w:pPr>
          </w:p>
        </w:tc>
        <w:tc>
          <w:tcPr>
            <w:tcW w:w="2954" w:type="dxa"/>
            <w:tcBorders>
              <w:bottom w:val="single" w:color="auto" w:sz="6" w:space="0"/>
            </w:tcBorders>
            <w:vAlign w:val="center"/>
          </w:tcPr>
          <w:p>
            <w:pPr>
              <w:spacing w:before="100" w:after="100" w:line="360" w:lineRule="auto"/>
              <w:jc w:val="center"/>
              <w:rPr>
                <w:rFonts w:ascii="宋体" w:hAnsi="宋体"/>
                <w:color w:val="auto"/>
                <w:szCs w:val="21"/>
              </w:rPr>
            </w:pPr>
          </w:p>
        </w:tc>
        <w:tc>
          <w:tcPr>
            <w:tcW w:w="1370" w:type="dxa"/>
            <w:tcBorders>
              <w:bottom w:val="single" w:color="auto" w:sz="6" w:space="0"/>
            </w:tcBorders>
            <w:vAlign w:val="center"/>
          </w:tcPr>
          <w:p>
            <w:pPr>
              <w:spacing w:before="100" w:after="100" w:line="360" w:lineRule="auto"/>
              <w:jc w:val="center"/>
              <w:rPr>
                <w:rFonts w:ascii="宋体" w:hAnsi="宋体"/>
                <w:color w:val="auto"/>
                <w:szCs w:val="21"/>
              </w:rPr>
            </w:pPr>
          </w:p>
        </w:tc>
        <w:tc>
          <w:tcPr>
            <w:tcW w:w="2804" w:type="dxa"/>
            <w:tcBorders>
              <w:bottom w:val="single" w:color="auto" w:sz="6" w:space="0"/>
            </w:tcBorders>
            <w:vAlign w:val="center"/>
          </w:tcPr>
          <w:p>
            <w:pPr>
              <w:spacing w:before="100" w:after="100" w:line="360" w:lineRule="auto"/>
              <w:jc w:val="center"/>
              <w:rPr>
                <w:rFonts w:ascii="宋体" w:hAnsi="宋体"/>
                <w:color w:val="auto"/>
                <w:szCs w:val="21"/>
              </w:rPr>
            </w:pPr>
          </w:p>
        </w:tc>
      </w:tr>
    </w:tbl>
    <w:p>
      <w:pPr>
        <w:adjustRightInd w:val="0"/>
        <w:spacing w:before="100" w:after="100" w:line="360" w:lineRule="auto"/>
        <w:rPr>
          <w:rFonts w:ascii="宋体" w:hAnsi="宋体"/>
          <w:color w:val="auto"/>
          <w:szCs w:val="21"/>
        </w:rPr>
      </w:pPr>
      <w:r>
        <w:rPr>
          <w:rFonts w:ascii="宋体" w:hAnsi="宋体"/>
          <w:color w:val="auto"/>
          <w:szCs w:val="21"/>
        </w:rPr>
        <w:t>投标方：</w:t>
      </w:r>
      <w:r>
        <w:rPr>
          <w:rFonts w:ascii="宋体" w:hAnsi="宋体"/>
          <w:color w:val="auto"/>
          <w:szCs w:val="21"/>
          <w:u w:val="single"/>
        </w:rPr>
        <w:t xml:space="preserve">             </w:t>
      </w:r>
      <w:r>
        <w:rPr>
          <w:rFonts w:ascii="宋体" w:hAnsi="宋体"/>
          <w:color w:val="auto"/>
          <w:szCs w:val="21"/>
        </w:rPr>
        <w:t xml:space="preserve">   盖章：</w:t>
      </w:r>
    </w:p>
    <w:p>
      <w:pPr>
        <w:pStyle w:val="3"/>
        <w:numPr>
          <w:ilvl w:val="0"/>
          <w:numId w:val="0"/>
        </w:numPr>
        <w:topLinePunct/>
        <w:spacing w:beforeLines="50" w:after="0" w:line="360" w:lineRule="auto"/>
        <w:textAlignment w:val="baseline"/>
        <w:rPr>
          <w:rFonts w:ascii="黑体" w:hAnsi="黑体"/>
          <w:bCs w:val="0"/>
          <w:color w:val="auto"/>
          <w:szCs w:val="21"/>
        </w:rPr>
      </w:pPr>
      <w:bookmarkStart w:id="245" w:name="_Toc370112069"/>
      <w:bookmarkStart w:id="246" w:name="_Toc28452"/>
      <w:bookmarkStart w:id="247" w:name="_Toc440548331"/>
      <w:bookmarkStart w:id="248" w:name="_Toc7150"/>
      <w:bookmarkStart w:id="249" w:name="_Toc224392403"/>
      <w:bookmarkStart w:id="250" w:name="_Toc7280"/>
      <w:bookmarkStart w:id="251" w:name="_Toc28708"/>
      <w:bookmarkStart w:id="252" w:name="_Toc18784"/>
      <w:bookmarkStart w:id="253" w:name="_Toc287602850"/>
      <w:bookmarkStart w:id="254" w:name="_Toc26695"/>
      <w:bookmarkStart w:id="255" w:name="_Toc282421446"/>
      <w:bookmarkStart w:id="256" w:name="_Toc16117"/>
      <w:bookmarkStart w:id="257" w:name="_Toc4408"/>
      <w:bookmarkStart w:id="258" w:name="_Toc31346"/>
      <w:bookmarkStart w:id="259" w:name="_Toc282420857"/>
      <w:bookmarkStart w:id="260" w:name="_Toc376971962"/>
      <w:r>
        <w:rPr>
          <w:rFonts w:hint="eastAsia" w:ascii="黑体" w:hAnsi="黑体"/>
          <w:bCs w:val="0"/>
          <w:color w:val="auto"/>
          <w:szCs w:val="21"/>
          <w:lang w:val="en-US" w:eastAsia="zh-CN"/>
        </w:rPr>
        <w:t>9</w:t>
      </w:r>
      <w:r>
        <w:rPr>
          <w:rFonts w:hint="eastAsia" w:ascii="黑体" w:hAnsi="黑体"/>
          <w:bCs w:val="0"/>
          <w:color w:val="auto"/>
          <w:szCs w:val="21"/>
        </w:rPr>
        <w:t>、投标方需说明的其他问题</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pPr>
        <w:widowControl/>
        <w:spacing w:line="360" w:lineRule="auto"/>
        <w:ind w:firstLine="404" w:firstLineChars="200"/>
        <w:jc w:val="left"/>
        <w:rPr>
          <w:rFonts w:ascii="宋体" w:hAnsi="宋体" w:cs="宋体"/>
          <w:color w:val="auto"/>
          <w:spacing w:val="-4"/>
          <w:szCs w:val="21"/>
        </w:rPr>
      </w:pPr>
      <w:r>
        <w:rPr>
          <w:rFonts w:hint="eastAsia" w:ascii="宋体" w:hAnsi="宋体" w:cs="宋体"/>
          <w:color w:val="auto"/>
          <w:spacing w:val="-4"/>
          <w:szCs w:val="21"/>
        </w:rPr>
        <w:t>如有需说明的其他问题，投标方应通过书面形式提交，并加盖公章。</w:t>
      </w:r>
    </w:p>
    <w:p>
      <w:pPr>
        <w:rPr>
          <w:rFonts w:ascii="宋体" w:hAnsi="宋体"/>
          <w:color w:val="auto"/>
        </w:rPr>
      </w:pPr>
    </w:p>
    <w:sectPr>
      <w:footerReference r:id="rId3" w:type="default"/>
      <w:pgSz w:w="11907" w:h="16839"/>
      <w:pgMar w:top="1440" w:right="1701" w:bottom="1440" w:left="1701" w:header="964" w:footer="737"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方正小标宋_GBK">
    <w:panose1 w:val="03000509000000000000"/>
    <w:charset w:val="86"/>
    <w:family w:val="auto"/>
    <w:pitch w:val="default"/>
    <w:sig w:usb0="00000001" w:usb1="080E0000" w:usb2="00000000" w:usb3="00000000" w:csb0="00040000" w:csb1="00000000"/>
  </w:font>
  <w:font w:name="方正仿宋_GBK">
    <w:altName w:val="微软雅黑"/>
    <w:panose1 w:val="00000000000000000000"/>
    <w:charset w:val="86"/>
    <w:family w:val="auto"/>
    <w:pitch w:val="default"/>
    <w:sig w:usb0="00000000" w:usb1="00000000" w:usb2="0000000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3697605</wp:posOffset>
              </wp:positionH>
              <wp:positionV relativeFrom="page">
                <wp:posOffset>9920605</wp:posOffset>
              </wp:positionV>
              <wp:extent cx="166370" cy="152400"/>
              <wp:effectExtent l="1905" t="0" r="3175" b="444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66370" cy="152400"/>
                      </a:xfrm>
                      <a:prstGeom prst="rect">
                        <a:avLst/>
                      </a:prstGeom>
                      <a:noFill/>
                      <a:ln>
                        <a:noFill/>
                      </a:ln>
                    </wps:spPr>
                    <wps:txbx>
                      <w:txbxContent>
                        <w:p>
                          <w:pPr>
                            <w:spacing w:before="12"/>
                            <w:ind w:left="40"/>
                            <w:jc w:val="left"/>
                            <w:rPr>
                              <w:sz w:val="18"/>
                            </w:rPr>
                          </w:pPr>
                          <w:r>
                            <w:fldChar w:fldCharType="begin"/>
                          </w:r>
                          <w:r>
                            <w:rPr>
                              <w:sz w:val="18"/>
                            </w:rPr>
                            <w:instrText xml:space="preserve"> PAGE </w:instrText>
                          </w:r>
                          <w:r>
                            <w:fldChar w:fldCharType="separate"/>
                          </w:r>
                          <w:r>
                            <w:rPr>
                              <w:sz w:val="18"/>
                            </w:rPr>
                            <w:t>5</w:t>
                          </w:r>
                          <w:r>
                            <w:fldChar w:fldCharType="end"/>
                          </w: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291.15pt;margin-top:781.15pt;height:12pt;width:13.1pt;mso-position-horizontal-relative:page;mso-position-vertical-relative:page;z-index:-251657216;mso-width-relative:page;mso-height-relative:page;" filled="f" stroked="f" coordsize="21600,21600" o:gfxdata="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joQZRdoAAAANAQAADwAAAAAAAAABACAA&#10;AAAiAAAAZHJzL2Rvd25yZXYueG1sUEsBAhQAFAAAAAgAh07iQFxZT+4LAgAABAQAAA4AAAAAAAAA&#10;AQAgAAAAKQEAAGRycy9lMm9Eb2MueG1sUEsFBgAAAAAGAAYAWQEAAKYFAAAAAA==&#10;">
              <v:fill on="f" focussize="0,0"/>
              <v:stroke on="f"/>
              <v:imagedata o:title=""/>
              <o:lock v:ext="edit" aspectratio="f"/>
              <v:textbox inset="0mm,0mm,0mm,0mm">
                <w:txbxContent>
                  <w:p>
                    <w:pPr>
                      <w:spacing w:before="12"/>
                      <w:ind w:left="40"/>
                      <w:jc w:val="left"/>
                      <w:rPr>
                        <w:sz w:val="18"/>
                      </w:rPr>
                    </w:pPr>
                    <w:r>
                      <w:fldChar w:fldCharType="begin"/>
                    </w:r>
                    <w:r>
                      <w:rPr>
                        <w:sz w:val="18"/>
                      </w:rPr>
                      <w:instrText xml:space="preserve"> PAGE </w:instrText>
                    </w:r>
                    <w:r>
                      <w:fldChar w:fldCharType="separate"/>
                    </w:r>
                    <w:r>
                      <w:rPr>
                        <w:sz w:val="18"/>
                      </w:rPr>
                      <w:t>5</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2C75E0"/>
    <w:multiLevelType w:val="multilevel"/>
    <w:tmpl w:val="412C75E0"/>
    <w:lvl w:ilvl="0" w:tentative="0">
      <w:start w:val="1"/>
      <w:numFmt w:val="decimal"/>
      <w:pStyle w:val="3"/>
      <w:lvlText w:val="%1."/>
      <w:lvlJc w:val="left"/>
      <w:pPr>
        <w:ind w:left="0" w:firstLine="0"/>
      </w:pPr>
      <w:rPr>
        <w:rFonts w:hint="default"/>
      </w:rPr>
    </w:lvl>
    <w:lvl w:ilvl="1" w:tentative="0">
      <w:start w:val="1"/>
      <w:numFmt w:val="decimal"/>
      <w:pStyle w:val="4"/>
      <w:isLgl/>
      <w:suff w:val="nothing"/>
      <w:lvlText w:val="%1.%2、"/>
      <w:lvlJc w:val="left"/>
      <w:pPr>
        <w:ind w:left="0" w:firstLine="0"/>
      </w:pPr>
      <w:rPr>
        <w:rFonts w:hint="eastAsia"/>
      </w:rPr>
    </w:lvl>
    <w:lvl w:ilvl="2" w:tentative="0">
      <w:start w:val="1"/>
      <w:numFmt w:val="decimal"/>
      <w:pStyle w:val="5"/>
      <w:isLgl/>
      <w:suff w:val="nothing"/>
      <w:lvlText w:val="%1.%2.%3、"/>
      <w:lvlJc w:val="left"/>
      <w:pPr>
        <w:ind w:left="0" w:firstLine="0"/>
      </w:pPr>
      <w:rPr>
        <w:rFonts w:hint="default" w:asciiTheme="majorHAnsi" w:hAnsiTheme="majorHAnsi"/>
      </w:rPr>
    </w:lvl>
    <w:lvl w:ilvl="3" w:tentative="0">
      <w:start w:val="1"/>
      <w:numFmt w:val="decimal"/>
      <w:pStyle w:val="6"/>
      <w:isLgl/>
      <w:suff w:val="nothing"/>
      <w:lvlText w:val="%1.%2.%3.%4、"/>
      <w:lvlJc w:val="left"/>
      <w:pPr>
        <w:ind w:left="0" w:firstLine="0"/>
      </w:pPr>
      <w:rPr>
        <w:rFonts w:hint="eastAsia"/>
      </w:rPr>
    </w:lvl>
    <w:lvl w:ilvl="4" w:tentative="0">
      <w:start w:val="1"/>
      <w:numFmt w:val="decimal"/>
      <w:pStyle w:val="2"/>
      <w:isLgl/>
      <w:suff w:val="nothing"/>
      <w:lvlText w:val="%1.%2.%3.%4.%5、"/>
      <w:lvlJc w:val="left"/>
      <w:pPr>
        <w:ind w:left="0" w:firstLine="0"/>
      </w:pPr>
      <w:rPr>
        <w:rFonts w:hint="default" w:asciiTheme="majorHAnsi" w:hAnsiTheme="majorHAnsi"/>
      </w:rPr>
    </w:lvl>
    <w:lvl w:ilvl="5" w:tentative="0">
      <w:start w:val="1"/>
      <w:numFmt w:val="decimal"/>
      <w:pStyle w:val="7"/>
      <w:isLgl/>
      <w:suff w:val="nothing"/>
      <w:lvlText w:val="%1.%2.%3.%4.%5.%6、"/>
      <w:lvlJc w:val="left"/>
      <w:pPr>
        <w:ind w:left="0" w:firstLine="0"/>
      </w:pPr>
      <w:rPr>
        <w:rFonts w:hint="eastAsia"/>
      </w:rPr>
    </w:lvl>
    <w:lvl w:ilvl="6" w:tentative="0">
      <w:start w:val="1"/>
      <w:numFmt w:val="decimal"/>
      <w:pStyle w:val="8"/>
      <w:isLgl/>
      <w:suff w:val="nothing"/>
      <w:lvlText w:val="%1.%2.%3.%4.%5.%6.%7、"/>
      <w:lvlJc w:val="left"/>
      <w:pPr>
        <w:ind w:left="0" w:firstLine="0"/>
      </w:pPr>
      <w:rPr>
        <w:rFonts w:hint="default" w:asciiTheme="majorHAnsi" w:hAnsiTheme="majorHAnsi"/>
      </w:rPr>
    </w:lvl>
    <w:lvl w:ilvl="7" w:tentative="0">
      <w:start w:val="1"/>
      <w:numFmt w:val="decimal"/>
      <w:pStyle w:val="9"/>
      <w:isLgl/>
      <w:suff w:val="nothing"/>
      <w:lvlText w:val="%1.%2.%3.%4.%5.%6.%7.%8、"/>
      <w:lvlJc w:val="left"/>
      <w:pPr>
        <w:ind w:left="0" w:firstLine="0"/>
      </w:pPr>
      <w:rPr>
        <w:rFonts w:hint="eastAsia"/>
      </w:rPr>
    </w:lvl>
    <w:lvl w:ilvl="8" w:tentative="0">
      <w:start w:val="1"/>
      <w:numFmt w:val="decimal"/>
      <w:isLgl/>
      <w:suff w:val="nothing"/>
      <w:lvlText w:val="%1.%2.%3.%4.%5.%6.%7.%8.%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A96"/>
    <w:rsid w:val="00020095"/>
    <w:rsid w:val="0004621D"/>
    <w:rsid w:val="00066731"/>
    <w:rsid w:val="00067924"/>
    <w:rsid w:val="00124EB4"/>
    <w:rsid w:val="00170999"/>
    <w:rsid w:val="00284E0C"/>
    <w:rsid w:val="003A717E"/>
    <w:rsid w:val="003C4A40"/>
    <w:rsid w:val="00580BF6"/>
    <w:rsid w:val="006600E7"/>
    <w:rsid w:val="00694601"/>
    <w:rsid w:val="00702E3E"/>
    <w:rsid w:val="007A4C1C"/>
    <w:rsid w:val="007B77DA"/>
    <w:rsid w:val="008D1A96"/>
    <w:rsid w:val="008E4522"/>
    <w:rsid w:val="00977A7A"/>
    <w:rsid w:val="00B373A3"/>
    <w:rsid w:val="00C174FF"/>
    <w:rsid w:val="00C757B5"/>
    <w:rsid w:val="00D942F1"/>
    <w:rsid w:val="00DA155E"/>
    <w:rsid w:val="00DD1511"/>
    <w:rsid w:val="00E40880"/>
    <w:rsid w:val="00FB694B"/>
    <w:rsid w:val="03C4786A"/>
    <w:rsid w:val="04781A0B"/>
    <w:rsid w:val="05E22606"/>
    <w:rsid w:val="075F7E38"/>
    <w:rsid w:val="0ABE56E5"/>
    <w:rsid w:val="0B0A6DDB"/>
    <w:rsid w:val="0B992970"/>
    <w:rsid w:val="0CBA3508"/>
    <w:rsid w:val="11732B6F"/>
    <w:rsid w:val="145853B5"/>
    <w:rsid w:val="146E7427"/>
    <w:rsid w:val="16300397"/>
    <w:rsid w:val="164E15A7"/>
    <w:rsid w:val="18763A8D"/>
    <w:rsid w:val="198229BC"/>
    <w:rsid w:val="28A563BE"/>
    <w:rsid w:val="28CD7CC8"/>
    <w:rsid w:val="2F093783"/>
    <w:rsid w:val="2F72630D"/>
    <w:rsid w:val="2FA50B9E"/>
    <w:rsid w:val="30576FA5"/>
    <w:rsid w:val="313B2B55"/>
    <w:rsid w:val="317F0CAD"/>
    <w:rsid w:val="325D20BC"/>
    <w:rsid w:val="3537556C"/>
    <w:rsid w:val="37102615"/>
    <w:rsid w:val="3AA7481D"/>
    <w:rsid w:val="3C4F5748"/>
    <w:rsid w:val="3FE5066F"/>
    <w:rsid w:val="3FF37BBC"/>
    <w:rsid w:val="409A5CD7"/>
    <w:rsid w:val="42FF288A"/>
    <w:rsid w:val="449A37F0"/>
    <w:rsid w:val="4C59349D"/>
    <w:rsid w:val="4CA3141B"/>
    <w:rsid w:val="4F264E4C"/>
    <w:rsid w:val="510026A4"/>
    <w:rsid w:val="51355098"/>
    <w:rsid w:val="53283BC9"/>
    <w:rsid w:val="55CE1F2D"/>
    <w:rsid w:val="570653E1"/>
    <w:rsid w:val="5AC10B8B"/>
    <w:rsid w:val="61264189"/>
    <w:rsid w:val="65036F43"/>
    <w:rsid w:val="68080171"/>
    <w:rsid w:val="692F126B"/>
    <w:rsid w:val="6AE565F5"/>
    <w:rsid w:val="6E721380"/>
    <w:rsid w:val="6FF670D1"/>
    <w:rsid w:val="79C45B4A"/>
    <w:rsid w:val="7CBF5338"/>
    <w:rsid w:val="7E7A70BE"/>
    <w:rsid w:val="7FD604C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6"/>
    <w:qFormat/>
    <w:uiPriority w:val="0"/>
    <w:pPr>
      <w:keepNext/>
      <w:keepLines/>
      <w:numPr>
        <w:ilvl w:val="0"/>
        <w:numId w:val="1"/>
      </w:numPr>
      <w:spacing w:before="120" w:after="120"/>
      <w:outlineLvl w:val="0"/>
    </w:pPr>
    <w:rPr>
      <w:rFonts w:eastAsia="黑体" w:asciiTheme="minorHAnsi" w:hAnsiTheme="minorHAnsi"/>
      <w:b/>
      <w:bCs/>
      <w:kern w:val="44"/>
      <w:szCs w:val="44"/>
    </w:rPr>
  </w:style>
  <w:style w:type="paragraph" w:styleId="4">
    <w:name w:val="heading 2"/>
    <w:basedOn w:val="1"/>
    <w:next w:val="1"/>
    <w:link w:val="27"/>
    <w:unhideWhenUsed/>
    <w:qFormat/>
    <w:uiPriority w:val="0"/>
    <w:pPr>
      <w:keepNext/>
      <w:keepLines/>
      <w:numPr>
        <w:ilvl w:val="1"/>
        <w:numId w:val="1"/>
      </w:numPr>
      <w:spacing w:before="120" w:after="120"/>
      <w:outlineLvl w:val="1"/>
    </w:pPr>
    <w:rPr>
      <w:rFonts w:eastAsia="黑体" w:asciiTheme="majorHAnsi" w:hAnsiTheme="majorHAnsi" w:cstheme="majorBidi"/>
      <w:bCs/>
      <w:szCs w:val="32"/>
    </w:rPr>
  </w:style>
  <w:style w:type="paragraph" w:styleId="5">
    <w:name w:val="heading 3"/>
    <w:basedOn w:val="1"/>
    <w:next w:val="1"/>
    <w:link w:val="28"/>
    <w:unhideWhenUsed/>
    <w:qFormat/>
    <w:uiPriority w:val="99"/>
    <w:pPr>
      <w:keepNext/>
      <w:keepLines/>
      <w:numPr>
        <w:ilvl w:val="2"/>
        <w:numId w:val="1"/>
      </w:numPr>
      <w:spacing w:before="120" w:after="120"/>
      <w:outlineLvl w:val="2"/>
    </w:pPr>
    <w:rPr>
      <w:rFonts w:eastAsia="黑体" w:asciiTheme="minorHAnsi" w:hAnsiTheme="minorHAnsi"/>
      <w:bCs/>
      <w:szCs w:val="32"/>
    </w:rPr>
  </w:style>
  <w:style w:type="paragraph" w:styleId="6">
    <w:name w:val="heading 4"/>
    <w:basedOn w:val="1"/>
    <w:next w:val="1"/>
    <w:link w:val="29"/>
    <w:unhideWhenUsed/>
    <w:qFormat/>
    <w:uiPriority w:val="9"/>
    <w:pPr>
      <w:keepNext/>
      <w:keepLines/>
      <w:numPr>
        <w:ilvl w:val="3"/>
        <w:numId w:val="1"/>
      </w:numPr>
      <w:spacing w:before="120" w:after="120"/>
      <w:outlineLvl w:val="3"/>
    </w:pPr>
    <w:rPr>
      <w:rFonts w:eastAsia="黑体" w:asciiTheme="majorHAnsi" w:hAnsiTheme="majorHAnsi" w:cstheme="majorBidi"/>
      <w:bCs/>
      <w:szCs w:val="28"/>
    </w:rPr>
  </w:style>
  <w:style w:type="paragraph" w:styleId="2">
    <w:name w:val="heading 5"/>
    <w:basedOn w:val="1"/>
    <w:next w:val="1"/>
    <w:link w:val="30"/>
    <w:unhideWhenUsed/>
    <w:qFormat/>
    <w:uiPriority w:val="9"/>
    <w:pPr>
      <w:keepNext/>
      <w:keepLines/>
      <w:numPr>
        <w:ilvl w:val="4"/>
        <w:numId w:val="1"/>
      </w:numPr>
      <w:spacing w:before="120" w:after="120"/>
      <w:outlineLvl w:val="4"/>
    </w:pPr>
    <w:rPr>
      <w:rFonts w:asciiTheme="minorHAnsi" w:hAnsiTheme="minorHAnsi" w:eastAsiaTheme="minorEastAsia"/>
      <w:b/>
      <w:bCs/>
      <w:sz w:val="28"/>
      <w:szCs w:val="28"/>
    </w:rPr>
  </w:style>
  <w:style w:type="paragraph" w:styleId="7">
    <w:name w:val="heading 6"/>
    <w:basedOn w:val="1"/>
    <w:next w:val="1"/>
    <w:link w:val="31"/>
    <w:unhideWhenUsed/>
    <w:qFormat/>
    <w:uiPriority w:val="9"/>
    <w:pPr>
      <w:keepNext/>
      <w:keepLines/>
      <w:numPr>
        <w:ilvl w:val="5"/>
        <w:numId w:val="1"/>
      </w:numPr>
      <w:spacing w:before="120" w:after="120"/>
      <w:outlineLvl w:val="5"/>
    </w:pPr>
    <w:rPr>
      <w:rFonts w:asciiTheme="majorHAnsi" w:hAnsiTheme="majorHAnsi" w:eastAsiaTheme="minorEastAsia" w:cstheme="majorBidi"/>
      <w:b/>
      <w:bCs/>
    </w:rPr>
  </w:style>
  <w:style w:type="paragraph" w:styleId="8">
    <w:name w:val="heading 7"/>
    <w:basedOn w:val="1"/>
    <w:next w:val="1"/>
    <w:link w:val="32"/>
    <w:unhideWhenUsed/>
    <w:qFormat/>
    <w:uiPriority w:val="9"/>
    <w:pPr>
      <w:keepNext/>
      <w:keepLines/>
      <w:numPr>
        <w:ilvl w:val="6"/>
        <w:numId w:val="1"/>
      </w:numPr>
      <w:spacing w:before="120" w:after="120"/>
      <w:outlineLvl w:val="6"/>
    </w:pPr>
    <w:rPr>
      <w:rFonts w:asciiTheme="minorHAnsi" w:hAnsiTheme="minorHAnsi" w:eastAsiaTheme="minorEastAsia"/>
      <w:b/>
      <w:bCs/>
    </w:rPr>
  </w:style>
  <w:style w:type="paragraph" w:styleId="9">
    <w:name w:val="heading 8"/>
    <w:basedOn w:val="1"/>
    <w:next w:val="1"/>
    <w:link w:val="33"/>
    <w:unhideWhenUsed/>
    <w:qFormat/>
    <w:uiPriority w:val="9"/>
    <w:pPr>
      <w:keepNext/>
      <w:keepLines/>
      <w:numPr>
        <w:ilvl w:val="7"/>
        <w:numId w:val="1"/>
      </w:numPr>
      <w:spacing w:before="120" w:after="120"/>
      <w:outlineLvl w:val="7"/>
    </w:pPr>
    <w:rPr>
      <w:rFonts w:asciiTheme="majorHAnsi" w:hAnsiTheme="majorHAnsi" w:eastAsiaTheme="minorEastAsia" w:cstheme="majorBidi"/>
      <w:b/>
    </w:rPr>
  </w:style>
  <w:style w:type="paragraph" w:styleId="10">
    <w:name w:val="heading 9"/>
    <w:basedOn w:val="1"/>
    <w:next w:val="1"/>
    <w:link w:val="34"/>
    <w:unhideWhenUsed/>
    <w:qFormat/>
    <w:uiPriority w:val="9"/>
    <w:pPr>
      <w:keepNext/>
      <w:keepLines/>
      <w:spacing w:before="120" w:after="120"/>
      <w:outlineLvl w:val="8"/>
    </w:pPr>
    <w:rPr>
      <w:rFonts w:asciiTheme="majorHAnsi" w:hAnsiTheme="majorHAnsi" w:eastAsiaTheme="minorEastAsia" w:cstheme="majorBidi"/>
      <w:b/>
    </w:rPr>
  </w:style>
  <w:style w:type="character" w:default="1" w:styleId="22">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link w:val="44"/>
    <w:semiHidden/>
    <w:unhideWhenUsed/>
    <w:qFormat/>
    <w:uiPriority w:val="99"/>
    <w:pPr>
      <w:jc w:val="left"/>
    </w:pPr>
  </w:style>
  <w:style w:type="paragraph" w:styleId="12">
    <w:name w:val="Body Text"/>
    <w:basedOn w:val="1"/>
    <w:next w:val="13"/>
    <w:link w:val="35"/>
    <w:qFormat/>
    <w:uiPriority w:val="99"/>
    <w:pPr>
      <w:spacing w:after="120"/>
    </w:pPr>
  </w:style>
  <w:style w:type="paragraph" w:styleId="13">
    <w:name w:val="Title"/>
    <w:basedOn w:val="1"/>
    <w:next w:val="1"/>
    <w:qFormat/>
    <w:uiPriority w:val="99"/>
    <w:pPr>
      <w:spacing w:before="240" w:after="60"/>
      <w:jc w:val="center"/>
      <w:outlineLvl w:val="0"/>
    </w:pPr>
    <w:rPr>
      <w:rFonts w:ascii="Arial" w:hAnsi="Arial"/>
      <w:b/>
      <w:bCs/>
      <w:sz w:val="32"/>
      <w:szCs w:val="32"/>
    </w:rPr>
  </w:style>
  <w:style w:type="paragraph" w:styleId="14">
    <w:name w:val="toc 3"/>
    <w:basedOn w:val="1"/>
    <w:next w:val="1"/>
    <w:unhideWhenUsed/>
    <w:qFormat/>
    <w:uiPriority w:val="39"/>
    <w:pPr>
      <w:ind w:left="840" w:leftChars="400"/>
    </w:pPr>
  </w:style>
  <w:style w:type="paragraph" w:styleId="15">
    <w:name w:val="Balloon Text"/>
    <w:basedOn w:val="1"/>
    <w:link w:val="43"/>
    <w:semiHidden/>
    <w:unhideWhenUsed/>
    <w:qFormat/>
    <w:uiPriority w:val="99"/>
    <w:rPr>
      <w:sz w:val="18"/>
      <w:szCs w:val="18"/>
    </w:rPr>
  </w:style>
  <w:style w:type="paragraph" w:styleId="16">
    <w:name w:val="footer"/>
    <w:basedOn w:val="1"/>
    <w:link w:val="36"/>
    <w:qFormat/>
    <w:uiPriority w:val="99"/>
    <w:pPr>
      <w:tabs>
        <w:tab w:val="center" w:pos="4153"/>
        <w:tab w:val="right" w:pos="8306"/>
      </w:tabs>
      <w:snapToGrid w:val="0"/>
      <w:jc w:val="left"/>
    </w:pPr>
    <w:rPr>
      <w:sz w:val="18"/>
      <w:szCs w:val="18"/>
    </w:rPr>
  </w:style>
  <w:style w:type="paragraph" w:styleId="17">
    <w:name w:val="header"/>
    <w:basedOn w:val="1"/>
    <w:link w:val="37"/>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pPr>
      <w:tabs>
        <w:tab w:val="right" w:leader="dot" w:pos="8705"/>
      </w:tabs>
    </w:pPr>
    <w:rPr>
      <w:b/>
    </w:rPr>
  </w:style>
  <w:style w:type="paragraph" w:styleId="19">
    <w:name w:val="toc 2"/>
    <w:basedOn w:val="1"/>
    <w:next w:val="1"/>
    <w:qFormat/>
    <w:uiPriority w:val="39"/>
    <w:pPr>
      <w:tabs>
        <w:tab w:val="right" w:leader="dot" w:pos="8705"/>
      </w:tabs>
      <w:ind w:left="420" w:leftChars="200"/>
    </w:pPr>
  </w:style>
  <w:style w:type="paragraph" w:styleId="20">
    <w:name w:val="annotation subject"/>
    <w:basedOn w:val="11"/>
    <w:next w:val="11"/>
    <w:link w:val="45"/>
    <w:semiHidden/>
    <w:unhideWhenUsed/>
    <w:qFormat/>
    <w:uiPriority w:val="99"/>
    <w:rPr>
      <w:b/>
      <w:bCs/>
    </w:rPr>
  </w:style>
  <w:style w:type="character" w:styleId="23">
    <w:name w:val="page number"/>
    <w:basedOn w:val="22"/>
    <w:qFormat/>
    <w:uiPriority w:val="0"/>
  </w:style>
  <w:style w:type="character" w:styleId="24">
    <w:name w:val="Hyperlink"/>
    <w:basedOn w:val="22"/>
    <w:unhideWhenUsed/>
    <w:qFormat/>
    <w:uiPriority w:val="99"/>
    <w:rPr>
      <w:color w:val="0000FF" w:themeColor="hyperlink"/>
      <w:u w:val="single"/>
      <w14:textFill>
        <w14:solidFill>
          <w14:schemeClr w14:val="hlink"/>
        </w14:solidFill>
      </w14:textFill>
    </w:rPr>
  </w:style>
  <w:style w:type="character" w:styleId="25">
    <w:name w:val="annotation reference"/>
    <w:basedOn w:val="22"/>
    <w:semiHidden/>
    <w:unhideWhenUsed/>
    <w:qFormat/>
    <w:uiPriority w:val="99"/>
    <w:rPr>
      <w:sz w:val="21"/>
      <w:szCs w:val="21"/>
    </w:rPr>
  </w:style>
  <w:style w:type="character" w:customStyle="1" w:styleId="26">
    <w:name w:val="标题 1 Char"/>
    <w:basedOn w:val="22"/>
    <w:link w:val="3"/>
    <w:qFormat/>
    <w:uiPriority w:val="0"/>
    <w:rPr>
      <w:rFonts w:eastAsia="黑体" w:cs="Times New Roman" w:asciiTheme="minorHAnsi" w:hAnsiTheme="minorHAnsi"/>
      <w:b/>
      <w:bCs/>
      <w:kern w:val="44"/>
      <w:sz w:val="21"/>
      <w:szCs w:val="44"/>
    </w:rPr>
  </w:style>
  <w:style w:type="character" w:customStyle="1" w:styleId="27">
    <w:name w:val="标题 2 Char"/>
    <w:basedOn w:val="22"/>
    <w:link w:val="4"/>
    <w:qFormat/>
    <w:uiPriority w:val="0"/>
    <w:rPr>
      <w:rFonts w:eastAsia="黑体" w:asciiTheme="majorHAnsi" w:hAnsiTheme="majorHAnsi" w:cstheme="majorBidi"/>
      <w:bCs/>
      <w:sz w:val="21"/>
      <w:szCs w:val="32"/>
    </w:rPr>
  </w:style>
  <w:style w:type="character" w:customStyle="1" w:styleId="28">
    <w:name w:val="标题 3 Char"/>
    <w:basedOn w:val="22"/>
    <w:link w:val="5"/>
    <w:qFormat/>
    <w:uiPriority w:val="99"/>
    <w:rPr>
      <w:rFonts w:eastAsia="黑体" w:asciiTheme="minorHAnsi" w:hAnsiTheme="minorHAnsi"/>
      <w:bCs/>
      <w:sz w:val="21"/>
      <w:szCs w:val="32"/>
    </w:rPr>
  </w:style>
  <w:style w:type="character" w:customStyle="1" w:styleId="29">
    <w:name w:val="标题 4 Char"/>
    <w:basedOn w:val="22"/>
    <w:link w:val="6"/>
    <w:qFormat/>
    <w:uiPriority w:val="9"/>
    <w:rPr>
      <w:rFonts w:eastAsia="黑体" w:asciiTheme="majorHAnsi" w:hAnsiTheme="majorHAnsi" w:cstheme="majorBidi"/>
      <w:bCs/>
      <w:sz w:val="21"/>
      <w:szCs w:val="28"/>
    </w:rPr>
  </w:style>
  <w:style w:type="character" w:customStyle="1" w:styleId="30">
    <w:name w:val="标题 5 Char"/>
    <w:basedOn w:val="22"/>
    <w:link w:val="2"/>
    <w:qFormat/>
    <w:uiPriority w:val="9"/>
    <w:rPr>
      <w:b/>
      <w:bCs/>
      <w:sz w:val="28"/>
      <w:szCs w:val="28"/>
    </w:rPr>
  </w:style>
  <w:style w:type="character" w:customStyle="1" w:styleId="31">
    <w:name w:val="标题 6 Char"/>
    <w:basedOn w:val="22"/>
    <w:link w:val="7"/>
    <w:qFormat/>
    <w:uiPriority w:val="9"/>
    <w:rPr>
      <w:rFonts w:asciiTheme="majorHAnsi" w:hAnsiTheme="majorHAnsi" w:cstheme="majorBidi"/>
      <w:b/>
      <w:bCs/>
    </w:rPr>
  </w:style>
  <w:style w:type="character" w:customStyle="1" w:styleId="32">
    <w:name w:val="标题 7 Char"/>
    <w:basedOn w:val="22"/>
    <w:link w:val="8"/>
    <w:qFormat/>
    <w:uiPriority w:val="9"/>
    <w:rPr>
      <w:b/>
      <w:bCs/>
    </w:rPr>
  </w:style>
  <w:style w:type="character" w:customStyle="1" w:styleId="33">
    <w:name w:val="标题 8 Char"/>
    <w:basedOn w:val="22"/>
    <w:link w:val="9"/>
    <w:qFormat/>
    <w:uiPriority w:val="9"/>
    <w:rPr>
      <w:rFonts w:asciiTheme="majorHAnsi" w:hAnsiTheme="majorHAnsi" w:cstheme="majorBidi"/>
      <w:b/>
    </w:rPr>
  </w:style>
  <w:style w:type="character" w:customStyle="1" w:styleId="34">
    <w:name w:val="标题 9 Char"/>
    <w:basedOn w:val="22"/>
    <w:link w:val="10"/>
    <w:qFormat/>
    <w:uiPriority w:val="9"/>
    <w:rPr>
      <w:rFonts w:asciiTheme="majorHAnsi" w:hAnsiTheme="majorHAnsi" w:cstheme="majorBidi"/>
      <w:b/>
    </w:rPr>
  </w:style>
  <w:style w:type="character" w:customStyle="1" w:styleId="35">
    <w:name w:val="正文文本 Char"/>
    <w:basedOn w:val="22"/>
    <w:link w:val="12"/>
    <w:qFormat/>
    <w:uiPriority w:val="99"/>
    <w:rPr>
      <w:rFonts w:ascii="Times New Roman" w:hAnsi="Times New Roman" w:eastAsia="宋体" w:cs="Times New Roman"/>
      <w:szCs w:val="24"/>
    </w:rPr>
  </w:style>
  <w:style w:type="character" w:customStyle="1" w:styleId="36">
    <w:name w:val="页脚 Char"/>
    <w:basedOn w:val="22"/>
    <w:link w:val="16"/>
    <w:qFormat/>
    <w:uiPriority w:val="99"/>
    <w:rPr>
      <w:rFonts w:ascii="Times New Roman" w:hAnsi="Times New Roman" w:eastAsia="宋体" w:cs="Times New Roman"/>
      <w:sz w:val="18"/>
      <w:szCs w:val="18"/>
    </w:rPr>
  </w:style>
  <w:style w:type="character" w:customStyle="1" w:styleId="37">
    <w:name w:val="页眉 Char"/>
    <w:basedOn w:val="22"/>
    <w:link w:val="17"/>
    <w:qFormat/>
    <w:uiPriority w:val="0"/>
    <w:rPr>
      <w:rFonts w:ascii="Times New Roman" w:hAnsi="Times New Roman" w:eastAsia="宋体" w:cs="Times New Roman"/>
      <w:sz w:val="18"/>
      <w:szCs w:val="18"/>
    </w:rPr>
  </w:style>
  <w:style w:type="character" w:customStyle="1" w:styleId="38">
    <w:name w:val="正文格式 Char"/>
    <w:link w:val="39"/>
    <w:qFormat/>
    <w:uiPriority w:val="0"/>
    <w:rPr>
      <w:rFonts w:ascii="宋体" w:hAnsi="宋体" w:eastAsia="宋体"/>
      <w:bCs/>
      <w:szCs w:val="21"/>
    </w:rPr>
  </w:style>
  <w:style w:type="paragraph" w:customStyle="1" w:styleId="39">
    <w:name w:val="正文格式"/>
    <w:basedOn w:val="1"/>
    <w:link w:val="38"/>
    <w:qFormat/>
    <w:uiPriority w:val="0"/>
    <w:pPr>
      <w:topLinePunct/>
      <w:ind w:firstLine="420" w:firstLineChars="200"/>
    </w:pPr>
    <w:rPr>
      <w:rFonts w:ascii="宋体" w:hAnsi="宋体" w:cstheme="minorBidi"/>
      <w:bCs/>
      <w:szCs w:val="21"/>
    </w:rPr>
  </w:style>
  <w:style w:type="paragraph" w:styleId="40">
    <w:name w:val="List Paragraph"/>
    <w:basedOn w:val="1"/>
    <w:qFormat/>
    <w:uiPriority w:val="99"/>
    <w:pPr>
      <w:tabs>
        <w:tab w:val="left" w:pos="360"/>
        <w:tab w:val="left" w:pos="1214"/>
      </w:tabs>
      <w:spacing w:before="197" w:line="360" w:lineRule="auto"/>
      <w:ind w:hanging="993"/>
    </w:pPr>
  </w:style>
  <w:style w:type="paragraph" w:styleId="41">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42">
    <w:name w:val="TOC 标题1"/>
    <w:basedOn w:val="3"/>
    <w:next w:val="1"/>
    <w:semiHidden/>
    <w:unhideWhenUsed/>
    <w:qFormat/>
    <w:uiPriority w:val="39"/>
    <w:pPr>
      <w:widowControl/>
      <w:numPr>
        <w:numId w:val="0"/>
      </w:numPr>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43">
    <w:name w:val="批注框文本 Char"/>
    <w:basedOn w:val="22"/>
    <w:link w:val="15"/>
    <w:semiHidden/>
    <w:qFormat/>
    <w:uiPriority w:val="99"/>
    <w:rPr>
      <w:rFonts w:ascii="Times New Roman" w:hAnsi="Times New Roman" w:eastAsia="宋体" w:cs="Times New Roman"/>
      <w:sz w:val="18"/>
      <w:szCs w:val="18"/>
    </w:rPr>
  </w:style>
  <w:style w:type="character" w:customStyle="1" w:styleId="44">
    <w:name w:val="批注文字 Char"/>
    <w:basedOn w:val="22"/>
    <w:link w:val="11"/>
    <w:semiHidden/>
    <w:qFormat/>
    <w:uiPriority w:val="99"/>
    <w:rPr>
      <w:rFonts w:ascii="Times New Roman" w:hAnsi="Times New Roman" w:eastAsia="宋体" w:cs="Times New Roman"/>
      <w:kern w:val="2"/>
      <w:sz w:val="21"/>
      <w:szCs w:val="24"/>
    </w:rPr>
  </w:style>
  <w:style w:type="character" w:customStyle="1" w:styleId="45">
    <w:name w:val="批注主题 Char"/>
    <w:basedOn w:val="44"/>
    <w:link w:val="20"/>
    <w:semiHidden/>
    <w:qFormat/>
    <w:uiPriority w:val="99"/>
    <w:rPr>
      <w:rFonts w:ascii="Times New Roman" w:hAnsi="Times New Roman" w:eastAsia="宋体" w:cs="Times New Roman"/>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F4DC37-14B9-41D9-A69A-EE937756432E}">
  <ds:schemaRefs/>
</ds:datastoreItem>
</file>

<file path=docProps/app.xml><?xml version="1.0" encoding="utf-8"?>
<Properties xmlns="http://schemas.openxmlformats.org/officeDocument/2006/extended-properties" xmlns:vt="http://schemas.openxmlformats.org/officeDocument/2006/docPropsVTypes">
  <Template>Normal</Template>
  <Pages>10</Pages>
  <Words>6669</Words>
  <Characters>8036</Characters>
  <Lines>159</Lines>
  <Paragraphs>44</Paragraphs>
  <TotalTime>6</TotalTime>
  <ScaleCrop>false</ScaleCrop>
  <LinksUpToDate>false</LinksUpToDate>
  <CharactersWithSpaces>19737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2026-03-15T08:09:00Z</dcterms:created>
  <dc:creator>admin</dc:creator>
  <cp:lastModifiedBy>彭秀葵</cp:lastModifiedBy>
  <cp:lastPrinted>2026-05-14T08:48:00Z</cp:lastPrinted>
  <dcterms:modified xsi:type="dcterms:W3CDTF">2026-05-15T01:23:07Z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eyJoZGlkIjoiNDJiMzk4YTU3OTQ0ZjhiNzQ4ZGY4YmJiYTE3ZDMzZDQiLCJ1c2VySWQiOiIyNzk2MzkyNTUifQ==</vt:lpwstr>
  </property>
  <property fmtid="{D5CDD505-2E9C-101B-9397-08002B2CF9AE}" pid="3" name="KSOProductBuildVer">
    <vt:lpwstr>2052-11.8.2.12309</vt:lpwstr>
  </property>
  <property fmtid="{D5CDD505-2E9C-101B-9397-08002B2CF9AE}" pid="4" name="ICV">
    <vt:lpwstr>8B1C6B5AC0E849E7B817EB7F8E2269F8</vt:lpwstr>
  </property>
</Properties>
</file>