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635E6">
      <w:pPr>
        <w:snapToGrid w:val="0"/>
        <w:spacing w:line="480" w:lineRule="auto"/>
        <w:jc w:val="center"/>
        <w:rPr>
          <w:rFonts w:hint="eastAsia" w:ascii="黑体" w:eastAsia="黑体"/>
          <w:sz w:val="52"/>
          <w:szCs w:val="52"/>
          <w:highlight w:val="none"/>
          <w:lang w:eastAsia="zh-CN"/>
        </w:rPr>
      </w:pPr>
    </w:p>
    <w:p w14:paraId="52036E41">
      <w:pPr>
        <w:snapToGrid w:val="0"/>
        <w:spacing w:line="480" w:lineRule="auto"/>
        <w:jc w:val="center"/>
        <w:rPr>
          <w:rFonts w:ascii="黑体" w:eastAsia="黑体"/>
          <w:sz w:val="52"/>
          <w:szCs w:val="52"/>
          <w:highlight w:val="none"/>
        </w:rPr>
      </w:pPr>
      <w:r>
        <w:rPr>
          <w:rFonts w:hint="eastAsia" w:ascii="黑体" w:eastAsia="黑体"/>
          <w:sz w:val="52"/>
          <w:szCs w:val="52"/>
          <w:highlight w:val="none"/>
          <w:lang w:eastAsia="zh-CN"/>
        </w:rPr>
        <w:t>南方电网供应链科技（广东）</w:t>
      </w:r>
      <w:r>
        <w:rPr>
          <w:rFonts w:hint="eastAsia" w:ascii="黑体" w:eastAsia="黑体"/>
          <w:sz w:val="52"/>
          <w:szCs w:val="52"/>
          <w:highlight w:val="none"/>
        </w:rPr>
        <w:t>有限公司</w:t>
      </w:r>
    </w:p>
    <w:p w14:paraId="082CB236">
      <w:pPr>
        <w:snapToGrid w:val="0"/>
        <w:spacing w:line="480" w:lineRule="auto"/>
        <w:jc w:val="center"/>
        <w:rPr>
          <w:rFonts w:ascii="黑体" w:eastAsia="黑体"/>
          <w:sz w:val="52"/>
          <w:szCs w:val="52"/>
          <w:highlight w:val="none"/>
        </w:rPr>
      </w:pPr>
    </w:p>
    <w:p w14:paraId="12B37DE4">
      <w:pPr>
        <w:snapToGrid w:val="0"/>
        <w:spacing w:line="480" w:lineRule="auto"/>
        <w:jc w:val="center"/>
        <w:rPr>
          <w:rFonts w:ascii="黑体" w:eastAsia="黑体"/>
          <w:sz w:val="44"/>
          <w:szCs w:val="44"/>
          <w:highlight w:val="none"/>
        </w:rPr>
      </w:pPr>
    </w:p>
    <w:p w14:paraId="2E3B3D8E">
      <w:pPr>
        <w:snapToGrid w:val="0"/>
        <w:spacing w:line="480" w:lineRule="auto"/>
        <w:rPr>
          <w:rFonts w:ascii="黑体" w:eastAsia="黑体"/>
          <w:sz w:val="44"/>
          <w:szCs w:val="44"/>
          <w:highlight w:val="none"/>
        </w:rPr>
      </w:pPr>
    </w:p>
    <w:p w14:paraId="2219FB7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eastAsia="黑体"/>
          <w:color w:val="auto"/>
          <w:sz w:val="44"/>
          <w:szCs w:val="44"/>
          <w:highlight w:val="none"/>
          <w:lang w:val="en-US" w:eastAsia="zh-CN"/>
        </w:rPr>
      </w:pPr>
      <w:r>
        <w:rPr>
          <w:rFonts w:hint="eastAsia" w:ascii="黑体" w:eastAsia="黑体"/>
          <w:color w:val="auto"/>
          <w:sz w:val="44"/>
          <w:szCs w:val="44"/>
          <w:highlight w:val="none"/>
        </w:rPr>
        <w:t>南方电网供应链科技（广东）有限公司202</w:t>
      </w:r>
      <w:r>
        <w:rPr>
          <w:rFonts w:hint="eastAsia" w:ascii="黑体" w:eastAsia="黑体"/>
          <w:color w:val="auto"/>
          <w:sz w:val="44"/>
          <w:szCs w:val="44"/>
          <w:highlight w:val="none"/>
          <w:lang w:val="en-US" w:eastAsia="zh-CN"/>
        </w:rPr>
        <w:t>6</w:t>
      </w:r>
      <w:r>
        <w:rPr>
          <w:rFonts w:hint="eastAsia" w:ascii="黑体" w:eastAsia="黑体"/>
          <w:color w:val="auto"/>
          <w:sz w:val="44"/>
          <w:szCs w:val="44"/>
          <w:highlight w:val="none"/>
        </w:rPr>
        <w:t>年第</w:t>
      </w:r>
      <w:r>
        <w:rPr>
          <w:rFonts w:hint="eastAsia" w:ascii="黑体" w:eastAsia="黑体"/>
          <w:color w:val="auto"/>
          <w:sz w:val="44"/>
          <w:szCs w:val="44"/>
          <w:highlight w:val="none"/>
          <w:lang w:val="en-US" w:eastAsia="zh-CN"/>
        </w:rPr>
        <w:t>62</w:t>
      </w:r>
      <w:r>
        <w:rPr>
          <w:rFonts w:hint="eastAsia" w:ascii="黑体" w:eastAsia="黑体"/>
          <w:color w:val="auto"/>
          <w:sz w:val="44"/>
          <w:szCs w:val="44"/>
          <w:highlight w:val="none"/>
        </w:rPr>
        <w:t>期拍卖会：广州供电局202</w:t>
      </w:r>
      <w:r>
        <w:rPr>
          <w:rFonts w:hint="eastAsia" w:ascii="黑体" w:eastAsia="黑体"/>
          <w:color w:val="auto"/>
          <w:sz w:val="44"/>
          <w:szCs w:val="44"/>
          <w:highlight w:val="none"/>
          <w:lang w:val="en-US" w:eastAsia="zh-CN"/>
        </w:rPr>
        <w:t>6</w:t>
      </w:r>
      <w:r>
        <w:rPr>
          <w:rFonts w:hint="eastAsia" w:ascii="黑体" w:eastAsia="黑体"/>
          <w:color w:val="auto"/>
          <w:sz w:val="44"/>
          <w:szCs w:val="44"/>
          <w:highlight w:val="none"/>
        </w:rPr>
        <w:t>年第</w:t>
      </w:r>
      <w:r>
        <w:rPr>
          <w:rFonts w:hint="eastAsia" w:ascii="黑体" w:eastAsia="黑体"/>
          <w:color w:val="auto"/>
          <w:sz w:val="44"/>
          <w:szCs w:val="44"/>
          <w:highlight w:val="none"/>
          <w:lang w:val="en-US" w:eastAsia="zh-CN"/>
        </w:rPr>
        <w:t>一</w:t>
      </w:r>
      <w:r>
        <w:rPr>
          <w:rFonts w:hint="eastAsia" w:ascii="黑体" w:eastAsia="黑体"/>
          <w:color w:val="auto"/>
          <w:sz w:val="44"/>
          <w:szCs w:val="44"/>
          <w:highlight w:val="none"/>
        </w:rPr>
        <w:t>批</w:t>
      </w:r>
      <w:r>
        <w:rPr>
          <w:rFonts w:hint="eastAsia" w:ascii="黑体" w:eastAsia="黑体"/>
          <w:color w:val="auto"/>
          <w:sz w:val="44"/>
          <w:szCs w:val="44"/>
          <w:highlight w:val="none"/>
          <w:lang w:eastAsia="zh-CN"/>
        </w:rPr>
        <w:t>“即拆即回收”</w:t>
      </w:r>
      <w:r>
        <w:rPr>
          <w:rFonts w:hint="eastAsia" w:ascii="黑体" w:eastAsia="黑体"/>
          <w:color w:val="auto"/>
          <w:sz w:val="44"/>
          <w:szCs w:val="44"/>
          <w:highlight w:val="none"/>
        </w:rPr>
        <w:t>报废物资拍卖</w:t>
      </w:r>
      <w:r>
        <w:rPr>
          <w:rFonts w:hint="eastAsia" w:ascii="黑体" w:eastAsia="黑体"/>
          <w:color w:val="auto"/>
          <w:sz w:val="44"/>
          <w:szCs w:val="44"/>
          <w:highlight w:val="none"/>
          <w:lang w:eastAsia="zh-CN"/>
        </w:rPr>
        <w:t>（单价拍卖）</w:t>
      </w:r>
      <w:r>
        <w:rPr>
          <w:rFonts w:hint="eastAsia" w:ascii="黑体" w:eastAsia="黑体"/>
          <w:color w:val="auto"/>
          <w:sz w:val="44"/>
          <w:szCs w:val="44"/>
          <w:highlight w:val="none"/>
          <w:lang w:val="en-US" w:eastAsia="zh-CN"/>
        </w:rPr>
        <w:t>竞买须知</w:t>
      </w:r>
    </w:p>
    <w:p w14:paraId="25B633C3">
      <w:pPr>
        <w:pBdr>
          <w:bottom w:val="single" w:color="auto" w:sz="4" w:space="0"/>
        </w:pBdr>
        <w:snapToGrid w:val="0"/>
        <w:spacing w:line="360" w:lineRule="auto"/>
        <w:rPr>
          <w:rFonts w:ascii="宋体" w:hAnsi="宋体" w:cs="Arial"/>
          <w:sz w:val="36"/>
          <w:szCs w:val="36"/>
          <w:highlight w:val="none"/>
        </w:rPr>
      </w:pPr>
    </w:p>
    <w:p w14:paraId="2F2B6455">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Arial"/>
          <w:color w:val="auto"/>
          <w:sz w:val="36"/>
          <w:szCs w:val="36"/>
          <w:highlight w:val="none"/>
        </w:rPr>
      </w:pPr>
    </w:p>
    <w:p w14:paraId="519D70BD">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ascii="宋体" w:hAnsi="宋体" w:cs="Arial"/>
          <w:color w:val="auto"/>
          <w:sz w:val="32"/>
          <w:szCs w:val="32"/>
          <w:highlight w:val="none"/>
        </w:rPr>
      </w:pPr>
      <w:r>
        <w:rPr>
          <w:rFonts w:hint="eastAsia" w:ascii="宋体" w:hAnsi="宋体" w:cs="Arial"/>
          <w:color w:val="auto"/>
          <w:sz w:val="32"/>
          <w:szCs w:val="32"/>
          <w:highlight w:val="none"/>
        </w:rPr>
        <w:t>拍 卖 人：</w:t>
      </w:r>
      <w:r>
        <w:rPr>
          <w:rFonts w:hint="eastAsia" w:ascii="Calibri" w:hAnsi="Calibri" w:eastAsia="宋体" w:cs="Times New Roman"/>
          <w:color w:val="auto"/>
          <w:sz w:val="32"/>
          <w:szCs w:val="32"/>
          <w:highlight w:val="none"/>
          <w:lang w:eastAsia="zh-CN"/>
        </w:rPr>
        <w:t>南方电网供应链科技（广东）</w:t>
      </w:r>
      <w:r>
        <w:rPr>
          <w:rFonts w:hint="eastAsia" w:ascii="Calibri" w:hAnsi="Calibri" w:eastAsia="宋体" w:cs="Times New Roman"/>
          <w:color w:val="auto"/>
          <w:sz w:val="32"/>
          <w:szCs w:val="32"/>
          <w:highlight w:val="none"/>
        </w:rPr>
        <w:t>有限公司</w:t>
      </w:r>
    </w:p>
    <w:p w14:paraId="7F355DC1">
      <w:pPr>
        <w:pStyle w:val="2"/>
        <w:rPr>
          <w:rFonts w:hint="default"/>
          <w:lang w:val="en-US" w:eastAsia="zh-CN"/>
        </w:rPr>
      </w:pPr>
      <w:r>
        <w:rPr>
          <w:rFonts w:hint="eastAsia"/>
          <w:color w:val="auto"/>
          <w:sz w:val="32"/>
          <w:szCs w:val="32"/>
          <w:highlight w:val="none"/>
        </w:rPr>
        <w:t>拍卖时间：20</w:t>
      </w:r>
      <w:r>
        <w:rPr>
          <w:rFonts w:hint="eastAsia"/>
          <w:color w:val="auto"/>
          <w:sz w:val="32"/>
          <w:szCs w:val="32"/>
          <w:highlight w:val="none"/>
          <w:lang w:val="en-US" w:eastAsia="zh-CN"/>
        </w:rPr>
        <w:t>26</w:t>
      </w:r>
      <w:r>
        <w:rPr>
          <w:rFonts w:hint="eastAsia"/>
          <w:color w:val="auto"/>
          <w:sz w:val="32"/>
          <w:szCs w:val="32"/>
          <w:highlight w:val="none"/>
        </w:rPr>
        <w:t>年</w:t>
      </w:r>
      <w:r>
        <w:rPr>
          <w:rFonts w:hint="eastAsia"/>
          <w:color w:val="auto"/>
          <w:sz w:val="32"/>
          <w:szCs w:val="32"/>
          <w:highlight w:val="none"/>
          <w:lang w:val="en-US" w:eastAsia="zh-CN"/>
        </w:rPr>
        <w:t>9</w:t>
      </w:r>
      <w:r>
        <w:rPr>
          <w:rFonts w:hint="eastAsia"/>
          <w:color w:val="auto"/>
          <w:sz w:val="32"/>
          <w:szCs w:val="32"/>
          <w:highlight w:val="none"/>
        </w:rPr>
        <w:t>月</w:t>
      </w:r>
      <w:r>
        <w:rPr>
          <w:rFonts w:hint="eastAsia"/>
          <w:color w:val="auto"/>
          <w:sz w:val="32"/>
          <w:szCs w:val="32"/>
          <w:highlight w:val="none"/>
          <w:lang w:val="en-US" w:eastAsia="zh-CN"/>
        </w:rPr>
        <w:t>28</w:t>
      </w:r>
      <w:r>
        <w:rPr>
          <w:rFonts w:hint="eastAsia"/>
          <w:color w:val="auto"/>
          <w:sz w:val="32"/>
          <w:szCs w:val="32"/>
          <w:highlight w:val="none"/>
        </w:rPr>
        <w:t>日</w:t>
      </w:r>
      <w:r>
        <w:rPr>
          <w:rFonts w:hint="eastAsia"/>
          <w:color w:val="auto"/>
          <w:sz w:val="32"/>
          <w:szCs w:val="32"/>
          <w:highlight w:val="none"/>
          <w:lang w:val="en-US" w:eastAsia="zh-CN"/>
        </w:rPr>
        <w:t>10:00</w:t>
      </w:r>
    </w:p>
    <w:p w14:paraId="1B447E11">
      <w:pPr>
        <w:keepNext w:val="0"/>
        <w:keepLines w:val="0"/>
        <w:pageBreakBefore w:val="0"/>
        <w:widowControl w:val="0"/>
        <w:kinsoku/>
        <w:wordWrap/>
        <w:overflowPunct/>
        <w:topLinePunct w:val="0"/>
        <w:autoSpaceDE/>
        <w:autoSpaceDN/>
        <w:bidi w:val="0"/>
        <w:adjustRightInd/>
        <w:spacing w:line="360" w:lineRule="auto"/>
        <w:ind w:left="2560" w:hanging="2560" w:hangingChars="800"/>
        <w:textAlignment w:val="auto"/>
        <w:rPr>
          <w:rFonts w:hint="eastAsia"/>
          <w:color w:val="auto"/>
          <w:sz w:val="32"/>
          <w:szCs w:val="32"/>
          <w:highlight w:val="none"/>
        </w:rPr>
      </w:pPr>
      <w:r>
        <w:rPr>
          <w:rFonts w:hint="eastAsia"/>
          <w:color w:val="auto"/>
          <w:sz w:val="32"/>
          <w:szCs w:val="32"/>
          <w:highlight w:val="none"/>
        </w:rPr>
        <w:t>拍卖地点：南方电网供应链统一服务平台</w:t>
      </w:r>
    </w:p>
    <w:p w14:paraId="714B2E18">
      <w:pPr>
        <w:keepNext w:val="0"/>
        <w:keepLines w:val="0"/>
        <w:pageBreakBefore w:val="0"/>
        <w:widowControl w:val="0"/>
        <w:kinsoku/>
        <w:wordWrap/>
        <w:overflowPunct/>
        <w:topLinePunct w:val="0"/>
        <w:autoSpaceDE/>
        <w:autoSpaceDN/>
        <w:bidi w:val="0"/>
        <w:adjustRightInd/>
        <w:spacing w:line="360" w:lineRule="auto"/>
        <w:ind w:firstLine="1600" w:firstLineChars="500"/>
        <w:textAlignment w:val="auto"/>
        <w:rPr>
          <w:rFonts w:hint="eastAsia" w:ascii="宋体" w:hAnsi="宋体"/>
          <w:color w:val="auto"/>
          <w:sz w:val="32"/>
          <w:szCs w:val="32"/>
          <w:highlight w:val="none"/>
          <w:lang w:val="en-US" w:eastAsia="zh-CN"/>
        </w:rPr>
      </w:pPr>
      <w:r>
        <w:rPr>
          <w:rFonts w:hint="eastAsia"/>
          <w:color w:val="auto"/>
          <w:sz w:val="32"/>
          <w:szCs w:val="32"/>
          <w:highlight w:val="none"/>
        </w:rPr>
        <w:t>(https://www.bidding.csg.cn</w:t>
      </w:r>
      <w:r>
        <w:rPr>
          <w:rFonts w:hint="eastAsia"/>
          <w:color w:val="auto"/>
          <w:sz w:val="32"/>
          <w:szCs w:val="32"/>
          <w:highlight w:val="none"/>
          <w:lang w:val="en-US" w:eastAsia="zh-CN"/>
        </w:rPr>
        <w:t>/</w:t>
      </w:r>
      <w:r>
        <w:rPr>
          <w:rFonts w:hint="eastAsia"/>
          <w:color w:val="auto"/>
          <w:sz w:val="32"/>
          <w:szCs w:val="32"/>
          <w:highlight w:val="none"/>
        </w:rPr>
        <w:t>)</w:t>
      </w:r>
    </w:p>
    <w:p w14:paraId="4FA607A2">
      <w:pPr>
        <w:keepNext w:val="0"/>
        <w:keepLines w:val="0"/>
        <w:pageBreakBefore w:val="0"/>
        <w:widowControl w:val="0"/>
        <w:kinsoku/>
        <w:wordWrap/>
        <w:overflowPunct/>
        <w:topLinePunct w:val="0"/>
        <w:autoSpaceDE/>
        <w:autoSpaceDN/>
        <w:bidi w:val="0"/>
        <w:adjustRightInd/>
        <w:spacing w:line="360" w:lineRule="auto"/>
        <w:ind w:left="1600" w:hanging="1600" w:hangingChars="500"/>
        <w:textAlignment w:val="auto"/>
        <w:rPr>
          <w:rFonts w:hint="eastAsia" w:ascii="宋体" w:hAnsi="宋体"/>
          <w:color w:val="auto"/>
          <w:sz w:val="32"/>
          <w:szCs w:val="32"/>
          <w:highlight w:val="none"/>
          <w:lang w:val="en-US" w:eastAsia="zh-CN"/>
        </w:rPr>
        <w:sectPr>
          <w:footerReference r:id="rId3" w:type="default"/>
          <w:pgSz w:w="11906" w:h="16838"/>
          <w:pgMar w:top="1191" w:right="1417" w:bottom="1191" w:left="1417" w:header="851" w:footer="992" w:gutter="0"/>
          <w:cols w:space="720" w:num="1"/>
          <w:docGrid w:type="lines" w:linePitch="321" w:charSpace="0"/>
        </w:sectPr>
      </w:pPr>
      <w:r>
        <w:rPr>
          <w:rFonts w:hint="eastAsia" w:ascii="宋体" w:hAnsi="宋体"/>
          <w:color w:val="auto"/>
          <w:sz w:val="32"/>
          <w:szCs w:val="32"/>
          <w:highlight w:val="none"/>
          <w:lang w:val="en-US" w:eastAsia="zh-CN"/>
        </w:rPr>
        <w:t>竞 买 人：</w:t>
      </w:r>
    </w:p>
    <w:p w14:paraId="3A2915E3">
      <w:pPr>
        <w:pStyle w:val="2"/>
        <w:jc w:val="center"/>
        <w:rPr>
          <w:rFonts w:hint="eastAsia" w:ascii="宋体" w:hAnsi="宋体" w:cs="宋体"/>
          <w:b/>
          <w:bCs/>
          <w:i w:val="0"/>
          <w:iCs w:val="0"/>
          <w:caps w:val="0"/>
          <w:color w:val="auto"/>
          <w:spacing w:val="0"/>
          <w:kern w:val="2"/>
          <w:sz w:val="26"/>
          <w:szCs w:val="26"/>
          <w:highlight w:val="none"/>
          <w:shd w:val="clear" w:color="auto" w:fill="FFFFFF"/>
          <w:vertAlign w:val="baseline"/>
          <w:lang w:val="en-US" w:eastAsia="zh-CN" w:bidi="ar-SA"/>
        </w:rPr>
      </w:pPr>
      <w:r>
        <w:rPr>
          <w:rFonts w:hint="eastAsia" w:ascii="宋体" w:hAnsi="宋体" w:eastAsia="宋体" w:cs="宋体"/>
          <w:b/>
          <w:bCs/>
          <w:i w:val="0"/>
          <w:iCs w:val="0"/>
          <w:caps w:val="0"/>
          <w:color w:val="auto"/>
          <w:spacing w:val="0"/>
          <w:kern w:val="2"/>
          <w:sz w:val="26"/>
          <w:szCs w:val="26"/>
          <w:highlight w:val="none"/>
          <w:shd w:val="clear" w:color="auto" w:fill="FFFFFF"/>
          <w:vertAlign w:val="baseline"/>
          <w:lang w:val="en-US" w:eastAsia="zh-CN" w:bidi="ar-SA"/>
        </w:rPr>
        <w:t>广州供电局</w:t>
      </w:r>
      <w:r>
        <w:rPr>
          <w:rFonts w:hint="eastAsia" w:ascii="宋体" w:hAnsi="宋体" w:cs="宋体"/>
          <w:b/>
          <w:bCs/>
          <w:i w:val="0"/>
          <w:iCs w:val="0"/>
          <w:caps w:val="0"/>
          <w:color w:val="auto"/>
          <w:spacing w:val="0"/>
          <w:kern w:val="2"/>
          <w:sz w:val="26"/>
          <w:szCs w:val="26"/>
          <w:highlight w:val="none"/>
          <w:shd w:val="clear" w:color="auto" w:fill="FFFFFF"/>
          <w:vertAlign w:val="baseline"/>
          <w:lang w:val="en-US" w:eastAsia="zh-CN" w:bidi="ar-SA"/>
        </w:rPr>
        <w:t>2026年第一批</w:t>
      </w:r>
      <w:r>
        <w:rPr>
          <w:rFonts w:hint="eastAsia" w:ascii="宋体" w:hAnsi="宋体" w:eastAsia="宋体" w:cs="宋体"/>
          <w:b/>
          <w:bCs/>
          <w:i w:val="0"/>
          <w:iCs w:val="0"/>
          <w:caps w:val="0"/>
          <w:color w:val="auto"/>
          <w:spacing w:val="0"/>
          <w:kern w:val="2"/>
          <w:sz w:val="26"/>
          <w:szCs w:val="26"/>
          <w:highlight w:val="none"/>
          <w:shd w:val="clear" w:color="auto" w:fill="FFFFFF"/>
          <w:vertAlign w:val="baseline"/>
          <w:lang w:val="en-US" w:eastAsia="zh-CN" w:bidi="ar-SA"/>
        </w:rPr>
        <w:t>“即拆即回收”</w:t>
      </w:r>
      <w:r>
        <w:rPr>
          <w:rFonts w:hint="eastAsia" w:ascii="宋体" w:hAnsi="宋体" w:cs="宋体"/>
          <w:b/>
          <w:bCs/>
          <w:i w:val="0"/>
          <w:iCs w:val="0"/>
          <w:caps w:val="0"/>
          <w:color w:val="auto"/>
          <w:spacing w:val="0"/>
          <w:kern w:val="2"/>
          <w:sz w:val="26"/>
          <w:szCs w:val="26"/>
          <w:highlight w:val="none"/>
          <w:shd w:val="clear" w:color="auto" w:fill="FFFFFF"/>
          <w:vertAlign w:val="baseline"/>
          <w:lang w:val="en-US" w:eastAsia="zh-CN" w:bidi="ar-SA"/>
        </w:rPr>
        <w:t>报废物资</w:t>
      </w:r>
      <w:r>
        <w:rPr>
          <w:rFonts w:hint="eastAsia" w:ascii="宋体" w:hAnsi="宋体" w:eastAsia="宋体" w:cs="宋体"/>
          <w:b/>
          <w:bCs/>
          <w:i w:val="0"/>
          <w:iCs w:val="0"/>
          <w:caps w:val="0"/>
          <w:color w:val="auto"/>
          <w:spacing w:val="0"/>
          <w:kern w:val="2"/>
          <w:sz w:val="26"/>
          <w:szCs w:val="26"/>
          <w:highlight w:val="none"/>
          <w:shd w:val="clear" w:color="auto" w:fill="FFFFFF"/>
          <w:vertAlign w:val="baseline"/>
          <w:lang w:val="en-US" w:eastAsia="zh-CN" w:bidi="ar-SA"/>
        </w:rPr>
        <w:t>拍卖</w:t>
      </w:r>
      <w:r>
        <w:rPr>
          <w:rFonts w:hint="eastAsia" w:ascii="宋体" w:hAnsi="宋体" w:cs="宋体"/>
          <w:b/>
          <w:bCs/>
          <w:i w:val="0"/>
          <w:iCs w:val="0"/>
          <w:caps w:val="0"/>
          <w:color w:val="auto"/>
          <w:spacing w:val="0"/>
          <w:kern w:val="2"/>
          <w:sz w:val="26"/>
          <w:szCs w:val="26"/>
          <w:highlight w:val="none"/>
          <w:shd w:val="clear" w:color="auto" w:fill="FFFFFF"/>
          <w:vertAlign w:val="baseline"/>
          <w:lang w:val="en-US" w:eastAsia="zh-CN" w:bidi="ar-SA"/>
        </w:rPr>
        <w:t>（单价拍卖）</w:t>
      </w:r>
    </w:p>
    <w:p w14:paraId="7D133C5A">
      <w:pPr>
        <w:pStyle w:val="2"/>
        <w:jc w:val="center"/>
        <w:rPr>
          <w:rFonts w:hint="eastAsia" w:ascii="宋体" w:hAnsi="宋体" w:eastAsia="宋体" w:cs="宋体"/>
          <w:b/>
          <w:bCs/>
          <w:i w:val="0"/>
          <w:iCs w:val="0"/>
          <w:caps w:val="0"/>
          <w:color w:val="auto"/>
          <w:spacing w:val="0"/>
          <w:sz w:val="26"/>
          <w:szCs w:val="26"/>
          <w:highlight w:val="none"/>
          <w:shd w:val="clear" w:color="auto" w:fill="FFFFFF"/>
          <w:vertAlign w:val="baseline"/>
        </w:rPr>
      </w:pPr>
      <w:r>
        <w:rPr>
          <w:rFonts w:hint="eastAsia" w:ascii="宋体" w:hAnsi="宋体" w:eastAsia="宋体" w:cs="宋体"/>
          <w:b/>
          <w:bCs/>
          <w:i w:val="0"/>
          <w:iCs w:val="0"/>
          <w:caps w:val="0"/>
          <w:color w:val="auto"/>
          <w:spacing w:val="0"/>
          <w:sz w:val="26"/>
          <w:szCs w:val="26"/>
          <w:highlight w:val="none"/>
          <w:shd w:val="clear" w:color="auto" w:fill="FFFFFF"/>
          <w:vertAlign w:val="baseline"/>
        </w:rPr>
        <w:t>竞买须知</w:t>
      </w:r>
    </w:p>
    <w:p w14:paraId="2EBC86D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b w:val="0"/>
          <w:bCs w:val="0"/>
          <w:color w:val="auto"/>
          <w:highlight w:val="none"/>
        </w:rPr>
      </w:pPr>
      <w:r>
        <w:rPr>
          <w:rFonts w:hint="eastAsia" w:ascii="宋体" w:hAnsi="宋体" w:eastAsia="宋体" w:cs="宋体"/>
          <w:b w:val="0"/>
          <w:bCs w:val="0"/>
          <w:color w:val="auto"/>
          <w:sz w:val="22"/>
          <w:szCs w:val="22"/>
          <w:highlight w:val="none"/>
          <w:vertAlign w:val="baseline"/>
        </w:rPr>
        <w:t>一、拍卖方式及要求</w:t>
      </w:r>
    </w:p>
    <w:p w14:paraId="59DB21B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b w:val="0"/>
          <w:bCs w:val="0"/>
          <w:i w:val="0"/>
          <w:iCs w:val="0"/>
          <w:caps w:val="0"/>
          <w:color w:val="auto"/>
          <w:spacing w:val="0"/>
          <w:sz w:val="22"/>
          <w:szCs w:val="22"/>
          <w:highlight w:val="none"/>
          <w:shd w:val="clear" w:color="auto" w:fill="auto"/>
          <w:vertAlign w:val="baseline"/>
        </w:rPr>
      </w:pPr>
      <w:r>
        <w:rPr>
          <w:rFonts w:hint="eastAsia" w:ascii="宋体" w:hAnsi="宋体" w:eastAsia="宋体" w:cs="宋体"/>
          <w:i w:val="0"/>
          <w:iCs w:val="0"/>
          <w:caps w:val="0"/>
          <w:color w:val="auto"/>
          <w:spacing w:val="0"/>
          <w:sz w:val="22"/>
          <w:szCs w:val="22"/>
          <w:highlight w:val="none"/>
          <w:shd w:val="clear" w:color="auto" w:fill="auto"/>
          <w:vertAlign w:val="baseline"/>
        </w:rPr>
        <w:t>本次共拍卖</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1</w:t>
      </w:r>
      <w:r>
        <w:rPr>
          <w:rFonts w:hint="eastAsia" w:ascii="宋体" w:hAnsi="宋体" w:eastAsia="宋体" w:cs="宋体"/>
          <w:i w:val="0"/>
          <w:iCs w:val="0"/>
          <w:caps w:val="0"/>
          <w:color w:val="auto"/>
          <w:spacing w:val="0"/>
          <w:sz w:val="22"/>
          <w:szCs w:val="22"/>
          <w:highlight w:val="none"/>
          <w:shd w:val="clear" w:color="auto" w:fill="auto"/>
          <w:vertAlign w:val="baseline"/>
        </w:rPr>
        <w:t>个标</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包</w:t>
      </w:r>
      <w:r>
        <w:rPr>
          <w:rFonts w:hint="eastAsia" w:ascii="宋体" w:hAnsi="宋体" w:eastAsia="宋体" w:cs="宋体"/>
          <w:i w:val="0"/>
          <w:iCs w:val="0"/>
          <w:caps w:val="0"/>
          <w:color w:val="auto"/>
          <w:spacing w:val="0"/>
          <w:sz w:val="22"/>
          <w:szCs w:val="22"/>
          <w:highlight w:val="none"/>
          <w:shd w:val="clear" w:color="auto" w:fill="auto"/>
          <w:vertAlign w:val="baseline"/>
        </w:rPr>
        <w:t>，</w:t>
      </w:r>
      <w:bookmarkStart w:id="0" w:name="_GoBack"/>
      <w:r>
        <w:rPr>
          <w:rFonts w:hint="eastAsia" w:ascii="宋体" w:hAnsi="宋体" w:eastAsia="宋体" w:cs="宋体"/>
          <w:b/>
          <w:bCs/>
          <w:i w:val="0"/>
          <w:iCs w:val="0"/>
          <w:caps w:val="0"/>
          <w:color w:val="auto"/>
          <w:spacing w:val="0"/>
          <w:sz w:val="22"/>
          <w:szCs w:val="22"/>
          <w:highlight w:val="none"/>
          <w:shd w:val="clear" w:color="auto" w:fill="auto"/>
          <w:vertAlign w:val="baseline"/>
          <w:lang w:val="en-US" w:eastAsia="zh-CN"/>
        </w:rPr>
        <w:t>按照单价竞拍，</w:t>
      </w:r>
      <w:r>
        <w:rPr>
          <w:rFonts w:hint="eastAsia" w:ascii="宋体" w:hAnsi="宋体" w:cs="宋体"/>
          <w:b/>
          <w:bCs/>
          <w:i w:val="0"/>
          <w:iCs w:val="0"/>
          <w:caps w:val="0"/>
          <w:color w:val="auto"/>
          <w:spacing w:val="0"/>
          <w:sz w:val="22"/>
          <w:szCs w:val="22"/>
          <w:highlight w:val="none"/>
          <w:shd w:val="clear" w:color="auto" w:fill="auto"/>
          <w:vertAlign w:val="baseline"/>
          <w:lang w:val="en-US" w:eastAsia="zh-CN"/>
        </w:rPr>
        <w:t>成交</w:t>
      </w:r>
      <w:r>
        <w:rPr>
          <w:rFonts w:hint="eastAsia" w:ascii="宋体" w:hAnsi="宋体" w:eastAsia="宋体" w:cs="宋体"/>
          <w:b/>
          <w:bCs/>
          <w:i w:val="0"/>
          <w:iCs w:val="0"/>
          <w:caps w:val="0"/>
          <w:color w:val="auto"/>
          <w:spacing w:val="0"/>
          <w:sz w:val="22"/>
          <w:szCs w:val="22"/>
          <w:highlight w:val="none"/>
          <w:shd w:val="clear" w:color="auto" w:fill="auto"/>
          <w:vertAlign w:val="baseline"/>
          <w:lang w:val="en-US" w:eastAsia="zh-CN"/>
        </w:rPr>
        <w:t>重量以实际交割为准</w:t>
      </w:r>
      <w:bookmarkEnd w:id="0"/>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w:t>
      </w:r>
      <w:r>
        <w:rPr>
          <w:rFonts w:hint="eastAsia" w:ascii="宋体" w:hAnsi="宋体" w:eastAsia="宋体" w:cs="宋体"/>
          <w:b w:val="0"/>
          <w:bCs w:val="0"/>
          <w:i w:val="0"/>
          <w:iCs w:val="0"/>
          <w:caps w:val="0"/>
          <w:color w:val="auto"/>
          <w:spacing w:val="0"/>
          <w:sz w:val="22"/>
          <w:szCs w:val="22"/>
          <w:highlight w:val="none"/>
          <w:shd w:val="clear" w:color="auto" w:fill="auto"/>
          <w:vertAlign w:val="baseline"/>
        </w:rPr>
        <w:t>采用线</w:t>
      </w:r>
      <w:r>
        <w:rPr>
          <w:rFonts w:hint="eastAsia" w:ascii="宋体" w:hAnsi="宋体" w:eastAsia="宋体" w:cs="宋体"/>
          <w:b w:val="0"/>
          <w:bCs w:val="0"/>
          <w:i w:val="0"/>
          <w:iCs w:val="0"/>
          <w:caps w:val="0"/>
          <w:color w:val="auto"/>
          <w:spacing w:val="0"/>
          <w:sz w:val="22"/>
          <w:szCs w:val="22"/>
          <w:highlight w:val="none"/>
          <w:shd w:val="clear" w:color="auto" w:fill="auto"/>
          <w:vertAlign w:val="baseline"/>
          <w:lang w:val="en-US" w:eastAsia="zh-CN"/>
        </w:rPr>
        <w:t>上增价拍卖的方式确定</w:t>
      </w:r>
      <w:r>
        <w:rPr>
          <w:rFonts w:hint="eastAsia" w:ascii="宋体" w:hAnsi="宋体" w:eastAsia="宋体" w:cs="宋体"/>
          <w:b/>
          <w:bCs/>
          <w:i w:val="0"/>
          <w:iCs w:val="0"/>
          <w:caps w:val="0"/>
          <w:color w:val="auto"/>
          <w:spacing w:val="0"/>
          <w:sz w:val="22"/>
          <w:szCs w:val="22"/>
          <w:highlight w:val="none"/>
          <w:shd w:val="clear" w:color="auto" w:fill="auto"/>
          <w:vertAlign w:val="baseline"/>
          <w:lang w:val="en-US" w:eastAsia="zh-CN"/>
        </w:rPr>
        <w:t>买受人和拍卖成交单价</w:t>
      </w:r>
      <w:r>
        <w:rPr>
          <w:rFonts w:hint="eastAsia" w:ascii="宋体" w:hAnsi="宋体" w:eastAsia="宋体" w:cs="宋体"/>
          <w:b w:val="0"/>
          <w:bCs w:val="0"/>
          <w:i w:val="0"/>
          <w:iCs w:val="0"/>
          <w:caps w:val="0"/>
          <w:color w:val="auto"/>
          <w:spacing w:val="0"/>
          <w:sz w:val="22"/>
          <w:szCs w:val="22"/>
          <w:highlight w:val="none"/>
          <w:shd w:val="clear" w:color="auto" w:fill="auto"/>
          <w:vertAlign w:val="baseline"/>
          <w:lang w:val="en-US" w:eastAsia="zh-CN"/>
        </w:rPr>
        <w:t>。拍卖人公布标的参考清单，以参考清单的品类物资的预估重量及清单单价确定起拍价</w:t>
      </w:r>
      <w:r>
        <w:rPr>
          <w:rFonts w:hint="eastAsia" w:ascii="宋体" w:hAnsi="宋体" w:eastAsia="宋体" w:cs="宋体"/>
          <w:b w:val="0"/>
          <w:bCs w:val="0"/>
          <w:i w:val="0"/>
          <w:iCs w:val="0"/>
          <w:caps w:val="0"/>
          <w:color w:val="auto"/>
          <w:spacing w:val="0"/>
          <w:sz w:val="22"/>
          <w:szCs w:val="22"/>
          <w:highlight w:val="none"/>
          <w:shd w:val="clear" w:color="auto" w:fill="auto"/>
          <w:vertAlign w:val="baseline"/>
        </w:rPr>
        <w:t>。</w:t>
      </w:r>
    </w:p>
    <w:p w14:paraId="54CD526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b w:val="0"/>
          <w:bCs w:val="0"/>
          <w:color w:val="auto"/>
          <w:sz w:val="22"/>
          <w:szCs w:val="22"/>
          <w:highlight w:val="none"/>
        </w:rPr>
      </w:pPr>
      <w:r>
        <w:rPr>
          <w:rFonts w:hint="eastAsia" w:ascii="宋体" w:hAnsi="宋体" w:eastAsia="宋体" w:cs="宋体"/>
          <w:i w:val="0"/>
          <w:iCs w:val="0"/>
          <w:caps w:val="0"/>
          <w:color w:val="auto"/>
          <w:spacing w:val="0"/>
          <w:sz w:val="22"/>
          <w:szCs w:val="22"/>
          <w:highlight w:val="none"/>
          <w:shd w:val="clear" w:color="auto" w:fill="auto"/>
          <w:vertAlign w:val="baseline"/>
        </w:rPr>
        <w:t>标的交割以现场实物状态及</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双方见证过磅重量</w:t>
      </w:r>
      <w:r>
        <w:rPr>
          <w:rFonts w:hint="eastAsia" w:ascii="宋体" w:hAnsi="宋体" w:eastAsia="宋体" w:cs="宋体"/>
          <w:i w:val="0"/>
          <w:iCs w:val="0"/>
          <w:caps w:val="0"/>
          <w:color w:val="auto"/>
          <w:spacing w:val="0"/>
          <w:sz w:val="22"/>
          <w:szCs w:val="22"/>
          <w:highlight w:val="none"/>
          <w:shd w:val="clear" w:color="auto" w:fill="auto"/>
          <w:vertAlign w:val="baseline"/>
        </w:rPr>
        <w:t>为准，参考清单不作为买受人提货交割凭据，竞买人根据</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标的参考清单</w:t>
      </w:r>
      <w:r>
        <w:rPr>
          <w:rFonts w:hint="eastAsia" w:ascii="宋体" w:hAnsi="宋体" w:eastAsia="宋体" w:cs="宋体"/>
          <w:i w:val="0"/>
          <w:iCs w:val="0"/>
          <w:caps w:val="0"/>
          <w:color w:val="auto"/>
          <w:spacing w:val="0"/>
          <w:sz w:val="22"/>
          <w:szCs w:val="22"/>
          <w:highlight w:val="none"/>
          <w:shd w:val="clear" w:color="auto" w:fill="auto"/>
          <w:vertAlign w:val="baseline"/>
        </w:rPr>
        <w:t>独立判断竞</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标</w:t>
      </w:r>
      <w:r>
        <w:rPr>
          <w:rFonts w:hint="eastAsia" w:ascii="宋体" w:hAnsi="宋体" w:eastAsia="宋体" w:cs="宋体"/>
          <w:i w:val="0"/>
          <w:iCs w:val="0"/>
          <w:caps w:val="0"/>
          <w:color w:val="auto"/>
          <w:spacing w:val="0"/>
          <w:sz w:val="22"/>
          <w:szCs w:val="22"/>
          <w:highlight w:val="none"/>
          <w:shd w:val="clear" w:color="auto" w:fill="auto"/>
          <w:vertAlign w:val="baseline"/>
        </w:rPr>
        <w:t>，竞买人一经参与拍卖活动视为接受并知晓拍卖标的实际状况，不得以现场标的物缺损、包含金属量与</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重</w:t>
      </w:r>
      <w:r>
        <w:rPr>
          <w:rFonts w:hint="eastAsia" w:ascii="宋体" w:hAnsi="宋体" w:eastAsia="宋体" w:cs="宋体"/>
          <w:i w:val="0"/>
          <w:iCs w:val="0"/>
          <w:caps w:val="0"/>
          <w:color w:val="auto"/>
          <w:spacing w:val="0"/>
          <w:sz w:val="22"/>
          <w:szCs w:val="22"/>
          <w:highlight w:val="none"/>
          <w:shd w:val="clear" w:color="auto" w:fill="auto"/>
          <w:vertAlign w:val="baseline"/>
        </w:rPr>
        <w:t>量差异为由拒绝交割。</w:t>
      </w:r>
      <w:r>
        <w:rPr>
          <w:rFonts w:hint="eastAsia" w:ascii="宋体" w:hAnsi="宋体" w:eastAsia="宋体" w:cs="宋体"/>
          <w:b/>
          <w:bCs/>
          <w:i w:val="0"/>
          <w:iCs w:val="0"/>
          <w:caps w:val="0"/>
          <w:color w:val="auto"/>
          <w:spacing w:val="0"/>
          <w:sz w:val="22"/>
          <w:szCs w:val="22"/>
          <w:highlight w:val="none"/>
          <w:shd w:val="clear" w:color="auto" w:fill="auto"/>
          <w:vertAlign w:val="baseline"/>
          <w:lang w:val="en-US" w:eastAsia="zh-CN"/>
        </w:rPr>
        <w:t>结算金额按实际交割重量与拍卖成交单价据实结算（结算金额=实际交割重量</w:t>
      </w:r>
      <w:r>
        <w:rPr>
          <w:rFonts w:hint="eastAsia" w:ascii="宋体" w:hAnsi="宋体" w:cs="宋体"/>
          <w:b/>
          <w:bCs/>
          <w:i w:val="0"/>
          <w:iCs w:val="0"/>
          <w:caps w:val="0"/>
          <w:color w:val="auto"/>
          <w:spacing w:val="0"/>
          <w:sz w:val="22"/>
          <w:szCs w:val="22"/>
          <w:highlight w:val="none"/>
          <w:shd w:val="clear" w:color="auto" w:fill="auto"/>
          <w:vertAlign w:val="baseline"/>
          <w:lang w:val="en-US" w:eastAsia="zh-CN"/>
        </w:rPr>
        <w:t>×</w:t>
      </w:r>
      <w:r>
        <w:rPr>
          <w:rFonts w:hint="eastAsia" w:ascii="宋体" w:hAnsi="宋体" w:eastAsia="宋体" w:cs="宋体"/>
          <w:b/>
          <w:bCs/>
          <w:i w:val="0"/>
          <w:iCs w:val="0"/>
          <w:caps w:val="0"/>
          <w:color w:val="auto"/>
          <w:spacing w:val="0"/>
          <w:sz w:val="22"/>
          <w:szCs w:val="22"/>
          <w:highlight w:val="none"/>
          <w:shd w:val="clear" w:color="auto" w:fill="auto"/>
          <w:vertAlign w:val="baseline"/>
          <w:lang w:val="en-US" w:eastAsia="zh-CN"/>
        </w:rPr>
        <w:t>拍卖成交单价）</w:t>
      </w:r>
      <w:r>
        <w:rPr>
          <w:rFonts w:hint="eastAsia" w:ascii="宋体" w:hAnsi="宋体" w:eastAsia="宋体" w:cs="宋体"/>
          <w:color w:val="auto"/>
          <w:sz w:val="22"/>
          <w:szCs w:val="22"/>
          <w:highlight w:val="none"/>
          <w:shd w:val="clear" w:color="auto" w:fill="auto"/>
          <w:vertAlign w:val="baseline"/>
          <w:lang w:val="en-US" w:eastAsia="zh-CN"/>
        </w:rPr>
        <w:t>。</w:t>
      </w:r>
    </w:p>
    <w:p w14:paraId="338C71E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本次拍卖工作需使用南方电网公司废旧物资线上</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平台</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新系统模块</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rPr>
        <w:t>，平台的操作请参考《中国南方电网有限责任公司</w:t>
      </w:r>
      <w:r>
        <w:rPr>
          <w:rFonts w:hint="eastAsia" w:ascii="宋体" w:hAnsi="宋体" w:eastAsia="宋体" w:cs="宋体"/>
          <w:color w:val="auto"/>
          <w:sz w:val="22"/>
          <w:szCs w:val="22"/>
          <w:highlight w:val="none"/>
          <w:vertAlign w:val="baseline"/>
          <w:lang w:val="en-US" w:eastAsia="zh-CN"/>
        </w:rPr>
        <w:t>报废</w:t>
      </w:r>
      <w:r>
        <w:rPr>
          <w:rFonts w:hint="eastAsia" w:ascii="宋体" w:hAnsi="宋体" w:eastAsia="宋体" w:cs="宋体"/>
          <w:color w:val="auto"/>
          <w:sz w:val="22"/>
          <w:szCs w:val="22"/>
          <w:highlight w:val="none"/>
          <w:vertAlign w:val="baseline"/>
        </w:rPr>
        <w:t>物资线上竞价平台</w:t>
      </w:r>
      <w:r>
        <w:rPr>
          <w:rFonts w:hint="eastAsia" w:ascii="宋体" w:hAnsi="宋体" w:eastAsia="宋体" w:cs="宋体"/>
          <w:color w:val="auto"/>
          <w:sz w:val="22"/>
          <w:szCs w:val="22"/>
          <w:highlight w:val="none"/>
          <w:vertAlign w:val="baseline"/>
          <w:lang w:val="en-US" w:eastAsia="zh-CN"/>
        </w:rPr>
        <w:t>用户手册</w:t>
      </w:r>
      <w:r>
        <w:rPr>
          <w:rFonts w:hint="eastAsia" w:ascii="宋体" w:hAnsi="宋体" w:eastAsia="宋体" w:cs="宋体"/>
          <w:color w:val="auto"/>
          <w:sz w:val="22"/>
          <w:szCs w:val="22"/>
          <w:highlight w:val="none"/>
          <w:vertAlign w:val="baseline"/>
        </w:rPr>
        <w:t>》（可登</w:t>
      </w:r>
      <w:r>
        <w:rPr>
          <w:rFonts w:hint="eastAsia" w:ascii="宋体" w:hAnsi="宋体" w:cs="宋体"/>
          <w:color w:val="auto"/>
          <w:sz w:val="22"/>
          <w:szCs w:val="22"/>
          <w:highlight w:val="none"/>
          <w:vertAlign w:val="baseline"/>
          <w:lang w:eastAsia="zh-CN"/>
        </w:rPr>
        <w:t>录</w:t>
      </w:r>
      <w:r>
        <w:rPr>
          <w:rFonts w:hint="eastAsia" w:ascii="宋体" w:hAnsi="宋体" w:eastAsia="宋体" w:cs="宋体"/>
          <w:color w:val="auto"/>
          <w:sz w:val="22"/>
          <w:szCs w:val="22"/>
          <w:highlight w:val="none"/>
          <w:vertAlign w:val="baseline"/>
        </w:rPr>
        <w:t>网址:http</w:t>
      </w:r>
      <w:r>
        <w:rPr>
          <w:rFonts w:hint="eastAsia" w:ascii="宋体" w:hAnsi="宋体" w:eastAsia="宋体" w:cs="宋体"/>
          <w:color w:val="auto"/>
          <w:sz w:val="22"/>
          <w:szCs w:val="22"/>
          <w:highlight w:val="none"/>
          <w:vertAlign w:val="baseline"/>
          <w:lang w:val="en-US" w:eastAsia="zh-CN"/>
        </w:rPr>
        <w:t>s</w:t>
      </w:r>
      <w:r>
        <w:rPr>
          <w:rFonts w:hint="eastAsia" w:ascii="宋体" w:hAnsi="宋体" w:eastAsia="宋体" w:cs="宋体"/>
          <w:color w:val="auto"/>
          <w:sz w:val="22"/>
          <w:szCs w:val="22"/>
          <w:highlight w:val="none"/>
          <w:vertAlign w:val="baseline"/>
        </w:rPr>
        <w:t>://www.bidding.csg.cn下载中心获取）。平台使用过程中因竞买人自身操作原因造成无法参与竞价或竞价不成功的，后果由竞买人承担。</w:t>
      </w:r>
    </w:p>
    <w:p w14:paraId="76CA033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二、成交原则</w:t>
      </w:r>
    </w:p>
    <w:p w14:paraId="6DA48D0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516"/>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auto"/>
          <w:spacing w:val="0"/>
          <w:sz w:val="22"/>
          <w:szCs w:val="22"/>
          <w:highlight w:val="none"/>
          <w:shd w:val="clear" w:color="auto" w:fill="auto"/>
          <w:vertAlign w:val="baseline"/>
        </w:rPr>
        <w:t>在有效报价范围内，全场最高有效应价不低于标的起拍价的，由拍卖师以落槌或其他法定公开方式予以确认，报价对应的竞买人即为标的物买受人。若最高应价竞买人存在竞买违规、拒不履约</w:t>
      </w: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及</w:t>
      </w:r>
      <w:r>
        <w:rPr>
          <w:rFonts w:hint="eastAsia" w:ascii="宋体" w:hAnsi="宋体" w:eastAsia="宋体" w:cs="宋体"/>
          <w:i w:val="0"/>
          <w:iCs w:val="0"/>
          <w:caps w:val="0"/>
          <w:color w:val="auto"/>
          <w:spacing w:val="0"/>
          <w:sz w:val="22"/>
          <w:szCs w:val="22"/>
          <w:highlight w:val="none"/>
          <w:shd w:val="clear" w:color="auto" w:fill="auto"/>
          <w:vertAlign w:val="baseline"/>
        </w:rPr>
        <w:t>委托人依法撤回拍卖标的等合同或法律规定不能成交情形的，本次报价不作成交确认，拍卖按流拍或另行处置规则执行。</w:t>
      </w:r>
      <w:r>
        <w:rPr>
          <w:rFonts w:hint="eastAsia" w:ascii="宋体" w:hAnsi="宋体" w:eastAsia="宋体" w:cs="宋体"/>
          <w:color w:val="auto"/>
          <w:sz w:val="22"/>
          <w:szCs w:val="22"/>
          <w:highlight w:val="none"/>
          <w:vertAlign w:val="baseline"/>
        </w:rPr>
        <w:t>收取买受人佣金标准为：成交</w:t>
      </w:r>
      <w:r>
        <w:rPr>
          <w:rFonts w:hint="eastAsia" w:ascii="宋体" w:hAnsi="宋体" w:cs="宋体"/>
          <w:color w:val="auto"/>
          <w:sz w:val="22"/>
          <w:szCs w:val="22"/>
          <w:highlight w:val="none"/>
          <w:vertAlign w:val="baseline"/>
          <w:lang w:val="en-US" w:eastAsia="zh-CN"/>
        </w:rPr>
        <w:t>预估</w:t>
      </w:r>
      <w:r>
        <w:rPr>
          <w:rFonts w:hint="eastAsia" w:ascii="宋体" w:hAnsi="宋体" w:eastAsia="宋体" w:cs="宋体"/>
          <w:color w:val="auto"/>
          <w:sz w:val="22"/>
          <w:szCs w:val="22"/>
          <w:highlight w:val="none"/>
          <w:vertAlign w:val="baseline"/>
          <w:lang w:val="en-US" w:eastAsia="zh-CN"/>
        </w:rPr>
        <w:t>结算</w:t>
      </w:r>
      <w:r>
        <w:rPr>
          <w:rFonts w:hint="eastAsia" w:ascii="宋体" w:hAnsi="宋体" w:eastAsia="宋体" w:cs="宋体"/>
          <w:color w:val="auto"/>
          <w:sz w:val="22"/>
          <w:szCs w:val="22"/>
          <w:highlight w:val="none"/>
          <w:vertAlign w:val="baseline"/>
        </w:rPr>
        <w:t>金额×</w:t>
      </w:r>
      <w:r>
        <w:rPr>
          <w:rFonts w:hint="eastAsia" w:ascii="宋体" w:hAnsi="宋体" w:eastAsia="宋体" w:cs="宋体"/>
          <w:color w:val="auto"/>
          <w:sz w:val="22"/>
          <w:szCs w:val="22"/>
          <w:highlight w:val="none"/>
          <w:u w:val="single"/>
          <w:vertAlign w:val="baseline"/>
          <w:lang w:val="en-US" w:eastAsia="zh-CN"/>
        </w:rPr>
        <w:t>4.6</w:t>
      </w:r>
      <w:r>
        <w:rPr>
          <w:rFonts w:hint="eastAsia" w:ascii="宋体" w:hAnsi="宋体" w:eastAsia="宋体" w:cs="宋体"/>
          <w:color w:val="auto"/>
          <w:sz w:val="22"/>
          <w:szCs w:val="22"/>
          <w:highlight w:val="none"/>
          <w:u w:val="single"/>
          <w:vertAlign w:val="baseline"/>
        </w:rPr>
        <w:t xml:space="preserve"> </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shd w:val="clear" w:color="auto" w:fill="auto"/>
          <w:vertAlign w:val="baseline"/>
          <w:lang w:val="en-US" w:eastAsia="zh-CN"/>
        </w:rPr>
        <w:t>由于“即拆即回收”存在重量不确定性且持续时间较长。因此成交后需按成交价</w:t>
      </w:r>
      <w:r>
        <w:rPr>
          <w:rFonts w:hint="eastAsia" w:ascii="宋体" w:hAnsi="宋体" w:eastAsia="宋体" w:cs="宋体"/>
          <w:b/>
          <w:bCs/>
          <w:color w:val="auto"/>
          <w:sz w:val="22"/>
          <w:szCs w:val="22"/>
          <w:highlight w:val="none"/>
          <w:shd w:val="clear" w:color="auto" w:fill="auto"/>
          <w:vertAlign w:val="baseline"/>
          <w:lang w:val="en-US" w:eastAsia="zh-CN"/>
        </w:rPr>
        <w:t>预收佣金，该佣金在完成</w:t>
      </w:r>
      <w:r>
        <w:rPr>
          <w:rFonts w:hint="eastAsia" w:ascii="宋体" w:hAnsi="宋体" w:cs="宋体"/>
          <w:b/>
          <w:bCs/>
          <w:color w:val="auto"/>
          <w:sz w:val="22"/>
          <w:szCs w:val="22"/>
          <w:highlight w:val="none"/>
          <w:shd w:val="clear" w:color="auto" w:fill="auto"/>
          <w:vertAlign w:val="baseline"/>
          <w:lang w:val="en-US" w:eastAsia="zh-CN"/>
        </w:rPr>
        <w:t>全部</w:t>
      </w:r>
      <w:r>
        <w:rPr>
          <w:rFonts w:hint="eastAsia" w:ascii="宋体" w:hAnsi="宋体" w:eastAsia="宋体" w:cs="宋体"/>
          <w:b/>
          <w:bCs/>
          <w:color w:val="auto"/>
          <w:sz w:val="22"/>
          <w:szCs w:val="22"/>
          <w:highlight w:val="none"/>
          <w:shd w:val="clear" w:color="auto" w:fill="auto"/>
          <w:vertAlign w:val="baseline"/>
          <w:lang w:val="en-US" w:eastAsia="zh-CN"/>
        </w:rPr>
        <w:t>标的交割结算后按实际成交结算总价多退少补</w:t>
      </w:r>
      <w:r>
        <w:rPr>
          <w:rFonts w:hint="eastAsia" w:ascii="宋体" w:hAnsi="宋体" w:eastAsia="宋体" w:cs="宋体"/>
          <w:color w:val="auto"/>
          <w:sz w:val="22"/>
          <w:szCs w:val="22"/>
          <w:highlight w:val="none"/>
          <w:shd w:val="clear" w:color="auto" w:fill="auto"/>
          <w:vertAlign w:val="baseline"/>
        </w:rPr>
        <w:t>。</w:t>
      </w:r>
      <w:r>
        <w:rPr>
          <w:rFonts w:hint="eastAsia" w:ascii="宋体" w:hAnsi="宋体" w:eastAsia="宋体" w:cs="宋体"/>
          <w:color w:val="auto"/>
          <w:sz w:val="22"/>
          <w:szCs w:val="22"/>
          <w:highlight w:val="none"/>
          <w:shd w:val="clear" w:color="auto" w:fill="auto"/>
          <w:vertAlign w:val="baseline"/>
          <w:lang w:val="en-US" w:eastAsia="zh-CN"/>
        </w:rPr>
        <w:t>如若买受人在5个工作日内未对佣金及时补交，</w:t>
      </w:r>
      <w:r>
        <w:rPr>
          <w:rFonts w:hint="eastAsia" w:ascii="宋体" w:hAnsi="宋体" w:eastAsia="宋体" w:cs="宋体"/>
          <w:color w:val="auto"/>
          <w:sz w:val="22"/>
          <w:szCs w:val="22"/>
          <w:highlight w:val="none"/>
          <w:shd w:val="clear" w:color="auto" w:fill="auto"/>
        </w:rPr>
        <w:t>每逾期一</w:t>
      </w:r>
      <w:r>
        <w:rPr>
          <w:rFonts w:hint="eastAsia" w:ascii="宋体" w:hAnsi="宋体" w:eastAsia="宋体" w:cs="宋体"/>
          <w:color w:val="auto"/>
          <w:sz w:val="22"/>
          <w:szCs w:val="22"/>
          <w:highlight w:val="none"/>
          <w:shd w:val="clear" w:color="auto" w:fill="auto"/>
          <w:lang w:val="en-US" w:eastAsia="zh-CN"/>
        </w:rPr>
        <w:t>个工作</w:t>
      </w:r>
      <w:r>
        <w:rPr>
          <w:rFonts w:hint="eastAsia" w:ascii="宋体" w:hAnsi="宋体" w:eastAsia="宋体" w:cs="宋体"/>
          <w:color w:val="auto"/>
          <w:sz w:val="22"/>
          <w:szCs w:val="22"/>
          <w:highlight w:val="none"/>
          <w:shd w:val="clear" w:color="auto" w:fill="auto"/>
        </w:rPr>
        <w:t>日，应向</w:t>
      </w:r>
      <w:r>
        <w:rPr>
          <w:rFonts w:hint="eastAsia" w:ascii="宋体" w:hAnsi="宋体" w:eastAsia="宋体" w:cs="宋体"/>
          <w:color w:val="auto"/>
          <w:sz w:val="22"/>
          <w:szCs w:val="22"/>
          <w:highlight w:val="none"/>
          <w:shd w:val="clear" w:color="auto" w:fill="auto"/>
          <w:lang w:val="en-US" w:eastAsia="zh-CN"/>
        </w:rPr>
        <w:t>拍卖人</w:t>
      </w:r>
      <w:r>
        <w:rPr>
          <w:rFonts w:hint="eastAsia" w:ascii="宋体" w:hAnsi="宋体" w:eastAsia="宋体" w:cs="宋体"/>
          <w:color w:val="auto"/>
          <w:sz w:val="22"/>
          <w:szCs w:val="22"/>
          <w:highlight w:val="none"/>
          <w:shd w:val="clear" w:color="auto" w:fill="auto"/>
        </w:rPr>
        <w:t>支付经评估确定的拍卖保留价</w:t>
      </w:r>
      <w:sdt>
        <w:sdtPr>
          <w:rPr>
            <w:rFonts w:hint="eastAsia" w:ascii="宋体" w:hAnsi="宋体" w:eastAsia="宋体" w:cs="宋体"/>
            <w:color w:val="auto"/>
            <w:kern w:val="0"/>
            <w:sz w:val="22"/>
            <w:szCs w:val="22"/>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147457085"/>
          <w:placeholder>
            <w:docPart w:val="{baba273c-e82b-4250-a0f2-65a3f075273a}"/>
          </w:placeholder>
          <w:text w:multiLine="1"/>
        </w:sdtPr>
        <w:sdtEndPr>
          <w:rPr>
            <w:rFonts w:hint="eastAsia" w:ascii="宋体" w:hAnsi="宋体" w:eastAsia="宋体" w:cs="宋体"/>
            <w:color w:val="auto"/>
            <w:kern w:val="0"/>
            <w:sz w:val="22"/>
            <w:szCs w:val="22"/>
            <w:highlight w:val="none"/>
            <w:shd w:val="clear" w:color="auto" w:fill="auto"/>
            <w:lang w:val="en-US" w:eastAsia="zh-CN" w:bidi="ar-SA"/>
          </w:rPr>
        </w:sdtEndPr>
        <w:sdtContent>
          <w:r>
            <w:rPr>
              <w:rFonts w:hint="eastAsia" w:ascii="宋体" w:hAnsi="宋体" w:eastAsia="宋体" w:cs="宋体"/>
              <w:color w:val="auto"/>
              <w:kern w:val="0"/>
              <w:sz w:val="22"/>
              <w:szCs w:val="22"/>
              <w:highlight w:val="none"/>
              <w:u w:val="none"/>
              <w:shd w:val="clear" w:color="auto" w:fill="auto"/>
              <w:lang w:val="en-US" w:eastAsia="zh-CN" w:bidi="ar-SA"/>
            </w:rPr>
            <w:t xml:space="preserve">0.2 </w:t>
          </w:r>
        </w:sdtContent>
      </w:sdt>
      <w:r>
        <w:rPr>
          <w:rFonts w:hint="eastAsia" w:ascii="宋体" w:hAnsi="宋体" w:eastAsia="宋体" w:cs="宋体"/>
          <w:color w:val="auto"/>
          <w:sz w:val="22"/>
          <w:szCs w:val="22"/>
          <w:highlight w:val="none"/>
          <w:shd w:val="clear" w:color="auto" w:fill="auto"/>
        </w:rPr>
        <w:t>‰的违约金，</w:t>
      </w:r>
      <w:r>
        <w:rPr>
          <w:rFonts w:hint="eastAsia" w:ascii="宋体" w:hAnsi="宋体" w:eastAsia="宋体" w:cs="宋体"/>
          <w:color w:val="auto"/>
          <w:sz w:val="22"/>
          <w:szCs w:val="22"/>
          <w:highlight w:val="none"/>
          <w:shd w:val="clear" w:color="auto" w:fill="auto"/>
          <w:lang w:val="en-US" w:eastAsia="zh-CN"/>
        </w:rPr>
        <w:t>直至履约保证金扣完为止</w:t>
      </w:r>
      <w:r>
        <w:rPr>
          <w:rFonts w:hint="eastAsia" w:ascii="宋体" w:hAnsi="宋体" w:eastAsia="宋体" w:cs="宋体"/>
          <w:color w:val="auto"/>
          <w:sz w:val="22"/>
          <w:szCs w:val="22"/>
          <w:highlight w:val="none"/>
          <w:shd w:val="clear" w:color="auto" w:fill="auto"/>
        </w:rPr>
        <w:t>。</w:t>
      </w:r>
    </w:p>
    <w:p w14:paraId="04AA971B">
      <w:pPr>
        <w:pStyle w:val="8"/>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cs="宋体"/>
          <w:color w:val="auto"/>
          <w:sz w:val="22"/>
          <w:szCs w:val="22"/>
          <w:highlight w:val="none"/>
          <w:vertAlign w:val="baseline"/>
          <w:lang w:val="en-US" w:eastAsia="zh-CN"/>
        </w:rPr>
        <w:t>佣金支付</w:t>
      </w:r>
    </w:p>
    <w:p w14:paraId="553E4D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买受人须于</w:t>
      </w:r>
      <w:r>
        <w:rPr>
          <w:rFonts w:hint="eastAsia" w:ascii="宋体" w:hAnsi="宋体" w:eastAsia="宋体" w:cs="宋体"/>
          <w:b w:val="0"/>
          <w:bCs w:val="0"/>
          <w:color w:val="auto"/>
          <w:sz w:val="22"/>
          <w:szCs w:val="22"/>
          <w:highlight w:val="none"/>
          <w:u w:val="none"/>
          <w:lang w:val="en-US" w:eastAsia="zh-CN"/>
        </w:rPr>
        <w:t>拍卖成交日起3个工作日内将拍卖佣金</w:t>
      </w:r>
      <w:r>
        <w:rPr>
          <w:rFonts w:hint="eastAsia" w:ascii="宋体" w:hAnsi="宋体" w:eastAsia="宋体" w:cs="宋体"/>
          <w:color w:val="auto"/>
          <w:sz w:val="22"/>
          <w:szCs w:val="22"/>
          <w:highlight w:val="none"/>
        </w:rPr>
        <w:t>付至</w:t>
      </w:r>
      <w:r>
        <w:rPr>
          <w:rFonts w:hint="eastAsia" w:ascii="宋体" w:hAnsi="宋体" w:eastAsia="宋体" w:cs="宋体"/>
          <w:color w:val="auto"/>
          <w:sz w:val="22"/>
          <w:szCs w:val="22"/>
          <w:highlight w:val="none"/>
          <w:lang w:val="en-US" w:eastAsia="zh-CN"/>
        </w:rPr>
        <w:t>我公司以下</w:t>
      </w:r>
      <w:r>
        <w:rPr>
          <w:rFonts w:hint="eastAsia" w:ascii="宋体" w:hAnsi="宋体" w:eastAsia="宋体" w:cs="宋体"/>
          <w:color w:val="auto"/>
          <w:sz w:val="22"/>
          <w:szCs w:val="22"/>
          <w:highlight w:val="none"/>
        </w:rPr>
        <w:t>指定银行账号</w:t>
      </w:r>
      <w:r>
        <w:rPr>
          <w:rFonts w:hint="eastAsia" w:ascii="宋体" w:hAnsi="宋体" w:eastAsia="宋体" w:cs="宋体"/>
          <w:b w:val="0"/>
          <w:bCs w:val="0"/>
          <w:color w:val="auto"/>
          <w:sz w:val="22"/>
          <w:szCs w:val="22"/>
          <w:highlight w:val="none"/>
          <w:lang w:eastAsia="zh-CN"/>
        </w:rPr>
        <w:t>，户名：南方电网供应链科技（广东）有限公司；开户行：中国建设银行股份有限公司广州南沙湾支行；账号：44050138220100001906）。转账请备注：</w:t>
      </w:r>
      <w:r>
        <w:rPr>
          <w:rFonts w:hint="eastAsia" w:ascii="宋体" w:hAnsi="宋体" w:eastAsia="宋体" w:cs="宋体"/>
          <w:color w:val="auto"/>
          <w:sz w:val="22"/>
          <w:szCs w:val="22"/>
          <w:highlight w:val="none"/>
          <w:u w:val="none"/>
          <w:lang w:val="en-US" w:eastAsia="zh-CN"/>
        </w:rPr>
        <w:t>“</w:t>
      </w:r>
      <w:r>
        <w:rPr>
          <w:rFonts w:hint="eastAsia" w:ascii="宋体" w:hAnsi="宋体" w:cs="宋体"/>
          <w:color w:val="auto"/>
          <w:sz w:val="22"/>
          <w:szCs w:val="22"/>
          <w:highlight w:val="none"/>
          <w:u w:val="none"/>
          <w:lang w:val="en-US" w:eastAsia="zh-CN"/>
        </w:rPr>
        <w:t>2026第62</w:t>
      </w:r>
      <w:r>
        <w:rPr>
          <w:rFonts w:hint="eastAsia" w:ascii="宋体" w:hAnsi="宋体" w:eastAsia="宋体" w:cs="宋体"/>
          <w:b w:val="0"/>
          <w:bCs w:val="0"/>
          <w:color w:val="auto"/>
          <w:sz w:val="22"/>
          <w:szCs w:val="22"/>
          <w:highlight w:val="none"/>
          <w:lang w:val="en-US" w:eastAsia="zh-CN"/>
        </w:rPr>
        <w:t>期佣金/广州供电局</w:t>
      </w:r>
      <w:r>
        <w:rPr>
          <w:rFonts w:hint="eastAsia" w:ascii="宋体" w:hAnsi="宋体" w:cs="宋体"/>
          <w:b w:val="0"/>
          <w:bCs w:val="0"/>
          <w:color w:val="auto"/>
          <w:sz w:val="22"/>
          <w:szCs w:val="22"/>
          <w:highlight w:val="none"/>
          <w:lang w:val="en-US" w:eastAsia="zh-CN"/>
        </w:rPr>
        <w:t>-2026-1-3</w:t>
      </w:r>
      <w:r>
        <w:rPr>
          <w:rFonts w:hint="eastAsia" w:ascii="宋体" w:hAnsi="宋体" w:eastAsia="宋体" w:cs="宋体"/>
          <w:b w:val="0"/>
          <w:bCs w:val="0"/>
          <w:color w:val="auto"/>
          <w:sz w:val="22"/>
          <w:szCs w:val="22"/>
          <w:highlight w:val="none"/>
          <w:lang w:val="en-US" w:eastAsia="zh-CN"/>
        </w:rPr>
        <w:t>标包</w:t>
      </w:r>
      <w:r>
        <w:rPr>
          <w:rFonts w:hint="eastAsia" w:ascii="宋体" w:hAnsi="宋体" w:eastAsia="宋体" w:cs="宋体"/>
          <w:color w:val="auto"/>
          <w:sz w:val="22"/>
          <w:szCs w:val="22"/>
          <w:highlight w:val="none"/>
          <w:u w:val="none"/>
          <w:lang w:val="en-US" w:eastAsia="zh-CN"/>
        </w:rPr>
        <w:t>”。</w:t>
      </w:r>
    </w:p>
    <w:p w14:paraId="0EABAC3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四、竞买人报名要求：</w:t>
      </w:r>
    </w:p>
    <w:p w14:paraId="0A22A6B9">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（一）注册资金不低于人民币 500 万元的企业法人。</w:t>
      </w:r>
    </w:p>
    <w:p w14:paraId="6BD55CEF">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（二）营业执照经营范围应包括“废旧物资（或金属）回收”等相关内容（危险品除外）。</w:t>
      </w:r>
    </w:p>
    <w:p w14:paraId="171CCD46">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（三）竞买人应持有行业主管部门颁发的有效的行业备案证明，包括但不限于：</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《再生资源回收经营者备案登记证明》、</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《废旧金属收购业备案登记证书》或《经营废旧金属资格证》。</w:t>
      </w:r>
    </w:p>
    <w:p w14:paraId="451049B1">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（四）提交法定代表人证明书及法定代表人签名并加盖公章的法定代表人授权书。</w:t>
      </w:r>
    </w:p>
    <w:p w14:paraId="5EF8177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（五）提交银行开户证明（其中账户名称必须与竞买人营业执照登记的名称一致）。</w:t>
      </w:r>
    </w:p>
    <w:p w14:paraId="00BAF0C8">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（六）法定代表人为同一个人的两个及两个以上企业法人，母公司、全资子公司及其控股公司，同一母公司属下多家子公司、控股公司，或存在其他同类情形的，只接受其中一家企业法人报名。</w:t>
      </w:r>
    </w:p>
    <w:p w14:paraId="78FD35CF">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（七）不接受联合体报名。</w:t>
      </w:r>
    </w:p>
    <w:p w14:paraId="03D92C90">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（八）其它不得报名的情形：</w:t>
      </w:r>
    </w:p>
    <w:p w14:paraId="5DF48851">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eastAsia="宋体" w:cs="宋体"/>
          <w:b w:val="0"/>
          <w:bCs w:val="0"/>
          <w:color w:val="auto"/>
          <w:kern w:val="2"/>
          <w:sz w:val="22"/>
          <w:szCs w:val="22"/>
          <w:highlight w:val="none"/>
          <w:shd w:val="clear"/>
          <w:lang w:val="en-US" w:eastAsia="zh-CN" w:bidi="ar"/>
        </w:rPr>
        <w:t>在发布拍卖公告时，如竞买人存在拍卖人已成交执行项目中未结清成交款、欠缴拍卖佣金、超出合同/成交确认书约定合理提货期限未完成标的物提货交割、双方履约争议尚未妥善解决完毕情形之一的</w:t>
      </w:r>
      <w:r>
        <w:rPr>
          <w:rFonts w:hint="eastAsia" w:ascii="宋体" w:hAnsi="宋体" w:eastAsia="宋体" w:cs="宋体"/>
          <w:color w:val="auto"/>
          <w:sz w:val="22"/>
          <w:szCs w:val="22"/>
          <w:highlight w:val="none"/>
          <w:lang w:val="en-US" w:eastAsia="zh-CN"/>
        </w:rPr>
        <w:t>。</w:t>
      </w:r>
    </w:p>
    <w:p w14:paraId="1DF65D2D">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2.竞买人被南方电网公司暂停竞买资格、取消竞买资格、市场禁入，且未解除的。</w:t>
      </w:r>
    </w:p>
    <w:p w14:paraId="35816E8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kern w:val="0"/>
          <w:sz w:val="22"/>
          <w:szCs w:val="22"/>
          <w:highlight w:val="none"/>
          <w:shd w:val="clear" w:color="auto" w:fill="FFFFFF"/>
          <w:lang w:val="en-US" w:eastAsia="zh-CN" w:bidi="ar"/>
        </w:rPr>
      </w:pPr>
      <w:r>
        <w:rPr>
          <w:rFonts w:hint="eastAsia" w:ascii="宋体" w:hAnsi="宋体" w:eastAsia="宋体" w:cs="宋体"/>
          <w:color w:val="auto"/>
          <w:kern w:val="0"/>
          <w:sz w:val="22"/>
          <w:szCs w:val="22"/>
          <w:highlight w:val="none"/>
          <w:shd w:val="clear" w:color="auto" w:fill="FFFFFF"/>
          <w:lang w:val="en-US" w:eastAsia="zh-CN" w:bidi="ar"/>
        </w:rPr>
        <w:t>3.存在上述情形的法人、负责人、被授权人不得以他人名义参与竞标。</w:t>
      </w:r>
    </w:p>
    <w:p w14:paraId="66556592">
      <w:pPr>
        <w:keepNext w:val="0"/>
        <w:keepLines w:val="0"/>
        <w:widowControl w:val="0"/>
        <w:suppressLineNumbers w:val="0"/>
        <w:pBdr>
          <w:top w:val="none" w:color="auto" w:sz="0" w:space="0"/>
          <w:left w:val="none" w:color="auto" w:sz="0" w:space="0"/>
          <w:bottom w:val="none" w:color="auto" w:sz="0" w:space="0"/>
          <w:right w:val="none" w:color="auto" w:sz="0" w:space="0"/>
        </w:pBdr>
        <w:shd w:val="clear" w:color="auto" w:fill="FFFFFF"/>
        <w:snapToGrid w:val="0"/>
        <w:spacing w:before="0" w:beforeAutospacing="0" w:after="0" w:afterAutospacing="0" w:line="360" w:lineRule="auto"/>
        <w:ind w:left="0" w:right="0" w:firstLine="440" w:firstLineChars="200"/>
        <w:contextualSpacing/>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（九）在公告约定时间内，</w:t>
      </w:r>
      <w:r>
        <w:rPr>
          <w:rFonts w:hint="eastAsia" w:ascii="宋体" w:hAnsi="宋体" w:cs="宋体"/>
          <w:color w:val="auto"/>
          <w:sz w:val="22"/>
          <w:szCs w:val="22"/>
          <w:highlight w:val="none"/>
          <w:lang w:val="en-US" w:eastAsia="zh-CN" w:bidi="ar"/>
        </w:rPr>
        <w:t>竞买人</w:t>
      </w:r>
      <w:r>
        <w:rPr>
          <w:rFonts w:hint="eastAsia" w:ascii="宋体" w:hAnsi="宋体" w:eastAsia="宋体" w:cs="宋体"/>
          <w:color w:val="auto"/>
          <w:sz w:val="22"/>
          <w:szCs w:val="22"/>
          <w:highlight w:val="none"/>
          <w:lang w:val="en-US" w:eastAsia="zh-CN" w:bidi="ar"/>
        </w:rPr>
        <w:t>办理了竞买登记、报名手续，向拍卖人交纳了竞买保证金，</w:t>
      </w:r>
      <w:r>
        <w:rPr>
          <w:rFonts w:hint="eastAsia" w:ascii="宋体" w:hAnsi="宋体" w:cs="宋体"/>
          <w:color w:val="auto"/>
          <w:sz w:val="22"/>
          <w:szCs w:val="22"/>
          <w:highlight w:val="none"/>
          <w:lang w:val="en-US" w:eastAsia="zh-CN" w:bidi="ar"/>
        </w:rPr>
        <w:t>经拍卖人审核通过后</w:t>
      </w:r>
      <w:r>
        <w:rPr>
          <w:rFonts w:hint="eastAsia" w:ascii="宋体" w:hAnsi="宋体" w:eastAsia="宋体" w:cs="宋体"/>
          <w:color w:val="auto"/>
          <w:sz w:val="22"/>
          <w:szCs w:val="22"/>
          <w:highlight w:val="none"/>
          <w:lang w:val="en-US" w:eastAsia="zh-CN" w:bidi="ar"/>
        </w:rPr>
        <w:t>取得竞买资格。</w:t>
      </w:r>
    </w:p>
    <w:p w14:paraId="55438682">
      <w:pPr>
        <w:keepNext w:val="0"/>
        <w:keepLines w:val="0"/>
        <w:widowControl w:val="0"/>
        <w:suppressLineNumbers w:val="0"/>
        <w:pBdr>
          <w:top w:val="none" w:color="auto" w:sz="0" w:space="0"/>
          <w:left w:val="none" w:color="auto" w:sz="0" w:space="0"/>
          <w:bottom w:val="none" w:color="auto" w:sz="0" w:space="0"/>
          <w:right w:val="none" w:color="auto" w:sz="0" w:space="0"/>
        </w:pBdr>
        <w:shd w:val="clear" w:color="auto" w:fill="FFFFFF"/>
        <w:snapToGrid w:val="0"/>
        <w:spacing w:before="0" w:beforeAutospacing="0" w:after="0" w:afterAutospacing="0" w:line="360" w:lineRule="auto"/>
        <w:ind w:left="0" w:right="0" w:firstLine="440" w:firstLineChars="200"/>
        <w:contextualSpacing/>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2"/>
          <w:szCs w:val="22"/>
          <w:highlight w:val="none"/>
          <w:shd w:val="clear" w:color="auto" w:fill="FFFFFF"/>
          <w:vertAlign w:val="baseline"/>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十</w:t>
      </w:r>
      <w:r>
        <w:rPr>
          <w:rFonts w:hint="eastAsia" w:ascii="宋体" w:hAnsi="宋体" w:eastAsia="宋体" w:cs="宋体"/>
          <w:i w:val="0"/>
          <w:iCs w:val="0"/>
          <w:caps w:val="0"/>
          <w:color w:val="auto"/>
          <w:spacing w:val="0"/>
          <w:sz w:val="22"/>
          <w:szCs w:val="22"/>
          <w:highlight w:val="none"/>
          <w:shd w:val="clear" w:color="auto" w:fill="FFFFFF"/>
          <w:vertAlign w:val="baseline"/>
        </w:rPr>
        <w:t>）竞买人报名前，需在拍卖公告规定的截止报名时间前，前往中国南方电网有限责任公司供应链统一服务平台完成注册登记和审核工作。平台的具体操作请参考《电网管理平台供应链统一服务平台用户操作手册（供应商操作部分）》（登</w:t>
      </w:r>
      <w:r>
        <w:rPr>
          <w:rFonts w:hint="eastAsia" w:ascii="宋体" w:hAnsi="宋体" w:cs="宋体"/>
          <w:i w:val="0"/>
          <w:iCs w:val="0"/>
          <w:caps w:val="0"/>
          <w:color w:val="auto"/>
          <w:spacing w:val="0"/>
          <w:sz w:val="22"/>
          <w:szCs w:val="22"/>
          <w:highlight w:val="none"/>
          <w:shd w:val="clear" w:color="auto" w:fill="FFFFFF"/>
          <w:vertAlign w:val="baseline"/>
          <w:lang w:eastAsia="zh-CN"/>
        </w:rPr>
        <w:t>录</w:t>
      </w:r>
      <w:r>
        <w:rPr>
          <w:rFonts w:hint="eastAsia" w:ascii="宋体" w:hAnsi="宋体" w:eastAsia="宋体" w:cs="宋体"/>
          <w:i w:val="0"/>
          <w:iCs w:val="0"/>
          <w:caps w:val="0"/>
          <w:color w:val="auto"/>
          <w:spacing w:val="0"/>
          <w:sz w:val="22"/>
          <w:szCs w:val="22"/>
          <w:highlight w:val="none"/>
          <w:shd w:val="clear" w:color="auto" w:fill="FFFFFF"/>
          <w:vertAlign w:val="baseline"/>
        </w:rPr>
        <w:t>网址:http</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s</w:t>
      </w:r>
      <w:r>
        <w:rPr>
          <w:rFonts w:hint="eastAsia" w:ascii="宋体" w:hAnsi="宋体" w:eastAsia="宋体" w:cs="宋体"/>
          <w:i w:val="0"/>
          <w:iCs w:val="0"/>
          <w:caps w:val="0"/>
          <w:color w:val="auto"/>
          <w:spacing w:val="0"/>
          <w:sz w:val="22"/>
          <w:szCs w:val="22"/>
          <w:highlight w:val="none"/>
          <w:shd w:val="clear" w:color="auto" w:fill="FFFFFF"/>
          <w:vertAlign w:val="baseline"/>
        </w:rPr>
        <w:t>://www.bidding.csg.cn下载中心获取），详情咨询我</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公</w:t>
      </w:r>
      <w:r>
        <w:rPr>
          <w:rFonts w:hint="eastAsia" w:ascii="宋体" w:hAnsi="宋体" w:eastAsia="宋体" w:cs="宋体"/>
          <w:i w:val="0"/>
          <w:iCs w:val="0"/>
          <w:caps w:val="0"/>
          <w:color w:val="auto"/>
          <w:spacing w:val="0"/>
          <w:sz w:val="22"/>
          <w:szCs w:val="22"/>
          <w:highlight w:val="none"/>
          <w:shd w:val="clear" w:color="auto" w:fill="FFFFFF"/>
          <w:vertAlign w:val="baseline"/>
        </w:rPr>
        <w:t>司。</w:t>
      </w:r>
    </w:p>
    <w:p w14:paraId="3A72396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五、拍卖保证金和履约</w:t>
      </w:r>
      <w:r>
        <w:rPr>
          <w:rFonts w:hint="eastAsia" w:ascii="宋体" w:hAnsi="宋体" w:eastAsia="宋体" w:cs="宋体"/>
          <w:color w:val="auto"/>
          <w:sz w:val="22"/>
          <w:szCs w:val="22"/>
          <w:highlight w:val="none"/>
          <w:vertAlign w:val="baseline"/>
          <w:lang w:val="en-US" w:eastAsia="zh-CN"/>
        </w:rPr>
        <w:t>保证金</w:t>
      </w:r>
      <w:r>
        <w:rPr>
          <w:rFonts w:hint="eastAsia" w:ascii="宋体" w:hAnsi="宋体" w:eastAsia="宋体" w:cs="宋体"/>
          <w:color w:val="auto"/>
          <w:sz w:val="22"/>
          <w:szCs w:val="22"/>
          <w:highlight w:val="none"/>
          <w:vertAlign w:val="baseline"/>
        </w:rPr>
        <w:t>的收取</w:t>
      </w:r>
    </w:p>
    <w:p w14:paraId="08FC2C1F">
      <w:pPr>
        <w:pStyle w:val="8"/>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444" w:lineRule="atLeast"/>
        <w:ind w:right="0" w:rightChars="0" w:firstLine="440" w:firstLineChars="200"/>
        <w:contextualSpacing/>
        <w:textAlignment w:val="baseline"/>
        <w:rPr>
          <w:rFonts w:hint="eastAsia" w:ascii="宋体" w:hAnsi="宋体" w:eastAsia="宋体" w:cs="宋体"/>
          <w:color w:val="auto"/>
          <w:sz w:val="22"/>
          <w:szCs w:val="22"/>
          <w:highlight w:val="none"/>
          <w:shd w:val="clear" w:color="auto" w:fill="FFFFFF"/>
          <w:vertAlign w:val="baseline"/>
        </w:rPr>
      </w:pPr>
      <w:r>
        <w:rPr>
          <w:rFonts w:hint="eastAsia" w:ascii="宋体" w:hAnsi="宋体" w:eastAsia="宋体" w:cs="宋体"/>
          <w:color w:val="auto"/>
          <w:sz w:val="22"/>
          <w:szCs w:val="22"/>
          <w:highlight w:val="none"/>
          <w:vertAlign w:val="baseline"/>
        </w:rPr>
        <w:t>（一）</w:t>
      </w:r>
      <w:r>
        <w:rPr>
          <w:rFonts w:hint="eastAsia" w:ascii="宋体" w:hAnsi="宋体" w:eastAsia="宋体" w:cs="宋体"/>
          <w:i w:val="0"/>
          <w:iCs w:val="0"/>
          <w:caps w:val="0"/>
          <w:color w:val="auto"/>
          <w:spacing w:val="0"/>
          <w:sz w:val="22"/>
          <w:szCs w:val="22"/>
          <w:highlight w:val="none"/>
          <w:shd w:val="clear" w:color="auto" w:fill="FFFFFF"/>
          <w:vertAlign w:val="baseline"/>
        </w:rPr>
        <w:t>拍卖保证金由拍卖人统一收取，按</w:t>
      </w:r>
      <w:r>
        <w:rPr>
          <w:rFonts w:hint="eastAsia" w:ascii="宋体" w:hAnsi="宋体" w:cs="宋体"/>
          <w:i w:val="0"/>
          <w:iCs w:val="0"/>
          <w:caps w:val="0"/>
          <w:color w:val="auto"/>
          <w:spacing w:val="0"/>
          <w:sz w:val="22"/>
          <w:szCs w:val="22"/>
          <w:highlight w:val="none"/>
          <w:shd w:val="clear" w:color="auto" w:fill="FFFFFF"/>
          <w:vertAlign w:val="baseline"/>
          <w:lang w:val="en-US" w:eastAsia="zh-CN"/>
        </w:rPr>
        <w:t>188.736</w:t>
      </w:r>
      <w:r>
        <w:rPr>
          <w:rFonts w:hint="eastAsia" w:ascii="宋体" w:hAnsi="宋体" w:eastAsia="宋体" w:cs="宋体"/>
          <w:i w:val="0"/>
          <w:iCs w:val="0"/>
          <w:caps w:val="0"/>
          <w:color w:val="auto"/>
          <w:spacing w:val="0"/>
          <w:sz w:val="22"/>
          <w:szCs w:val="22"/>
          <w:highlight w:val="none"/>
          <w:shd w:val="clear" w:color="auto" w:fill="FFFFFF"/>
          <w:vertAlign w:val="baseline"/>
        </w:rPr>
        <w:t>万元收取。竞买人按照拍卖公告约定时间将拍卖保证金通过对公账户汇款至拍卖人指定账户，以实际到</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账</w:t>
      </w:r>
      <w:r>
        <w:rPr>
          <w:rFonts w:hint="eastAsia" w:ascii="宋体" w:hAnsi="宋体" w:eastAsia="宋体" w:cs="宋体"/>
          <w:i w:val="0"/>
          <w:iCs w:val="0"/>
          <w:caps w:val="0"/>
          <w:color w:val="auto"/>
          <w:spacing w:val="0"/>
          <w:sz w:val="22"/>
          <w:szCs w:val="22"/>
          <w:highlight w:val="none"/>
          <w:shd w:val="clear" w:color="auto" w:fill="FFFFFF"/>
          <w:vertAlign w:val="baseline"/>
        </w:rPr>
        <w:t>日期为准</w:t>
      </w:r>
      <w:r>
        <w:rPr>
          <w:rFonts w:hint="eastAsia" w:ascii="宋体" w:hAnsi="宋体" w:eastAsia="宋体" w:cs="宋体"/>
          <w:i w:val="0"/>
          <w:iCs w:val="0"/>
          <w:caps w:val="0"/>
          <w:color w:val="auto"/>
          <w:spacing w:val="0"/>
          <w:sz w:val="22"/>
          <w:szCs w:val="22"/>
          <w:highlight w:val="none"/>
          <w:shd w:val="clear" w:color="auto" w:fill="FFFFFF"/>
          <w:vertAlign w:val="baseline"/>
          <w:lang w:eastAsia="zh-CN"/>
        </w:rPr>
        <w:t>，</w:t>
      </w:r>
      <w:r>
        <w:rPr>
          <w:rFonts w:hint="eastAsia" w:ascii="宋体" w:hAnsi="宋体" w:eastAsia="宋体" w:cs="宋体"/>
          <w:color w:val="auto"/>
          <w:sz w:val="24"/>
          <w:szCs w:val="24"/>
          <w:highlight w:val="none"/>
        </w:rPr>
        <w:t>若保</w:t>
      </w:r>
      <w:r>
        <w:rPr>
          <w:rFonts w:hint="eastAsia" w:ascii="宋体" w:hAnsi="宋体" w:eastAsia="宋体" w:cs="宋体"/>
          <w:color w:val="auto"/>
          <w:sz w:val="22"/>
          <w:szCs w:val="22"/>
          <w:highlight w:val="none"/>
          <w:shd w:val="clear" w:color="auto" w:fill="FFFFFF"/>
        </w:rPr>
        <w:t>证金汇错账户，拍卖人有权认为报名不成功</w:t>
      </w:r>
      <w:r>
        <w:rPr>
          <w:rFonts w:hint="eastAsia" w:ascii="宋体" w:hAnsi="宋体" w:eastAsia="宋体" w:cs="宋体"/>
          <w:i w:val="0"/>
          <w:iCs w:val="0"/>
          <w:caps w:val="0"/>
          <w:color w:val="auto"/>
          <w:spacing w:val="0"/>
          <w:sz w:val="22"/>
          <w:szCs w:val="22"/>
          <w:highlight w:val="none"/>
          <w:shd w:val="clear" w:color="auto" w:fill="FFFFFF"/>
          <w:vertAlign w:val="baseline"/>
        </w:rPr>
        <w:t>。</w:t>
      </w:r>
    </w:p>
    <w:p w14:paraId="05E449FB">
      <w:pPr>
        <w:pStyle w:val="8"/>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444" w:lineRule="atLeast"/>
        <w:ind w:right="0" w:rightChars="0" w:firstLine="440" w:firstLineChars="200"/>
        <w:contextualSpacing/>
        <w:textAlignment w:val="baseline"/>
        <w:rPr>
          <w:rFonts w:hint="eastAsia"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vertAlign w:val="baseline"/>
        </w:rPr>
        <w:t>（二）</w:t>
      </w:r>
      <w:r>
        <w:rPr>
          <w:rFonts w:hint="eastAsia" w:ascii="宋体" w:hAnsi="宋体" w:eastAsia="宋体" w:cs="宋体"/>
          <w:color w:val="auto"/>
          <w:sz w:val="22"/>
          <w:szCs w:val="22"/>
          <w:highlight w:val="none"/>
          <w:shd w:val="clear" w:color="auto" w:fill="FFFFFF"/>
        </w:rPr>
        <w:t>若竞买人未竞得拍卖标的，或因拍卖标的撤拍、无竞买成交且竞买人无违约情况的，拍卖会后该保证金原则上在</w:t>
      </w:r>
      <w:r>
        <w:rPr>
          <w:rFonts w:hint="eastAsia" w:ascii="宋体" w:hAnsi="宋体" w:eastAsia="宋体" w:cs="宋体"/>
          <w:color w:val="auto"/>
          <w:sz w:val="22"/>
          <w:szCs w:val="22"/>
          <w:highlight w:val="none"/>
          <w:shd w:val="clear" w:color="auto" w:fill="FFFFFF"/>
          <w:lang w:val="en-US" w:eastAsia="zh-CN"/>
        </w:rPr>
        <w:t>3</w:t>
      </w:r>
      <w:r>
        <w:rPr>
          <w:rFonts w:hint="eastAsia" w:ascii="宋体" w:hAnsi="宋体" w:eastAsia="宋体" w:cs="宋体"/>
          <w:color w:val="auto"/>
          <w:sz w:val="22"/>
          <w:szCs w:val="22"/>
          <w:highlight w:val="none"/>
          <w:shd w:val="clear" w:color="auto" w:fill="FFFFFF"/>
        </w:rPr>
        <w:t>个工作日内不计利息退回竞买人原划出保证金账户内。如竞买人或买受人违约的，保证金不予退回。</w:t>
      </w:r>
    </w:p>
    <w:p w14:paraId="13977348">
      <w:pPr>
        <w:pStyle w:val="8"/>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444" w:lineRule="atLeast"/>
        <w:ind w:right="0" w:rightChars="0" w:firstLine="480" w:firstLineChars="200"/>
        <w:contextualSpacing/>
        <w:textAlignment w:val="baseline"/>
        <w:rPr>
          <w:rFonts w:hint="eastAsia" w:ascii="宋体" w:hAnsi="宋体" w:eastAsia="宋体" w:cs="宋体"/>
          <w:color w:val="auto"/>
          <w:sz w:val="22"/>
          <w:szCs w:val="22"/>
          <w:highlight w:val="none"/>
          <w:shd w:val="clear" w:color="auto" w:fill="FFFFFF"/>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2"/>
          <w:szCs w:val="22"/>
          <w:highlight w:val="none"/>
          <w:shd w:val="clear" w:color="auto" w:fill="FFFFFF"/>
        </w:rPr>
        <w:t>如竞得拍卖标的，</w:t>
      </w:r>
      <w:r>
        <w:rPr>
          <w:rFonts w:hint="eastAsia" w:ascii="宋体" w:hAnsi="宋体" w:eastAsia="宋体" w:cs="宋体"/>
          <w:color w:val="auto"/>
          <w:sz w:val="22"/>
          <w:szCs w:val="22"/>
          <w:highlight w:val="none"/>
          <w:shd w:val="clear" w:color="auto" w:fill="FFFFFF"/>
          <w:lang w:val="en-US" w:eastAsia="zh-CN"/>
        </w:rPr>
        <w:t>买受人缴纳的竞买保证金转为履约保证金</w:t>
      </w:r>
      <w:r>
        <w:rPr>
          <w:rFonts w:hint="eastAsia" w:ascii="宋体" w:hAnsi="宋体" w:cs="宋体"/>
          <w:color w:val="auto"/>
          <w:sz w:val="22"/>
          <w:szCs w:val="22"/>
          <w:highlight w:val="none"/>
          <w:shd w:val="clear" w:color="auto" w:fill="FFFFFF"/>
          <w:lang w:val="en-US" w:eastAsia="zh-CN"/>
        </w:rPr>
        <w:t>，</w:t>
      </w:r>
      <w:r>
        <w:rPr>
          <w:rFonts w:hint="eastAsia" w:ascii="宋体" w:hAnsi="宋体" w:eastAsia="宋体" w:cs="宋体"/>
          <w:color w:val="auto"/>
          <w:sz w:val="22"/>
          <w:szCs w:val="22"/>
          <w:highlight w:val="none"/>
          <w:shd w:val="clear" w:color="auto" w:fill="FFFFFF"/>
          <w:vertAlign w:val="baseline"/>
          <w:lang w:val="en-US" w:eastAsia="zh-CN"/>
        </w:rPr>
        <w:t>在</w:t>
      </w:r>
      <w:r>
        <w:rPr>
          <w:rFonts w:hint="eastAsia" w:ascii="宋体" w:hAnsi="宋体" w:eastAsia="宋体" w:cs="宋体"/>
          <w:color w:val="auto"/>
          <w:sz w:val="22"/>
          <w:szCs w:val="22"/>
          <w:highlight w:val="none"/>
          <w:shd w:val="clear" w:color="auto" w:fill="FFFFFF"/>
          <w:vertAlign w:val="baseline"/>
        </w:rPr>
        <w:t>委托人</w:t>
      </w:r>
      <w:r>
        <w:rPr>
          <w:rFonts w:hint="eastAsia" w:ascii="宋体" w:hAnsi="宋体" w:eastAsia="宋体" w:cs="宋体"/>
          <w:color w:val="auto"/>
          <w:sz w:val="22"/>
          <w:szCs w:val="22"/>
          <w:highlight w:val="none"/>
          <w:shd w:val="clear" w:color="auto" w:fill="FFFFFF"/>
          <w:vertAlign w:val="baseline"/>
          <w:lang w:val="en-US" w:eastAsia="zh-CN"/>
        </w:rPr>
        <w:t>收到大于最终实际交割的款及拍卖人收到最终佣金，并在标的物最终交割完毕后，买受人未发生违约行为，由委托人</w:t>
      </w:r>
      <w:r>
        <w:rPr>
          <w:rFonts w:hint="eastAsia" w:ascii="宋体" w:hAnsi="宋体" w:eastAsia="宋体" w:cs="宋体"/>
          <w:i w:val="0"/>
          <w:iCs w:val="0"/>
          <w:caps w:val="0"/>
          <w:color w:val="auto"/>
          <w:spacing w:val="0"/>
          <w:sz w:val="22"/>
          <w:szCs w:val="22"/>
          <w:highlight w:val="none"/>
          <w:shd w:val="clear" w:color="auto" w:fill="FFFFFF"/>
          <w:vertAlign w:val="baseline"/>
        </w:rPr>
        <w:t>书面通知拍卖人在</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3</w:t>
      </w:r>
      <w:r>
        <w:rPr>
          <w:rFonts w:hint="eastAsia" w:ascii="宋体" w:hAnsi="宋体" w:eastAsia="宋体" w:cs="宋体"/>
          <w:i w:val="0"/>
          <w:iCs w:val="0"/>
          <w:caps w:val="0"/>
          <w:color w:val="auto"/>
          <w:spacing w:val="0"/>
          <w:sz w:val="22"/>
          <w:szCs w:val="22"/>
          <w:highlight w:val="none"/>
          <w:shd w:val="clear" w:color="auto" w:fill="FFFFFF"/>
          <w:vertAlign w:val="baseline"/>
        </w:rPr>
        <w:t>个工作日内</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将履约保证金原路无息退回至买受人账户</w:t>
      </w:r>
      <w:r>
        <w:rPr>
          <w:rFonts w:hint="eastAsia" w:ascii="宋体" w:hAnsi="宋体" w:eastAsia="宋体" w:cs="宋体"/>
          <w:i w:val="0"/>
          <w:iCs w:val="0"/>
          <w:caps w:val="0"/>
          <w:color w:val="auto"/>
          <w:spacing w:val="0"/>
          <w:sz w:val="22"/>
          <w:szCs w:val="22"/>
          <w:highlight w:val="none"/>
          <w:shd w:val="clear" w:color="auto" w:fill="FFFFFF"/>
          <w:vertAlign w:val="baseline"/>
        </w:rPr>
        <w:t>。</w:t>
      </w:r>
    </w:p>
    <w:p w14:paraId="6CA9E56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六、标的撤回</w:t>
      </w:r>
    </w:p>
    <w:p w14:paraId="0BD9546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（一）委托人在拍卖开始前可以撤回拍卖标的。</w:t>
      </w:r>
    </w:p>
    <w:p w14:paraId="3496730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（二）单一标的在截止报名时，通过资质审查且按规定缴纳拍卖保证金的竞买人不足两家的，该标的撤回。</w:t>
      </w:r>
    </w:p>
    <w:p w14:paraId="61B8FC4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vertAlign w:val="baseline"/>
        </w:rPr>
        <w:t>七、拍卖标的展示</w:t>
      </w:r>
    </w:p>
    <w:p w14:paraId="0169DEE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一</w:t>
      </w: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color w:val="auto"/>
          <w:sz w:val="22"/>
          <w:szCs w:val="22"/>
          <w:highlight w:val="none"/>
          <w:shd w:val="clear" w:color="auto" w:fill="auto"/>
          <w:lang w:val="en-US" w:eastAsia="zh-CN"/>
        </w:rPr>
        <w:t>标的展示采用</w:t>
      </w:r>
      <w:r>
        <w:rPr>
          <w:rFonts w:hint="eastAsia" w:ascii="宋体" w:hAnsi="宋体" w:cs="宋体"/>
          <w:color w:val="auto"/>
          <w:sz w:val="22"/>
          <w:szCs w:val="22"/>
          <w:highlight w:val="none"/>
          <w:shd w:val="clear" w:color="auto" w:fill="auto"/>
          <w:lang w:val="en-US" w:eastAsia="zh-CN"/>
        </w:rPr>
        <w:t>项目参考</w:t>
      </w:r>
      <w:r>
        <w:rPr>
          <w:rFonts w:hint="eastAsia" w:ascii="宋体" w:hAnsi="宋体" w:eastAsia="宋体" w:cs="宋体"/>
          <w:b w:val="0"/>
          <w:bCs w:val="0"/>
          <w:color w:val="auto"/>
          <w:sz w:val="22"/>
          <w:szCs w:val="22"/>
          <w:highlight w:val="none"/>
          <w:shd w:val="clear" w:color="auto" w:fill="auto"/>
          <w:lang w:val="en-US" w:eastAsia="zh-CN"/>
        </w:rPr>
        <w:t>清单</w:t>
      </w:r>
      <w:r>
        <w:rPr>
          <w:rFonts w:hint="eastAsia" w:ascii="宋体" w:hAnsi="宋体" w:eastAsia="宋体" w:cs="宋体"/>
          <w:color w:val="auto"/>
          <w:sz w:val="22"/>
          <w:szCs w:val="22"/>
          <w:highlight w:val="none"/>
          <w:shd w:val="clear" w:color="auto" w:fill="auto"/>
          <w:lang w:val="en-US" w:eastAsia="zh-CN"/>
        </w:rPr>
        <w:t>及现场展示方式。</w:t>
      </w:r>
      <w:r>
        <w:rPr>
          <w:rFonts w:hint="eastAsia" w:ascii="宋体" w:hAnsi="宋体" w:eastAsia="宋体" w:cs="宋体"/>
          <w:color w:val="auto"/>
          <w:sz w:val="22"/>
          <w:szCs w:val="22"/>
          <w:highlight w:val="none"/>
          <w:shd w:val="clear" w:color="auto" w:fill="auto"/>
        </w:rPr>
        <w:t>展示时间按《拍卖法》有关规定执行，不得少于两日，具体时间</w:t>
      </w:r>
      <w:r>
        <w:rPr>
          <w:rFonts w:hint="eastAsia" w:ascii="宋体" w:hAnsi="宋体" w:eastAsia="宋体" w:cs="宋体"/>
          <w:color w:val="auto"/>
          <w:sz w:val="22"/>
          <w:szCs w:val="22"/>
          <w:highlight w:val="none"/>
          <w:shd w:val="clear" w:color="auto" w:fill="auto"/>
          <w:lang w:val="en-US" w:eastAsia="zh-CN"/>
        </w:rPr>
        <w:t>根据项目实施进度确定。</w:t>
      </w:r>
    </w:p>
    <w:p w14:paraId="0B13E6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二）此次拍卖标的数量及规格在处置过程中难以逐件检查并确认瑕疵，委托人、拍卖人所提供的清单或拍卖资料、样品、图片仅供参考，交割以项目现场的实物为准。委托人、拍卖人不能保证拍卖标的的真伪或品质，不保证标的的使用性和完整性，不承担标的瑕疵的担保责任。竞买人一旦参加应价竞投，即视为认可本次拍卖会的竞买规则、拍卖标的现状及标的相关特别说明，对自己竞投的行为承担法律责任，不能以任何理由提出退货或拒付货款。</w:t>
      </w:r>
    </w:p>
    <w:p w14:paraId="543EABC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（三）</w:t>
      </w:r>
      <w:r>
        <w:rPr>
          <w:rFonts w:hint="eastAsia" w:ascii="宋体" w:hAnsi="宋体" w:eastAsia="宋体" w:cs="宋体"/>
          <w:i w:val="0"/>
          <w:iCs w:val="0"/>
          <w:caps w:val="0"/>
          <w:color w:val="auto"/>
          <w:spacing w:val="0"/>
          <w:sz w:val="22"/>
          <w:szCs w:val="22"/>
          <w:highlight w:val="none"/>
          <w:shd w:val="clear" w:color="auto" w:fill="auto"/>
          <w:vertAlign w:val="baseline"/>
        </w:rPr>
        <w:t>竞买人未在拍卖公告指定时间内</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参与标的展示</w:t>
      </w:r>
      <w:r>
        <w:rPr>
          <w:rFonts w:hint="eastAsia" w:ascii="宋体" w:hAnsi="宋体" w:eastAsia="宋体" w:cs="宋体"/>
          <w:i w:val="0"/>
          <w:iCs w:val="0"/>
          <w:caps w:val="0"/>
          <w:color w:val="auto"/>
          <w:spacing w:val="0"/>
          <w:sz w:val="22"/>
          <w:szCs w:val="22"/>
          <w:highlight w:val="none"/>
          <w:shd w:val="clear" w:color="auto" w:fill="auto"/>
          <w:vertAlign w:val="baseline"/>
        </w:rPr>
        <w:t>，且最终成为买受人的，不得在交割过程中对标的瑕疵或其他任何原因提出的任何异议，如产生任何纠纷或出现的一切责任由买受人承担，委托人和拍卖人不承担任何责任。</w:t>
      </w:r>
    </w:p>
    <w:p w14:paraId="5E83332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32" w:lineRule="atLeast"/>
        <w:ind w:left="0" w:right="0" w:firstLine="442"/>
        <w:textAlignment w:val="baseline"/>
        <w:rPr>
          <w:rFonts w:hint="eastAsia" w:ascii="宋体" w:hAnsi="宋体" w:eastAsia="宋体" w:cs="宋体"/>
          <w:i w:val="0"/>
          <w:iCs w:val="0"/>
          <w:caps w:val="0"/>
          <w:color w:val="auto"/>
          <w:spacing w:val="0"/>
          <w:sz w:val="22"/>
          <w:szCs w:val="22"/>
          <w:highlight w:val="none"/>
          <w:shd w:val="clear" w:color="auto" w:fill="auto"/>
        </w:rPr>
      </w:pP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（四）</w:t>
      </w:r>
      <w:r>
        <w:rPr>
          <w:rFonts w:hint="eastAsia" w:ascii="宋体" w:hAnsi="宋体" w:eastAsia="宋体" w:cs="宋体"/>
          <w:i w:val="0"/>
          <w:iCs w:val="0"/>
          <w:caps w:val="0"/>
          <w:color w:val="auto"/>
          <w:spacing w:val="0"/>
          <w:sz w:val="22"/>
          <w:szCs w:val="22"/>
          <w:highlight w:val="none"/>
          <w:shd w:val="clear" w:color="auto" w:fill="auto"/>
          <w:vertAlign w:val="baseline"/>
        </w:rPr>
        <w:t>拍卖标的</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存放在项目现场，由委托人或由委托人安排</w:t>
      </w:r>
      <w:r>
        <w:rPr>
          <w:rFonts w:hint="eastAsia" w:ascii="宋体" w:hAnsi="宋体" w:eastAsia="宋体" w:cs="宋体"/>
          <w:color w:val="auto"/>
          <w:kern w:val="0"/>
          <w:sz w:val="22"/>
          <w:szCs w:val="22"/>
          <w:highlight w:val="none"/>
          <w:shd w:val="clear" w:color="auto" w:fill="auto"/>
          <w:lang w:val="en-US" w:eastAsia="zh-CN" w:bidi="ar-SA"/>
        </w:rPr>
        <w:t>项目</w:t>
      </w:r>
      <w:r>
        <w:rPr>
          <w:rFonts w:hint="eastAsia" w:ascii="宋体" w:hAnsi="宋体" w:eastAsia="宋体" w:cs="宋体"/>
          <w:color w:val="auto"/>
          <w:sz w:val="22"/>
          <w:szCs w:val="22"/>
          <w:highlight w:val="none"/>
          <w:shd w:val="clear" w:color="auto" w:fill="auto"/>
          <w:lang w:val="en-US" w:eastAsia="zh-CN"/>
        </w:rPr>
        <w:t>施工</w:t>
      </w:r>
      <w:r>
        <w:rPr>
          <w:rFonts w:hint="eastAsia" w:ascii="宋体" w:hAnsi="宋体" w:eastAsia="宋体" w:cs="宋体"/>
          <w:color w:val="auto"/>
          <w:kern w:val="0"/>
          <w:sz w:val="22"/>
          <w:szCs w:val="22"/>
          <w:highlight w:val="none"/>
          <w:shd w:val="clear" w:color="auto" w:fill="auto"/>
          <w:lang w:val="en-US" w:eastAsia="zh-CN" w:bidi="ar-SA"/>
        </w:rPr>
        <w:t>单位</w:t>
      </w:r>
      <w:r>
        <w:rPr>
          <w:rFonts w:hint="eastAsia" w:ascii="宋体" w:hAnsi="宋体" w:eastAsia="宋体" w:cs="宋体"/>
          <w:color w:val="auto"/>
          <w:sz w:val="22"/>
          <w:szCs w:val="22"/>
          <w:highlight w:val="none"/>
          <w:shd w:val="clear" w:color="auto" w:fill="auto"/>
          <w:lang w:val="en-US" w:eastAsia="zh-CN"/>
        </w:rPr>
        <w:t>负责</w:t>
      </w:r>
      <w:r>
        <w:rPr>
          <w:rFonts w:hint="eastAsia" w:ascii="宋体" w:hAnsi="宋体" w:eastAsia="宋体" w:cs="宋体"/>
          <w:color w:val="auto"/>
          <w:kern w:val="0"/>
          <w:sz w:val="22"/>
          <w:szCs w:val="22"/>
          <w:highlight w:val="none"/>
          <w:shd w:val="clear" w:color="auto" w:fill="auto"/>
          <w:lang w:val="en-US" w:eastAsia="zh-CN" w:bidi="ar-SA"/>
        </w:rPr>
        <w:t>报废物资拆除和临时存管，物资交割装运前的灭失责任由项目</w:t>
      </w:r>
      <w:r>
        <w:rPr>
          <w:rFonts w:hint="eastAsia" w:ascii="宋体" w:hAnsi="宋体" w:eastAsia="宋体" w:cs="宋体"/>
          <w:color w:val="auto"/>
          <w:sz w:val="22"/>
          <w:szCs w:val="22"/>
          <w:highlight w:val="none"/>
          <w:shd w:val="clear" w:color="auto" w:fill="auto"/>
          <w:lang w:val="en-US" w:eastAsia="zh-CN"/>
        </w:rPr>
        <w:t>施工</w:t>
      </w:r>
      <w:r>
        <w:rPr>
          <w:rFonts w:hint="eastAsia" w:ascii="宋体" w:hAnsi="宋体" w:eastAsia="宋体" w:cs="宋体"/>
          <w:color w:val="auto"/>
          <w:kern w:val="0"/>
          <w:sz w:val="22"/>
          <w:szCs w:val="22"/>
          <w:highlight w:val="none"/>
          <w:shd w:val="clear" w:color="auto" w:fill="auto"/>
          <w:lang w:val="en-US" w:eastAsia="zh-CN" w:bidi="ar-SA"/>
        </w:rPr>
        <w:t>单位承担。为顺利开展拍卖标的交割和结算，每个项目临时存放点</w:t>
      </w:r>
      <w:r>
        <w:rPr>
          <w:rFonts w:hint="eastAsia" w:ascii="宋体" w:hAnsi="宋体" w:cs="宋体"/>
          <w:color w:val="auto"/>
          <w:kern w:val="0"/>
          <w:sz w:val="22"/>
          <w:szCs w:val="22"/>
          <w:highlight w:val="none"/>
          <w:shd w:val="clear" w:color="auto" w:fill="auto"/>
          <w:lang w:val="en-US" w:eastAsia="zh-CN" w:bidi="ar-SA"/>
        </w:rPr>
        <w:t>原则上</w:t>
      </w:r>
      <w:r>
        <w:rPr>
          <w:rFonts w:hint="eastAsia" w:ascii="宋体" w:hAnsi="宋体" w:eastAsia="宋体" w:cs="宋体"/>
          <w:color w:val="auto"/>
          <w:kern w:val="0"/>
          <w:sz w:val="22"/>
          <w:szCs w:val="22"/>
          <w:highlight w:val="none"/>
          <w:shd w:val="clear" w:color="auto" w:fill="auto"/>
          <w:lang w:val="en-US" w:eastAsia="zh-CN" w:bidi="ar-SA"/>
        </w:rPr>
        <w:t>不超过2</w:t>
      </w:r>
      <w:r>
        <w:rPr>
          <w:rFonts w:hint="eastAsia" w:ascii="宋体" w:hAnsi="宋体" w:cs="宋体"/>
          <w:color w:val="auto"/>
          <w:kern w:val="0"/>
          <w:sz w:val="22"/>
          <w:szCs w:val="22"/>
          <w:highlight w:val="none"/>
          <w:shd w:val="clear" w:color="auto" w:fill="auto"/>
          <w:lang w:val="en-US" w:eastAsia="zh-CN" w:bidi="ar-SA"/>
        </w:rPr>
        <w:t>-3</w:t>
      </w:r>
      <w:r>
        <w:rPr>
          <w:rFonts w:hint="eastAsia" w:ascii="宋体" w:hAnsi="宋体" w:eastAsia="宋体" w:cs="宋体"/>
          <w:color w:val="auto"/>
          <w:kern w:val="0"/>
          <w:sz w:val="22"/>
          <w:szCs w:val="22"/>
          <w:highlight w:val="none"/>
          <w:shd w:val="clear" w:color="auto" w:fill="auto"/>
          <w:lang w:val="en-US" w:eastAsia="zh-CN" w:bidi="ar-SA"/>
        </w:rPr>
        <w:t>个，进出道路应</w:t>
      </w:r>
      <w:r>
        <w:rPr>
          <w:rFonts w:hint="eastAsia" w:ascii="宋体" w:hAnsi="宋体" w:cs="宋体"/>
          <w:color w:val="auto"/>
          <w:kern w:val="0"/>
          <w:sz w:val="22"/>
          <w:szCs w:val="22"/>
          <w:highlight w:val="none"/>
          <w:shd w:val="clear" w:color="auto" w:fill="auto"/>
          <w:lang w:val="en-US" w:eastAsia="zh-CN" w:bidi="ar-SA"/>
        </w:rPr>
        <w:t>满足</w:t>
      </w:r>
      <w:r>
        <w:rPr>
          <w:rFonts w:hint="eastAsia" w:ascii="宋体" w:hAnsi="宋体" w:eastAsia="宋体" w:cs="宋体"/>
          <w:color w:val="auto"/>
          <w:kern w:val="0"/>
          <w:sz w:val="22"/>
          <w:szCs w:val="22"/>
          <w:highlight w:val="none"/>
          <w:shd w:val="clear" w:color="auto" w:fill="auto"/>
          <w:lang w:val="en-US" w:eastAsia="zh-CN" w:bidi="ar-SA"/>
        </w:rPr>
        <w:t>30吨以上大货车通行</w:t>
      </w:r>
      <w:r>
        <w:rPr>
          <w:rFonts w:hint="eastAsia" w:ascii="仿宋_GB2312" w:hAnsi="微软雅黑" w:eastAsia="仿宋_GB2312" w:cs="仿宋_GB2312"/>
          <w:color w:val="333333"/>
          <w:kern w:val="2"/>
          <w:sz w:val="26"/>
          <w:szCs w:val="26"/>
          <w:highlight w:val="none"/>
          <w:shd w:val="clear" w:color="auto" w:fill="FFFFFF"/>
          <w:lang w:val="en-US" w:eastAsia="zh-CN" w:bidi="ar-SA"/>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bidi="ar-SA"/>
        </w:rPr>
        <w:t>买受人负责现场标的物的装运费用及一切安全责任</w:t>
      </w:r>
      <w:r>
        <w:rPr>
          <w:rFonts w:hint="eastAsia" w:ascii="宋体" w:hAnsi="宋体" w:eastAsia="宋体" w:cs="宋体"/>
          <w:color w:val="auto"/>
          <w:kern w:val="0"/>
          <w:sz w:val="22"/>
          <w:szCs w:val="22"/>
          <w:highlight w:val="none"/>
          <w:shd w:val="clear" w:color="auto" w:fill="auto"/>
          <w:lang w:val="en-US" w:eastAsia="zh-CN" w:bidi="ar-SA"/>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bidi="ar-SA"/>
        </w:rPr>
        <w:t>现场拍卖标的交割由委托人与买受人共同协商选定过磅称重地点（原则上不超过临时存放点5公里范围），委托人与买受人共同见证标的物过磅重量，按照双方签字确认的过磅单重量办理结算</w:t>
      </w:r>
      <w:r>
        <w:rPr>
          <w:rFonts w:hint="eastAsia" w:ascii="宋体" w:hAnsi="宋体" w:eastAsia="宋体" w:cs="宋体"/>
          <w:i w:val="0"/>
          <w:iCs w:val="0"/>
          <w:caps w:val="0"/>
          <w:color w:val="auto"/>
          <w:spacing w:val="0"/>
          <w:sz w:val="22"/>
          <w:szCs w:val="22"/>
          <w:highlight w:val="none"/>
          <w:shd w:val="clear" w:color="auto" w:fill="auto"/>
          <w:vertAlign w:val="baseline"/>
        </w:rPr>
        <w:t>。</w:t>
      </w:r>
    </w:p>
    <w:p w14:paraId="0789642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八、拍卖程序</w:t>
      </w:r>
    </w:p>
    <w:p w14:paraId="2F9A11FA">
      <w:pPr>
        <w:keepNext w:val="0"/>
        <w:keepLines w:val="0"/>
        <w:pageBreakBefore w:val="0"/>
        <w:widowControl w:val="0"/>
        <w:kinsoku/>
        <w:wordWrap/>
        <w:overflowPunct/>
        <w:topLinePunct w:val="0"/>
        <w:autoSpaceDE/>
        <w:autoSpaceDN/>
        <w:bidi w:val="0"/>
        <w:adjustRightInd/>
        <w:snapToGrid w:val="0"/>
        <w:spacing w:line="360" w:lineRule="auto"/>
        <w:ind w:right="0" w:rightChars="0" w:firstLine="48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color w:val="auto"/>
          <w:sz w:val="24"/>
          <w:highlight w:val="none"/>
          <w:lang w:val="en-US" w:eastAsia="zh-CN"/>
        </w:rPr>
        <w:t>（一）本</w:t>
      </w:r>
      <w:r>
        <w:rPr>
          <w:rFonts w:hint="eastAsia" w:ascii="宋体" w:hAnsi="宋体" w:eastAsia="宋体" w:cs="宋体"/>
          <w:color w:val="auto"/>
          <w:sz w:val="22"/>
          <w:szCs w:val="22"/>
          <w:highlight w:val="none"/>
          <w:lang w:val="en-US" w:eastAsia="zh-CN"/>
        </w:rPr>
        <w:t>场拍卖会采用</w:t>
      </w:r>
      <w:r>
        <w:rPr>
          <w:rFonts w:hint="eastAsia" w:ascii="宋体" w:hAnsi="宋体" w:eastAsia="宋体" w:cs="宋体"/>
          <w:color w:val="auto"/>
          <w:sz w:val="22"/>
          <w:szCs w:val="22"/>
          <w:highlight w:val="none"/>
          <w:vertAlign w:val="baseline"/>
        </w:rPr>
        <w:t>南方电网公司废旧物资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平台</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新系统模块</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lang w:val="en-US" w:eastAsia="zh-CN"/>
        </w:rPr>
        <w:t>(https://www.bidding.csg.cn)进行公开拍卖，请各竞买人在拍卖前保障网络稳定、畅通，并做好网络登</w:t>
      </w:r>
      <w:r>
        <w:rPr>
          <w:rFonts w:hint="eastAsia" w:ascii="宋体" w:hAnsi="宋体" w:cs="宋体"/>
          <w:color w:val="auto"/>
          <w:sz w:val="22"/>
          <w:szCs w:val="22"/>
          <w:highlight w:val="none"/>
          <w:lang w:val="en-US" w:eastAsia="zh-CN"/>
        </w:rPr>
        <w:t>录</w:t>
      </w:r>
      <w:r>
        <w:rPr>
          <w:rFonts w:hint="eastAsia" w:ascii="宋体" w:hAnsi="宋体" w:eastAsia="宋体" w:cs="宋体"/>
          <w:color w:val="auto"/>
          <w:sz w:val="22"/>
          <w:szCs w:val="22"/>
          <w:highlight w:val="none"/>
          <w:lang w:val="en-US" w:eastAsia="zh-CN"/>
        </w:rPr>
        <w:t>手续，平台使用过程中因竞买人自身操作原因造成无法参与竞价或竞价不成功的，后果由竞买人承担。</w:t>
      </w:r>
    </w:p>
    <w:p w14:paraId="3FEC21DD">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各标包采用增价拍卖的方式进行。此次拍卖会共分为“自由竞价”、“限时竞价”两部分进行，“自由竞价”阶段结束后系统自动进入“限时竞价”阶段，在“限时竞价”结束时最高应价的竞买人成为该标的买受人。</w:t>
      </w:r>
    </w:p>
    <w:p w14:paraId="7A53B088">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（三）竞买人一经应价不得撤回</w:t>
      </w:r>
      <w:r>
        <w:rPr>
          <w:rFonts w:hint="eastAsia" w:ascii="宋体" w:hAnsi="宋体" w:eastAsia="宋体" w:cs="宋体"/>
          <w:color w:val="auto"/>
          <w:sz w:val="22"/>
          <w:szCs w:val="22"/>
          <w:highlight w:val="none"/>
        </w:rPr>
        <w:t>，若竞买人成为买受人后反悔的，将承担法律责任。</w:t>
      </w:r>
      <w:r>
        <w:rPr>
          <w:rFonts w:hint="eastAsia" w:ascii="宋体" w:hAnsi="宋体" w:eastAsia="宋体" w:cs="宋体"/>
          <w:color w:val="auto"/>
          <w:sz w:val="22"/>
          <w:szCs w:val="22"/>
          <w:highlight w:val="none"/>
          <w:lang w:val="en-US" w:eastAsia="zh-CN"/>
        </w:rPr>
        <w:t>自竞价开始至结束，如无竞买人应价的，该标的作不成交处理。</w:t>
      </w:r>
    </w:p>
    <w:p w14:paraId="432C6642">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（四）拍卖标的有保留价的，竞买人的最高应价未达到保留价时，该应价不发生效力，拍卖师有权停止拍卖该标的。</w:t>
      </w:r>
    </w:p>
    <w:p w14:paraId="7D63F24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（五）网络竞价特别告知：</w:t>
      </w:r>
    </w:p>
    <w:p w14:paraId="63A7CE35">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1.通过自备终端参与竞价活动的竞买人应尽量采用高带宽、高性能、安全的网络环境，并应注意用户名及密码的安全，离开终端时应及时退出本网络竞价系统。</w:t>
      </w:r>
    </w:p>
    <w:p w14:paraId="4F7897B2">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2.竞买人的注册用户名及密码由竞买人自行设定及保管，因用户名及密码遗失造成不能参与网络应价的，后果由竞买人自行承担。</w:t>
      </w:r>
    </w:p>
    <w:p w14:paraId="34DF76E1">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委托人、拍卖人及网络平台不承担基于上述情况或由于竞买人误操作所造成的一切损失及责任。</w:t>
      </w:r>
    </w:p>
    <w:p w14:paraId="1F0D8E55">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4.出现下列情形之一的，我公司有权暂停或中止网络竞价：</w:t>
      </w:r>
    </w:p>
    <w:p w14:paraId="658728FC">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（1）因服务器硬件、软件等出现系统故障或操作失误，导致竞拍无法正常进行的。</w:t>
      </w:r>
    </w:p>
    <w:p w14:paraId="5DCC47BE">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（2）应委托人要求，需暂停或中止网络竞价活动的其他情形。</w:t>
      </w:r>
    </w:p>
    <w:p w14:paraId="7D017293">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采取暂停或中止拍卖竞价活动的，我公司将根据项目具体情况选择继续竞价或重新竞价，继续竞价或重新竞价的规则如下：竞价行为可以恢复的，竞买人可继续竞价；竞价行为无法恢复的，则另外重新组织时间竞价。</w:t>
      </w:r>
    </w:p>
    <w:p w14:paraId="08A394C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lang w:val="en-US" w:eastAsia="zh-CN"/>
        </w:rPr>
        <w:t>（六）</w:t>
      </w:r>
      <w:r>
        <w:rPr>
          <w:rFonts w:hint="eastAsia" w:ascii="宋体" w:hAnsi="宋体" w:eastAsia="宋体" w:cs="宋体"/>
          <w:i w:val="0"/>
          <w:iCs w:val="0"/>
          <w:caps w:val="0"/>
          <w:color w:val="auto"/>
          <w:spacing w:val="0"/>
          <w:sz w:val="22"/>
          <w:szCs w:val="22"/>
          <w:highlight w:val="none"/>
          <w:shd w:val="clear" w:color="auto" w:fill="FFFFFF"/>
          <w:vertAlign w:val="baseline"/>
        </w:rPr>
        <w:t>标的拍卖</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与</w:t>
      </w:r>
      <w:r>
        <w:rPr>
          <w:rFonts w:hint="eastAsia" w:ascii="宋体" w:hAnsi="宋体" w:eastAsia="宋体" w:cs="宋体"/>
          <w:i w:val="0"/>
          <w:iCs w:val="0"/>
          <w:caps w:val="0"/>
          <w:color w:val="auto"/>
          <w:spacing w:val="0"/>
          <w:sz w:val="22"/>
          <w:szCs w:val="22"/>
          <w:highlight w:val="none"/>
          <w:shd w:val="clear" w:color="auto" w:fill="FFFFFF"/>
          <w:vertAlign w:val="baseline"/>
        </w:rPr>
        <w:t>交割</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以现场实物状态及双方见证实际过磅重量为准</w:t>
      </w:r>
      <w:r>
        <w:rPr>
          <w:rFonts w:hint="eastAsia" w:ascii="宋体" w:hAnsi="宋体" w:eastAsia="宋体" w:cs="宋体"/>
          <w:color w:val="auto"/>
          <w:sz w:val="22"/>
          <w:szCs w:val="22"/>
          <w:highlight w:val="none"/>
          <w:vertAlign w:val="baseline"/>
          <w:lang w:val="en-US" w:eastAsia="zh-CN"/>
        </w:rPr>
        <w:t>，拍卖公告及拍卖参考清单中对拍卖标的数（重）量等仅供参考，委托人及拍卖人不保证参考清单描述与标的现状一致，对拍卖标的的真伪或品质、数量不承担瑕疵担保责任，敬请竞买人务必根据标的参考清单及相关资料，自行判断是否参加竞买。</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因电网运行原因提前或延后停电计划造成拆除计划有变动，报废物资移交有提前或者延后的风险，委托人及拍卖人对此造成的任何损失不对买受人进行补偿，买受人需确认并接受以上风险。</w:t>
      </w:r>
      <w:r>
        <w:rPr>
          <w:rFonts w:hint="eastAsia" w:ascii="宋体" w:hAnsi="宋体" w:cs="宋体"/>
          <w:color w:val="auto"/>
          <w:sz w:val="22"/>
          <w:szCs w:val="22"/>
          <w:highlight w:val="none"/>
          <w:vertAlign w:val="baseline"/>
          <w:lang w:val="en-US" w:eastAsia="zh-CN"/>
        </w:rPr>
        <w:t>，</w:t>
      </w:r>
      <w:r>
        <w:rPr>
          <w:rFonts w:hint="eastAsia" w:ascii="宋体" w:hAnsi="宋体" w:eastAsia="宋体" w:cs="宋体"/>
          <w:b/>
          <w:bCs/>
          <w:color w:val="auto"/>
          <w:sz w:val="22"/>
          <w:szCs w:val="22"/>
          <w:highlight w:val="none"/>
          <w:vertAlign w:val="baseline"/>
          <w:lang w:val="en-US" w:eastAsia="zh-CN"/>
        </w:rPr>
        <w:t>竞买人一经参与拍卖活动视为接受并知晓拍卖标的实际状况，不得以现场标的物缺损、包含金属量与数量差异、总重量差异为由拒绝交割。</w:t>
      </w:r>
      <w:r>
        <w:rPr>
          <w:rFonts w:hint="eastAsia" w:ascii="宋体" w:hAnsi="宋体" w:eastAsia="宋体" w:cs="宋体"/>
          <w:color w:val="auto"/>
          <w:sz w:val="22"/>
          <w:szCs w:val="22"/>
          <w:highlight w:val="none"/>
          <w:vertAlign w:val="baseline"/>
        </w:rPr>
        <w:t>竞买人在竞投前应仔细审视拍卖标的，并应充分考虑各标的交割出库的先后次序，以及成交后可能需要发生的装卸费、运输费、包装费、税费、税金等一切相关费用。若一旦参加应价竞投，即视为认可该拍卖标的之现状，对自己竞投的行为承担法律责任，不能以任何理由拒绝履行成交结果、签订</w:t>
      </w:r>
      <w:r>
        <w:rPr>
          <w:rFonts w:hint="eastAsia" w:ascii="宋体" w:hAnsi="宋体" w:eastAsia="宋体" w:cs="宋体"/>
          <w:color w:val="auto"/>
          <w:sz w:val="22"/>
          <w:szCs w:val="22"/>
          <w:highlight w:val="none"/>
          <w:vertAlign w:val="baseline"/>
          <w:lang w:val="en-US" w:eastAsia="zh-CN"/>
        </w:rPr>
        <w:t>拍卖成交确认书</w:t>
      </w:r>
      <w:r>
        <w:rPr>
          <w:rFonts w:hint="eastAsia" w:ascii="宋体" w:hAnsi="宋体" w:eastAsia="宋体" w:cs="宋体"/>
          <w:color w:val="auto"/>
          <w:sz w:val="22"/>
          <w:szCs w:val="22"/>
          <w:highlight w:val="none"/>
          <w:vertAlign w:val="baseline"/>
        </w:rPr>
        <w:t>、支付拍卖成交价款及履约</w:t>
      </w:r>
      <w:r>
        <w:rPr>
          <w:rFonts w:hint="eastAsia" w:ascii="宋体" w:hAnsi="宋体" w:eastAsia="宋体" w:cs="宋体"/>
          <w:color w:val="auto"/>
          <w:sz w:val="22"/>
          <w:szCs w:val="22"/>
          <w:highlight w:val="none"/>
          <w:vertAlign w:val="baseline"/>
          <w:lang w:val="en-US" w:eastAsia="zh-CN"/>
        </w:rPr>
        <w:t>保证金</w:t>
      </w:r>
      <w:r>
        <w:rPr>
          <w:rFonts w:hint="eastAsia" w:ascii="宋体" w:hAnsi="宋体" w:eastAsia="宋体" w:cs="宋体"/>
          <w:color w:val="auto"/>
          <w:sz w:val="22"/>
          <w:szCs w:val="22"/>
          <w:highlight w:val="none"/>
          <w:vertAlign w:val="baseline"/>
        </w:rPr>
        <w:t>、交割出库</w:t>
      </w:r>
      <w:r>
        <w:rPr>
          <w:rFonts w:hint="eastAsia" w:ascii="宋体" w:hAnsi="宋体" w:eastAsia="宋体" w:cs="宋体"/>
          <w:color w:val="auto"/>
          <w:sz w:val="22"/>
          <w:szCs w:val="22"/>
          <w:highlight w:val="none"/>
          <w:vertAlign w:val="baseline"/>
          <w:lang w:val="en-US" w:eastAsia="zh-CN"/>
        </w:rPr>
        <w:t>等</w:t>
      </w:r>
      <w:r>
        <w:rPr>
          <w:rFonts w:hint="eastAsia" w:ascii="宋体" w:hAnsi="宋体" w:eastAsia="宋体" w:cs="宋体"/>
          <w:color w:val="auto"/>
          <w:sz w:val="22"/>
          <w:szCs w:val="22"/>
          <w:highlight w:val="none"/>
          <w:vertAlign w:val="baseline"/>
        </w:rPr>
        <w:t>。</w:t>
      </w:r>
    </w:p>
    <w:p w14:paraId="156DB6E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九、标的流拍及流拍处理</w:t>
      </w:r>
    </w:p>
    <w:p w14:paraId="3027FA5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（一）标的流拍：</w:t>
      </w:r>
    </w:p>
    <w:p w14:paraId="693F0D7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拍卖流拍是指拍卖标的经过拍卖程序以后未能成交的情形，主要有以下几种：</w:t>
      </w:r>
    </w:p>
    <w:p w14:paraId="3E93C7B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1.没有竞买人应价。</w:t>
      </w:r>
    </w:p>
    <w:p w14:paraId="71CC82B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2.</w:t>
      </w:r>
      <w:r>
        <w:rPr>
          <w:rFonts w:hint="eastAsia" w:ascii="宋体" w:hAnsi="宋体" w:eastAsia="宋体" w:cs="宋体"/>
          <w:color w:val="auto"/>
          <w:sz w:val="22"/>
          <w:szCs w:val="22"/>
          <w:highlight w:val="none"/>
          <w:shd w:val="clear" w:color="auto" w:fill="auto"/>
        </w:rPr>
        <w:t>买受人未按约定与</w:t>
      </w:r>
      <w:r>
        <w:rPr>
          <w:rFonts w:hint="eastAsia" w:ascii="宋体" w:hAnsi="宋体" w:eastAsia="宋体" w:cs="宋体"/>
          <w:color w:val="auto"/>
          <w:sz w:val="22"/>
          <w:szCs w:val="22"/>
          <w:highlight w:val="none"/>
          <w:shd w:val="clear" w:color="auto" w:fill="auto"/>
          <w:lang w:eastAsia="zh-CN"/>
        </w:rPr>
        <w:t>拍卖人</w:t>
      </w:r>
      <w:r>
        <w:rPr>
          <w:rFonts w:hint="eastAsia" w:ascii="宋体" w:hAnsi="宋体" w:eastAsia="宋体" w:cs="宋体"/>
          <w:color w:val="auto"/>
          <w:sz w:val="22"/>
          <w:szCs w:val="22"/>
          <w:highlight w:val="none"/>
          <w:shd w:val="clear" w:color="auto" w:fill="auto"/>
        </w:rPr>
        <w:t>签订《拍卖成交确认书》</w:t>
      </w:r>
      <w:r>
        <w:rPr>
          <w:rFonts w:hint="eastAsia" w:ascii="宋体" w:hAnsi="宋体" w:eastAsia="宋体" w:cs="宋体"/>
          <w:color w:val="auto"/>
          <w:sz w:val="22"/>
          <w:szCs w:val="22"/>
          <w:highlight w:val="none"/>
          <w:vertAlign w:val="baseline"/>
        </w:rPr>
        <w:t>。</w:t>
      </w:r>
    </w:p>
    <w:p w14:paraId="2BDF8D1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3.</w:t>
      </w:r>
      <w:r>
        <w:rPr>
          <w:rFonts w:hint="eastAsia" w:ascii="宋体" w:hAnsi="宋体" w:eastAsia="宋体" w:cs="宋体"/>
          <w:color w:val="auto"/>
          <w:sz w:val="22"/>
          <w:szCs w:val="22"/>
          <w:highlight w:val="none"/>
          <w:shd w:val="clear" w:color="auto" w:fill="auto"/>
        </w:rPr>
        <w:t>买受人未按约定付款、提货等原因导致拍卖未完成的</w:t>
      </w:r>
      <w:r>
        <w:rPr>
          <w:rFonts w:hint="eastAsia" w:ascii="宋体" w:hAnsi="宋体" w:eastAsia="宋体" w:cs="宋体"/>
          <w:color w:val="auto"/>
          <w:sz w:val="22"/>
          <w:szCs w:val="22"/>
          <w:highlight w:val="none"/>
          <w:vertAlign w:val="baseline"/>
          <w:lang w:val="en-US" w:eastAsia="zh-CN"/>
        </w:rPr>
        <w:t>。</w:t>
      </w:r>
    </w:p>
    <w:p w14:paraId="238681E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default"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4.因不可抗力导致网络竞价不能进行的。</w:t>
      </w:r>
    </w:p>
    <w:p w14:paraId="35EE2B6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（二）流拍处理：</w:t>
      </w:r>
    </w:p>
    <w:p w14:paraId="0162870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拍卖流拍的，由委托人</w:t>
      </w:r>
      <w:r>
        <w:rPr>
          <w:rFonts w:hint="eastAsia" w:ascii="宋体" w:hAnsi="宋体" w:eastAsia="宋体" w:cs="宋体"/>
          <w:color w:val="auto"/>
          <w:sz w:val="22"/>
          <w:szCs w:val="22"/>
          <w:highlight w:val="none"/>
          <w:vertAlign w:val="baseline"/>
          <w:lang w:val="en-US" w:eastAsia="zh-CN"/>
        </w:rPr>
        <w:t>收回</w:t>
      </w:r>
      <w:r>
        <w:rPr>
          <w:rFonts w:hint="eastAsia" w:ascii="宋体" w:hAnsi="宋体" w:eastAsia="宋体" w:cs="宋体"/>
          <w:color w:val="auto"/>
          <w:sz w:val="22"/>
          <w:szCs w:val="22"/>
          <w:highlight w:val="none"/>
          <w:vertAlign w:val="baseline"/>
        </w:rPr>
        <w:t>标的，</w:t>
      </w:r>
      <w:r>
        <w:rPr>
          <w:rFonts w:hint="eastAsia" w:ascii="宋体" w:hAnsi="宋体" w:eastAsia="宋体" w:cs="宋体"/>
          <w:color w:val="auto"/>
          <w:sz w:val="22"/>
          <w:szCs w:val="22"/>
          <w:highlight w:val="none"/>
          <w:vertAlign w:val="baseline"/>
          <w:lang w:val="en-US" w:eastAsia="zh-CN"/>
        </w:rPr>
        <w:t>另行</w:t>
      </w:r>
      <w:r>
        <w:rPr>
          <w:rFonts w:hint="eastAsia" w:ascii="宋体" w:hAnsi="宋体" w:eastAsia="宋体" w:cs="宋体"/>
          <w:color w:val="auto"/>
          <w:sz w:val="22"/>
          <w:szCs w:val="22"/>
          <w:highlight w:val="none"/>
          <w:vertAlign w:val="baseline"/>
        </w:rPr>
        <w:t>处置。</w:t>
      </w:r>
    </w:p>
    <w:p w14:paraId="116FF93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default" w:eastAsia="宋体"/>
          <w:color w:val="auto"/>
          <w:highlight w:val="none"/>
          <w:lang w:val="en-US" w:eastAsia="zh-CN"/>
        </w:rPr>
      </w:pPr>
      <w:r>
        <w:rPr>
          <w:rFonts w:hint="eastAsia" w:ascii="宋体" w:hAnsi="宋体" w:eastAsia="宋体" w:cs="宋体"/>
          <w:color w:val="auto"/>
          <w:sz w:val="22"/>
          <w:szCs w:val="22"/>
          <w:highlight w:val="none"/>
          <w:vertAlign w:val="baseline"/>
        </w:rPr>
        <w:t>十、拍卖成交确认书</w:t>
      </w:r>
      <w:r>
        <w:rPr>
          <w:rFonts w:hint="eastAsia" w:ascii="宋体" w:hAnsi="宋体" w:eastAsia="宋体" w:cs="宋体"/>
          <w:color w:val="auto"/>
          <w:sz w:val="22"/>
          <w:szCs w:val="22"/>
          <w:highlight w:val="none"/>
          <w:vertAlign w:val="baseline"/>
          <w:lang w:val="en-US" w:eastAsia="zh-CN"/>
        </w:rPr>
        <w:t>或</w:t>
      </w:r>
      <w:r>
        <w:rPr>
          <w:rFonts w:hint="eastAsia" w:ascii="宋体" w:hAnsi="宋体" w:eastAsia="宋体" w:cs="宋体"/>
          <w:color w:val="auto"/>
          <w:sz w:val="22"/>
          <w:szCs w:val="22"/>
          <w:highlight w:val="none"/>
          <w:vertAlign w:val="baseline"/>
        </w:rPr>
        <w:t>报废物资买卖合同的签订</w:t>
      </w:r>
      <w:r>
        <w:rPr>
          <w:rFonts w:hint="eastAsia" w:ascii="宋体" w:hAnsi="宋体" w:eastAsia="宋体" w:cs="宋体"/>
          <w:color w:val="auto"/>
          <w:sz w:val="22"/>
          <w:szCs w:val="22"/>
          <w:highlight w:val="none"/>
          <w:vertAlign w:val="baseline"/>
          <w:lang w:val="en-US" w:eastAsia="zh-CN"/>
        </w:rPr>
        <w:t>及成交款支付</w:t>
      </w:r>
    </w:p>
    <w:p w14:paraId="6F961BA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（一）在拍卖成交后</w:t>
      </w:r>
      <w:r>
        <w:rPr>
          <w:rFonts w:hint="eastAsia" w:ascii="宋体" w:hAnsi="宋体" w:eastAsia="宋体" w:cs="宋体"/>
          <w:color w:val="auto"/>
          <w:sz w:val="22"/>
          <w:szCs w:val="22"/>
          <w:highlight w:val="none"/>
          <w:vertAlign w:val="baseline"/>
          <w:lang w:val="en-US" w:eastAsia="zh-CN"/>
        </w:rPr>
        <w:t>2个工作日</w:t>
      </w:r>
      <w:r>
        <w:rPr>
          <w:rFonts w:hint="eastAsia" w:ascii="宋体" w:hAnsi="宋体" w:eastAsia="宋体" w:cs="宋体"/>
          <w:color w:val="auto"/>
          <w:sz w:val="22"/>
          <w:szCs w:val="22"/>
          <w:highlight w:val="none"/>
          <w:vertAlign w:val="baseline"/>
        </w:rPr>
        <w:t>内，买受人须</w:t>
      </w:r>
      <w:r>
        <w:rPr>
          <w:rFonts w:hint="eastAsia" w:ascii="宋体" w:hAnsi="宋体" w:eastAsia="宋体" w:cs="宋体"/>
          <w:color w:val="auto"/>
          <w:sz w:val="22"/>
          <w:szCs w:val="22"/>
          <w:highlight w:val="none"/>
          <w:vertAlign w:val="baseline"/>
          <w:lang w:val="en-US" w:eastAsia="zh-CN"/>
        </w:rPr>
        <w:t>与拍卖人</w:t>
      </w:r>
      <w:r>
        <w:rPr>
          <w:rFonts w:hint="eastAsia" w:ascii="宋体" w:hAnsi="宋体" w:eastAsia="宋体" w:cs="宋体"/>
          <w:color w:val="auto"/>
          <w:sz w:val="22"/>
          <w:szCs w:val="22"/>
          <w:highlight w:val="none"/>
          <w:vertAlign w:val="baseline"/>
        </w:rPr>
        <w:t>签订拍卖成交确认书</w:t>
      </w:r>
      <w:r>
        <w:rPr>
          <w:rFonts w:hint="eastAsia" w:ascii="宋体" w:hAnsi="宋体" w:eastAsia="宋体" w:cs="宋体"/>
          <w:color w:val="auto"/>
          <w:sz w:val="22"/>
          <w:szCs w:val="22"/>
          <w:highlight w:val="none"/>
          <w:vertAlign w:val="baseline"/>
          <w:lang w:val="en-US" w:eastAsia="zh-CN"/>
        </w:rPr>
        <w:t>等相关法律文件</w:t>
      </w:r>
      <w:r>
        <w:rPr>
          <w:rFonts w:hint="eastAsia" w:ascii="宋体" w:hAnsi="宋体" w:eastAsia="宋体" w:cs="宋体"/>
          <w:color w:val="auto"/>
          <w:sz w:val="22"/>
          <w:szCs w:val="22"/>
          <w:highlight w:val="none"/>
          <w:vertAlign w:val="baseline"/>
        </w:rPr>
        <w:t>。</w:t>
      </w:r>
    </w:p>
    <w:p w14:paraId="6FEF63F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pPr>
      <w:r>
        <w:rPr>
          <w:rFonts w:hint="eastAsia" w:ascii="宋体" w:hAnsi="宋体" w:eastAsia="宋体" w:cs="宋体"/>
          <w:color w:val="auto"/>
          <w:sz w:val="22"/>
          <w:szCs w:val="22"/>
          <w:highlight w:val="none"/>
          <w:vertAlign w:val="baseline"/>
        </w:rPr>
        <w:t>（二）</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本拍卖中涉及的塔材拆旧的物资自成交确认书签订之日起【12】个月内有效，以项目</w:t>
      </w:r>
      <w:r>
        <w:rPr>
          <w:rFonts w:hint="eastAsia" w:ascii="宋体" w:hAnsi="宋体" w:cs="宋体"/>
          <w:i w:val="0"/>
          <w:iCs w:val="0"/>
          <w:caps w:val="0"/>
          <w:color w:val="auto"/>
          <w:spacing w:val="0"/>
          <w:sz w:val="22"/>
          <w:szCs w:val="22"/>
          <w:highlight w:val="none"/>
          <w:shd w:val="clear"/>
          <w:vertAlign w:val="baseline"/>
          <w:lang w:val="en-US" w:eastAsia="zh-CN"/>
        </w:rPr>
        <w:t>参考</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清单中的项目为维度对预估重量执行不足的情况，将按照</w:t>
      </w:r>
      <w:r>
        <w:rPr>
          <w:rFonts w:hint="eastAsia" w:ascii="宋体" w:hAnsi="宋体" w:cs="宋体"/>
          <w:i w:val="0"/>
          <w:iCs w:val="0"/>
          <w:caps w:val="0"/>
          <w:color w:val="auto"/>
          <w:spacing w:val="0"/>
          <w:sz w:val="22"/>
          <w:szCs w:val="22"/>
          <w:highlight w:val="none"/>
          <w:shd w:val="clear" w:color="auto" w:fill="auto"/>
          <w:vertAlign w:val="baseline"/>
          <w:lang w:val="en-US" w:eastAsia="zh-CN"/>
        </w:rPr>
        <w:t>标包</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总重量80%为基准，延长有效期【6】个月，在延长期内，该项目实际交割重量达到</w:t>
      </w:r>
      <w:r>
        <w:rPr>
          <w:rFonts w:hint="eastAsia" w:ascii="宋体" w:hAnsi="宋体" w:cs="宋体"/>
          <w:i w:val="0"/>
          <w:iCs w:val="0"/>
          <w:caps w:val="0"/>
          <w:color w:val="auto"/>
          <w:spacing w:val="0"/>
          <w:sz w:val="22"/>
          <w:szCs w:val="22"/>
          <w:highlight w:val="none"/>
          <w:shd w:val="clear" w:color="auto" w:fill="auto"/>
          <w:vertAlign w:val="baseline"/>
          <w:lang w:val="en-US" w:eastAsia="zh-CN"/>
        </w:rPr>
        <w:t>80%</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下限时立即终止成交确认书有效期，延长期满仍未达到下限，自动终止成交确认书有效期。</w:t>
      </w:r>
      <w:r>
        <w:rPr>
          <w:rFonts w:hint="eastAsia" w:ascii="宋体" w:hAnsi="宋体" w:eastAsia="宋体" w:cs="宋体"/>
          <w:i w:val="0"/>
          <w:iCs w:val="0"/>
          <w:caps w:val="0"/>
          <w:color w:val="auto"/>
          <w:spacing w:val="0"/>
          <w:sz w:val="22"/>
          <w:szCs w:val="22"/>
          <w:highlight w:val="none"/>
          <w:shd w:val="clear"/>
          <w:vertAlign w:val="baseline"/>
          <w:lang w:val="en-US" w:eastAsia="zh-CN"/>
        </w:rPr>
        <w:t>以项目</w:t>
      </w:r>
      <w:r>
        <w:rPr>
          <w:rFonts w:hint="eastAsia" w:ascii="宋体" w:hAnsi="宋体" w:cs="宋体"/>
          <w:i w:val="0"/>
          <w:iCs w:val="0"/>
          <w:caps w:val="0"/>
          <w:color w:val="auto"/>
          <w:spacing w:val="0"/>
          <w:sz w:val="22"/>
          <w:szCs w:val="22"/>
          <w:highlight w:val="none"/>
          <w:shd w:val="clear"/>
          <w:vertAlign w:val="baseline"/>
          <w:lang w:val="en-US" w:eastAsia="zh-CN"/>
        </w:rPr>
        <w:t>参考</w:t>
      </w:r>
      <w:r>
        <w:rPr>
          <w:rFonts w:hint="eastAsia" w:ascii="宋体" w:hAnsi="宋体" w:eastAsia="宋体" w:cs="宋体"/>
          <w:i w:val="0"/>
          <w:iCs w:val="0"/>
          <w:caps w:val="0"/>
          <w:color w:val="auto"/>
          <w:spacing w:val="0"/>
          <w:sz w:val="22"/>
          <w:szCs w:val="22"/>
          <w:highlight w:val="none"/>
          <w:shd w:val="clear"/>
          <w:vertAlign w:val="baseline"/>
          <w:lang w:val="en-US" w:eastAsia="zh-CN"/>
        </w:rPr>
        <w:t>清单中的项目为维度</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，在【12】个月内不超过参考清单总重量120%时，仍纳入该项目结算重量，以项目</w:t>
      </w:r>
      <w:r>
        <w:rPr>
          <w:rFonts w:hint="eastAsia" w:ascii="宋体" w:hAnsi="宋体" w:cs="宋体"/>
          <w:i w:val="0"/>
          <w:iCs w:val="0"/>
          <w:caps w:val="0"/>
          <w:color w:val="auto"/>
          <w:spacing w:val="0"/>
          <w:sz w:val="22"/>
          <w:szCs w:val="22"/>
          <w:highlight w:val="none"/>
          <w:shd w:val="clear" w:color="auto" w:fill="auto"/>
          <w:vertAlign w:val="baseline"/>
          <w:lang w:val="en-US" w:eastAsia="zh-CN"/>
        </w:rPr>
        <w:t>参考</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清单中的项目为维度下一个项目如预计超过</w:t>
      </w:r>
      <w:r>
        <w:rPr>
          <w:rFonts w:hint="eastAsia" w:ascii="宋体" w:hAnsi="宋体" w:cs="宋体"/>
          <w:i w:val="0"/>
          <w:iCs w:val="0"/>
          <w:caps w:val="0"/>
          <w:color w:val="auto"/>
          <w:spacing w:val="0"/>
          <w:sz w:val="22"/>
          <w:szCs w:val="22"/>
          <w:highlight w:val="none"/>
          <w:shd w:val="clear" w:color="auto" w:fill="auto"/>
          <w:vertAlign w:val="baseline"/>
          <w:lang w:val="en-US" w:eastAsia="zh-CN"/>
        </w:rPr>
        <w:t>标包</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重量的120%时，</w:t>
      </w:r>
      <w:r>
        <w:rPr>
          <w:rFonts w:hint="eastAsia" w:ascii="宋体" w:hAnsi="宋体" w:cs="宋体"/>
          <w:i w:val="0"/>
          <w:iCs w:val="0"/>
          <w:caps w:val="0"/>
          <w:color w:val="auto"/>
          <w:spacing w:val="0"/>
          <w:sz w:val="22"/>
          <w:szCs w:val="22"/>
          <w:highlight w:val="none"/>
          <w:shd w:val="clear" w:color="auto" w:fill="auto"/>
          <w:vertAlign w:val="baseline"/>
          <w:lang w:val="en-US" w:eastAsia="zh-CN"/>
        </w:rPr>
        <w:t>将</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提前终止成交确认书有效期。</w:t>
      </w:r>
    </w:p>
    <w:p w14:paraId="30729A8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pP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买受人在成交确认书有效期（含廷长期）内因违反相关法律规定及南方电网公司的有关供应商管理规定，拒绝缴付预收款或无正当理由拒绝拖延提货等被取消竞买资格的，自被取消竞买资格之日起成交确认书有效期自动终止。</w:t>
      </w:r>
    </w:p>
    <w:p w14:paraId="52CC8D1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vertAlign w:val="baseline"/>
        </w:rPr>
        <w:t>（三）</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委托人</w:t>
      </w:r>
      <w:r>
        <w:rPr>
          <w:rFonts w:hint="eastAsia" w:ascii="宋体" w:hAnsi="宋体" w:eastAsia="宋体" w:cs="宋体"/>
          <w:b w:val="0"/>
          <w:bCs w:val="0"/>
          <w:color w:val="auto"/>
          <w:sz w:val="22"/>
          <w:szCs w:val="22"/>
          <w:highlight w:val="none"/>
          <w:shd w:val="clear" w:color="auto" w:fill="auto"/>
          <w:lang w:val="en-US" w:eastAsia="zh-CN"/>
        </w:rPr>
        <w:t>采用预收款的形式收取成交价款，收取比例为</w:t>
      </w:r>
      <w:r>
        <w:rPr>
          <w:rFonts w:hint="eastAsia" w:ascii="宋体" w:hAnsi="宋体" w:cs="宋体"/>
          <w:i w:val="0"/>
          <w:iCs w:val="0"/>
          <w:caps w:val="0"/>
          <w:color w:val="auto"/>
          <w:spacing w:val="0"/>
          <w:sz w:val="22"/>
          <w:szCs w:val="22"/>
          <w:highlight w:val="none"/>
          <w:shd w:val="clear" w:color="auto" w:fill="auto"/>
          <w:vertAlign w:val="baseline"/>
          <w:lang w:val="en-US" w:eastAsia="zh-CN"/>
        </w:rPr>
        <w:t>标包</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重量</w:t>
      </w:r>
      <w:r>
        <w:rPr>
          <w:rFonts w:hint="eastAsia" w:ascii="宋体" w:hAnsi="宋体" w:cs="宋体"/>
          <w:i w:val="0"/>
          <w:iCs w:val="0"/>
          <w:caps w:val="0"/>
          <w:color w:val="auto"/>
          <w:spacing w:val="0"/>
          <w:sz w:val="22"/>
          <w:szCs w:val="22"/>
          <w:highlight w:val="none"/>
          <w:shd w:val="clear" w:color="auto" w:fill="auto"/>
          <w:vertAlign w:val="baseline"/>
          <w:lang w:val="en-US"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拍卖成交单价的</w:t>
      </w:r>
      <w:r>
        <w:rPr>
          <w:rFonts w:hint="eastAsia" w:ascii="宋体" w:hAnsi="宋体" w:eastAsia="宋体" w:cs="宋体"/>
          <w:b w:val="0"/>
          <w:bCs w:val="0"/>
          <w:color w:val="auto"/>
          <w:sz w:val="22"/>
          <w:szCs w:val="22"/>
          <w:highlight w:val="none"/>
          <w:shd w:val="clear" w:color="auto" w:fill="auto"/>
          <w:lang w:val="en-US" w:eastAsia="zh-CN"/>
        </w:rPr>
        <w:t>40%、40%、40%共三次预收取。因标的在拆除过程中，拆除总量无法确定，</w:t>
      </w:r>
      <w:r>
        <w:rPr>
          <w:rFonts w:hint="eastAsia" w:ascii="宋体" w:hAnsi="宋体" w:eastAsia="宋体" w:cs="宋体"/>
          <w:i w:val="0"/>
          <w:iCs w:val="0"/>
          <w:caps w:val="0"/>
          <w:color w:val="auto"/>
          <w:spacing w:val="0"/>
          <w:sz w:val="22"/>
          <w:szCs w:val="22"/>
          <w:highlight w:val="none"/>
          <w:shd w:val="clear" w:color="auto" w:fill="auto"/>
          <w:vertAlign w:val="baseline"/>
        </w:rPr>
        <w:t>在买受人和</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拍卖</w:t>
      </w:r>
      <w:r>
        <w:rPr>
          <w:rFonts w:hint="eastAsia" w:ascii="宋体" w:hAnsi="宋体" w:eastAsia="宋体" w:cs="宋体"/>
          <w:i w:val="0"/>
          <w:iCs w:val="0"/>
          <w:caps w:val="0"/>
          <w:color w:val="auto"/>
          <w:spacing w:val="0"/>
          <w:sz w:val="22"/>
          <w:szCs w:val="22"/>
          <w:highlight w:val="none"/>
          <w:shd w:val="clear" w:color="auto" w:fill="auto"/>
          <w:vertAlign w:val="baseline"/>
        </w:rPr>
        <w:t>人签订</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拍卖成交确认书</w:t>
      </w:r>
      <w:r>
        <w:rPr>
          <w:rFonts w:hint="eastAsia" w:ascii="宋体" w:hAnsi="宋体" w:eastAsia="宋体" w:cs="宋体"/>
          <w:i w:val="0"/>
          <w:iCs w:val="0"/>
          <w:caps w:val="0"/>
          <w:color w:val="auto"/>
          <w:spacing w:val="0"/>
          <w:sz w:val="22"/>
          <w:szCs w:val="22"/>
          <w:highlight w:val="none"/>
          <w:shd w:val="clear" w:color="auto" w:fill="auto"/>
          <w:vertAlign w:val="baseline"/>
        </w:rPr>
        <w:t>后</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5</w:t>
      </w:r>
      <w:r>
        <w:rPr>
          <w:rFonts w:hint="eastAsia" w:ascii="宋体" w:hAnsi="宋体" w:eastAsia="宋体" w:cs="宋体"/>
          <w:i w:val="0"/>
          <w:iCs w:val="0"/>
          <w:caps w:val="0"/>
          <w:color w:val="auto"/>
          <w:spacing w:val="0"/>
          <w:sz w:val="22"/>
          <w:szCs w:val="22"/>
          <w:highlight w:val="none"/>
          <w:shd w:val="clear" w:color="auto" w:fill="auto"/>
          <w:vertAlign w:val="baseline"/>
        </w:rPr>
        <w:t>个工作日内，买受人将</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按</w:t>
      </w:r>
      <w:r>
        <w:rPr>
          <w:rFonts w:hint="eastAsia" w:ascii="宋体" w:hAnsi="宋体" w:cs="宋体"/>
          <w:i w:val="0"/>
          <w:iCs w:val="0"/>
          <w:caps w:val="0"/>
          <w:color w:val="auto"/>
          <w:spacing w:val="0"/>
          <w:sz w:val="22"/>
          <w:szCs w:val="22"/>
          <w:highlight w:val="none"/>
          <w:shd w:val="clear" w:color="auto" w:fill="auto"/>
          <w:vertAlign w:val="baseline"/>
          <w:lang w:val="en-US" w:eastAsia="zh-CN"/>
        </w:rPr>
        <w:t>标包</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重量</w:t>
      </w:r>
      <w:r>
        <w:rPr>
          <w:rFonts w:hint="eastAsia" w:ascii="宋体" w:hAnsi="宋体" w:cs="宋体"/>
          <w:i w:val="0"/>
          <w:iCs w:val="0"/>
          <w:caps w:val="0"/>
          <w:color w:val="auto"/>
          <w:spacing w:val="0"/>
          <w:sz w:val="22"/>
          <w:szCs w:val="22"/>
          <w:highlight w:val="none"/>
          <w:shd w:val="clear" w:color="auto" w:fill="auto"/>
          <w:vertAlign w:val="baseline"/>
          <w:lang w:val="en-US"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拍卖成交单价</w:t>
      </w:r>
      <w:r>
        <w:rPr>
          <w:rFonts w:hint="eastAsia" w:ascii="宋体" w:hAnsi="宋体" w:cs="宋体"/>
          <w:i w:val="0"/>
          <w:iCs w:val="0"/>
          <w:caps w:val="0"/>
          <w:color w:val="auto"/>
          <w:spacing w:val="0"/>
          <w:sz w:val="22"/>
          <w:szCs w:val="22"/>
          <w:highlight w:val="none"/>
          <w:shd w:val="clear" w:color="auto" w:fill="auto"/>
          <w:vertAlign w:val="baseline"/>
          <w:lang w:val="en-US"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40%预</w:t>
      </w:r>
      <w:r>
        <w:rPr>
          <w:rFonts w:hint="eastAsia" w:ascii="宋体" w:hAnsi="宋体" w:cs="宋体"/>
          <w:i w:val="0"/>
          <w:iCs w:val="0"/>
          <w:caps w:val="0"/>
          <w:color w:val="auto"/>
          <w:spacing w:val="0"/>
          <w:sz w:val="22"/>
          <w:szCs w:val="22"/>
          <w:highlight w:val="none"/>
          <w:shd w:val="clear" w:color="auto" w:fill="auto"/>
          <w:vertAlign w:val="baseline"/>
          <w:lang w:val="en-US" w:eastAsia="zh-CN"/>
        </w:rPr>
        <w:t>收</w:t>
      </w:r>
      <w:r>
        <w:rPr>
          <w:rFonts w:hint="eastAsia" w:ascii="宋体" w:hAnsi="宋体" w:eastAsia="宋体" w:cs="宋体"/>
          <w:i w:val="0"/>
          <w:iCs w:val="0"/>
          <w:caps w:val="0"/>
          <w:color w:val="auto"/>
          <w:spacing w:val="0"/>
          <w:sz w:val="22"/>
          <w:szCs w:val="22"/>
          <w:highlight w:val="none"/>
          <w:shd w:val="clear" w:color="auto" w:fill="auto"/>
          <w:vertAlign w:val="baseline"/>
        </w:rPr>
        <w:t>款通过对公账户汇款至委托人指定账户。</w:t>
      </w:r>
    </w:p>
    <w:p w14:paraId="63B65B9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仿宋_GB2312" w:hAnsi="仿宋_GB2312" w:eastAsia="仿宋_GB2312" w:cs="仿宋_GB2312"/>
          <w:b w:val="0"/>
          <w:bCs w:val="0"/>
          <w:i w:val="0"/>
          <w:iCs w:val="0"/>
          <w:caps w:val="0"/>
          <w:color w:val="auto"/>
          <w:spacing w:val="0"/>
          <w:sz w:val="26"/>
          <w:szCs w:val="26"/>
          <w:highlight w:val="none"/>
          <w:shd w:val="clear" w:color="auto" w:fill="FFFFFF"/>
          <w:lang w:val="en-US" w:eastAsia="zh-CN"/>
        </w:rPr>
      </w:pP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当实际交割重量</w:t>
      </w:r>
      <w:r>
        <w:rPr>
          <w:rFonts w:hint="eastAsia" w:ascii="宋体" w:hAnsi="宋体" w:cs="宋体"/>
          <w:b w:val="0"/>
          <w:bCs w:val="0"/>
          <w:i w:val="0"/>
          <w:iCs w:val="0"/>
          <w:caps w:val="0"/>
          <w:color w:val="auto"/>
          <w:spacing w:val="0"/>
          <w:sz w:val="22"/>
          <w:szCs w:val="22"/>
          <w:highlight w:val="none"/>
          <w:shd w:val="clear" w:color="auto" w:fill="auto"/>
          <w:lang w:val="en-US" w:eastAsia="zh-CN"/>
        </w:rPr>
        <w:t>×</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拍卖成交单价≧标包重量</w:t>
      </w:r>
      <w:r>
        <w:rPr>
          <w:rFonts w:hint="eastAsia" w:ascii="宋体" w:hAnsi="宋体" w:cs="宋体"/>
          <w:b w:val="0"/>
          <w:bCs w:val="0"/>
          <w:i w:val="0"/>
          <w:iCs w:val="0"/>
          <w:caps w:val="0"/>
          <w:color w:val="auto"/>
          <w:spacing w:val="0"/>
          <w:sz w:val="22"/>
          <w:szCs w:val="22"/>
          <w:highlight w:val="none"/>
          <w:shd w:val="clear" w:color="auto" w:fill="auto"/>
          <w:lang w:val="en-US" w:eastAsia="zh-CN"/>
        </w:rPr>
        <w:t>×</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拍卖成交单价的30%、70%时，委托人</w:t>
      </w:r>
      <w:r>
        <w:rPr>
          <w:rFonts w:hint="eastAsia" w:ascii="宋体" w:hAnsi="宋体" w:cs="宋体"/>
          <w:b w:val="0"/>
          <w:bCs w:val="0"/>
          <w:i w:val="0"/>
          <w:iCs w:val="0"/>
          <w:caps w:val="0"/>
          <w:color w:val="auto"/>
          <w:spacing w:val="0"/>
          <w:sz w:val="22"/>
          <w:szCs w:val="22"/>
          <w:highlight w:val="none"/>
          <w:shd w:val="clear" w:color="auto" w:fill="auto"/>
          <w:lang w:val="en-US" w:eastAsia="zh-CN"/>
        </w:rPr>
        <w:t>书面告知拍卖人</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通知买受人支付第二、第三个收取比例的成交价款，并按结算金额多退少补。</w:t>
      </w:r>
    </w:p>
    <w:p w14:paraId="3FBD42F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委托人确认结算总金额后按规定【10】</w:t>
      </w:r>
      <w:r>
        <w:rPr>
          <w:rFonts w:hint="eastAsia" w:ascii="宋体" w:hAnsi="宋体" w:cs="宋体"/>
          <w:b w:val="0"/>
          <w:bCs w:val="0"/>
          <w:i w:val="0"/>
          <w:iCs w:val="0"/>
          <w:caps w:val="0"/>
          <w:color w:val="auto"/>
          <w:spacing w:val="0"/>
          <w:sz w:val="22"/>
          <w:szCs w:val="22"/>
          <w:highlight w:val="none"/>
          <w:shd w:val="clear" w:color="auto" w:fill="auto"/>
          <w:lang w:val="en-US" w:eastAsia="zh-CN"/>
        </w:rPr>
        <w:t>个工作日</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内开具税率为13%的增值税专用发票给买受人</w:t>
      </w:r>
      <w:r>
        <w:rPr>
          <w:rFonts w:hint="eastAsia" w:ascii="宋体" w:hAnsi="宋体" w:eastAsia="宋体" w:cs="宋体"/>
          <w:color w:val="auto"/>
          <w:sz w:val="22"/>
          <w:szCs w:val="22"/>
          <w:highlight w:val="none"/>
          <w:vertAlign w:val="baseline"/>
        </w:rPr>
        <w:t>。</w:t>
      </w:r>
    </w:p>
    <w:p w14:paraId="00E2D3E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四）</w:t>
      </w:r>
      <w:r>
        <w:rPr>
          <w:rFonts w:hint="eastAsia" w:ascii="宋体" w:hAnsi="宋体" w:eastAsia="宋体" w:cs="宋体"/>
          <w:b w:val="0"/>
          <w:bCs w:val="0"/>
          <w:color w:val="auto"/>
          <w:sz w:val="22"/>
          <w:szCs w:val="22"/>
          <w:highlight w:val="none"/>
        </w:rPr>
        <w:t>成交款支付至</w:t>
      </w:r>
      <w:r>
        <w:rPr>
          <w:rFonts w:hint="eastAsia" w:ascii="宋体" w:hAnsi="宋体" w:eastAsia="宋体" w:cs="宋体"/>
          <w:b w:val="0"/>
          <w:bCs w:val="0"/>
          <w:color w:val="auto"/>
          <w:sz w:val="22"/>
          <w:szCs w:val="22"/>
          <w:highlight w:val="none"/>
          <w:lang w:val="en-US" w:eastAsia="zh-CN"/>
        </w:rPr>
        <w:t>广东电网有限责任</w:t>
      </w:r>
      <w:r>
        <w:rPr>
          <w:rFonts w:hint="eastAsia" w:ascii="宋体" w:hAnsi="宋体" w:eastAsia="宋体" w:cs="宋体"/>
          <w:b w:val="0"/>
          <w:bCs w:val="0"/>
          <w:color w:val="auto"/>
          <w:sz w:val="22"/>
          <w:szCs w:val="22"/>
          <w:highlight w:val="none"/>
        </w:rPr>
        <w:t>公司</w:t>
      </w:r>
      <w:r>
        <w:rPr>
          <w:rFonts w:hint="eastAsia" w:ascii="宋体" w:hAnsi="宋体" w:eastAsia="宋体" w:cs="宋体"/>
          <w:b w:val="0"/>
          <w:bCs w:val="0"/>
          <w:color w:val="auto"/>
          <w:sz w:val="22"/>
          <w:szCs w:val="22"/>
          <w:highlight w:val="none"/>
          <w:lang w:val="en-US" w:eastAsia="zh-CN"/>
        </w:rPr>
        <w:t>广州供电局以下</w:t>
      </w:r>
      <w:r>
        <w:rPr>
          <w:rFonts w:hint="eastAsia" w:ascii="宋体" w:hAnsi="宋体" w:eastAsia="宋体" w:cs="宋体"/>
          <w:color w:val="auto"/>
          <w:sz w:val="22"/>
          <w:szCs w:val="22"/>
          <w:highlight w:val="none"/>
        </w:rPr>
        <w:t>银行账户</w:t>
      </w:r>
      <w:r>
        <w:rPr>
          <w:rFonts w:hint="eastAsia" w:ascii="宋体" w:hAnsi="宋体" w:eastAsia="宋体" w:cs="宋体"/>
          <w:color w:val="auto"/>
          <w:sz w:val="22"/>
          <w:szCs w:val="22"/>
          <w:highlight w:val="none"/>
          <w:lang w:eastAsia="zh-CN"/>
        </w:rPr>
        <w:t>。</w:t>
      </w:r>
    </w:p>
    <w:p w14:paraId="2CE121EC">
      <w:pPr>
        <w:keepNext w:val="0"/>
        <w:keepLines w:val="0"/>
        <w:pageBreakBefore w:val="0"/>
        <w:widowControl w:val="0"/>
        <w:kinsoku/>
        <w:wordWrap/>
        <w:overflowPunct/>
        <w:topLinePunct w:val="0"/>
        <w:autoSpaceDE/>
        <w:autoSpaceDN/>
        <w:bidi w:val="0"/>
        <w:adjustRightInd/>
        <w:snapToGrid w:val="0"/>
        <w:spacing w:line="360" w:lineRule="auto"/>
        <w:ind w:right="0" w:rightChars="0" w:firstLine="442" w:firstLineChars="200"/>
        <w:contextualSpacing/>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户名：广东电网有限责任公司广州供电局</w:t>
      </w:r>
    </w:p>
    <w:p w14:paraId="4B685E54">
      <w:pPr>
        <w:keepNext w:val="0"/>
        <w:keepLines w:val="0"/>
        <w:pageBreakBefore w:val="0"/>
        <w:widowControl w:val="0"/>
        <w:kinsoku/>
        <w:wordWrap/>
        <w:overflowPunct/>
        <w:topLinePunct w:val="0"/>
        <w:autoSpaceDE/>
        <w:autoSpaceDN/>
        <w:bidi w:val="0"/>
        <w:adjustRightInd/>
        <w:snapToGrid w:val="0"/>
        <w:spacing w:line="360" w:lineRule="auto"/>
        <w:ind w:right="0" w:rightChars="0" w:firstLine="442" w:firstLineChars="200"/>
        <w:contextualSpacing/>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开户行</w:t>
      </w:r>
      <w:r>
        <w:rPr>
          <w:rFonts w:hint="eastAsia" w:ascii="宋体" w:hAnsi="宋体" w:eastAsia="宋体" w:cs="宋体"/>
          <w:b/>
          <w:bCs/>
          <w:color w:val="auto"/>
          <w:sz w:val="22"/>
          <w:szCs w:val="22"/>
          <w:highlight w:val="none"/>
          <w:lang w:eastAsia="zh-CN"/>
        </w:rPr>
        <w:t>：中国工商银行股份有限公司广州第三支行</w:t>
      </w:r>
    </w:p>
    <w:p w14:paraId="0336CBE2">
      <w:pPr>
        <w:keepNext w:val="0"/>
        <w:keepLines w:val="0"/>
        <w:pageBreakBefore w:val="0"/>
        <w:widowControl w:val="0"/>
        <w:kinsoku/>
        <w:wordWrap/>
        <w:overflowPunct/>
        <w:topLinePunct w:val="0"/>
        <w:autoSpaceDE/>
        <w:autoSpaceDN/>
        <w:bidi w:val="0"/>
        <w:adjustRightInd/>
        <w:snapToGrid w:val="0"/>
        <w:spacing w:line="360" w:lineRule="auto"/>
        <w:ind w:right="0" w:rightChars="0" w:firstLine="442" w:firstLineChars="200"/>
        <w:contextualSpacing/>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账号</w:t>
      </w:r>
      <w:r>
        <w:rPr>
          <w:rFonts w:hint="eastAsia" w:ascii="宋体" w:hAnsi="宋体" w:eastAsia="宋体" w:cs="宋体"/>
          <w:b/>
          <w:bCs/>
          <w:color w:val="auto"/>
          <w:sz w:val="22"/>
          <w:szCs w:val="22"/>
          <w:highlight w:val="none"/>
          <w:lang w:eastAsia="zh-CN"/>
        </w:rPr>
        <w:t>：3602028909201140089</w:t>
      </w:r>
    </w:p>
    <w:p w14:paraId="54B46EE5">
      <w:pPr>
        <w:keepNext w:val="0"/>
        <w:keepLines w:val="0"/>
        <w:widowControl w:val="0"/>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line="360" w:lineRule="auto"/>
        <w:ind w:left="0" w:right="0" w:firstLine="442" w:firstLineChars="200"/>
        <w:contextualSpacing/>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b/>
          <w:bCs/>
          <w:color w:val="auto"/>
          <w:sz w:val="22"/>
          <w:szCs w:val="22"/>
          <w:highlight w:val="none"/>
          <w:lang w:eastAsia="zh-CN"/>
        </w:rPr>
        <w:t>转账请备注：“</w:t>
      </w:r>
      <w:r>
        <w:rPr>
          <w:rFonts w:hint="eastAsia" w:ascii="宋体" w:hAnsi="宋体" w:eastAsia="宋体" w:cs="宋体"/>
          <w:b/>
          <w:bCs/>
          <w:color w:val="auto"/>
          <w:sz w:val="22"/>
          <w:szCs w:val="22"/>
          <w:highlight w:val="none"/>
          <w:lang w:val="en-US" w:eastAsia="zh-CN"/>
        </w:rPr>
        <w:t>报废物资成交款第</w:t>
      </w:r>
      <w:r>
        <w:rPr>
          <w:rFonts w:hint="eastAsia" w:ascii="宋体" w:hAnsi="宋体" w:cs="宋体"/>
          <w:b/>
          <w:bCs/>
          <w:color w:val="auto"/>
          <w:sz w:val="22"/>
          <w:szCs w:val="22"/>
          <w:highlight w:val="none"/>
          <w:lang w:val="en-US" w:eastAsia="zh-CN"/>
        </w:rPr>
        <w:t>202662</w:t>
      </w:r>
      <w:r>
        <w:rPr>
          <w:rFonts w:hint="eastAsia" w:ascii="宋体" w:hAnsi="宋体" w:eastAsia="宋体" w:cs="宋体"/>
          <w:b/>
          <w:bCs/>
          <w:color w:val="auto"/>
          <w:sz w:val="22"/>
          <w:szCs w:val="22"/>
          <w:highlight w:val="none"/>
          <w:lang w:val="en-US" w:eastAsia="zh-CN"/>
        </w:rPr>
        <w:t>期广州供电局-</w:t>
      </w:r>
      <w:r>
        <w:rPr>
          <w:rFonts w:hint="eastAsia" w:ascii="宋体" w:hAnsi="宋体" w:cs="宋体"/>
          <w:b/>
          <w:bCs/>
          <w:color w:val="auto"/>
          <w:sz w:val="22"/>
          <w:szCs w:val="22"/>
          <w:highlight w:val="none"/>
          <w:lang w:val="en-US" w:eastAsia="zh-CN"/>
        </w:rPr>
        <w:t>2026-1-3</w:t>
      </w:r>
      <w:r>
        <w:rPr>
          <w:rFonts w:hint="eastAsia" w:ascii="宋体" w:hAnsi="宋体" w:eastAsia="宋体" w:cs="宋体"/>
          <w:b/>
          <w:bCs/>
          <w:color w:val="auto"/>
          <w:sz w:val="22"/>
          <w:szCs w:val="22"/>
          <w:highlight w:val="none"/>
          <w:lang w:eastAsia="zh-CN"/>
        </w:rPr>
        <w:t>标包”。</w:t>
      </w:r>
    </w:p>
    <w:p w14:paraId="59B63E6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十一、拍卖保证金和履约</w:t>
      </w:r>
      <w:r>
        <w:rPr>
          <w:rFonts w:hint="eastAsia" w:ascii="宋体" w:hAnsi="宋体" w:eastAsia="宋体" w:cs="宋体"/>
          <w:color w:val="auto"/>
          <w:sz w:val="22"/>
          <w:szCs w:val="22"/>
          <w:highlight w:val="none"/>
          <w:vertAlign w:val="baseline"/>
          <w:lang w:val="en-US" w:eastAsia="zh-CN"/>
        </w:rPr>
        <w:t>证金</w:t>
      </w:r>
      <w:r>
        <w:rPr>
          <w:rFonts w:hint="eastAsia" w:ascii="宋体" w:hAnsi="宋体" w:eastAsia="宋体" w:cs="宋体"/>
          <w:color w:val="auto"/>
          <w:sz w:val="22"/>
          <w:szCs w:val="22"/>
          <w:highlight w:val="none"/>
          <w:vertAlign w:val="baseline"/>
        </w:rPr>
        <w:t>的退回</w:t>
      </w:r>
    </w:p>
    <w:p w14:paraId="6649C5C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（一）拍卖流拍</w:t>
      </w:r>
      <w:r>
        <w:rPr>
          <w:rFonts w:hint="eastAsia" w:ascii="宋体" w:hAnsi="宋体" w:eastAsia="宋体" w:cs="宋体"/>
          <w:color w:val="auto"/>
          <w:sz w:val="22"/>
          <w:szCs w:val="22"/>
          <w:highlight w:val="none"/>
          <w:vertAlign w:val="baseline"/>
          <w:lang w:val="en-US" w:eastAsia="zh-CN"/>
        </w:rPr>
        <w:t>或</w:t>
      </w:r>
      <w:r>
        <w:rPr>
          <w:rFonts w:hint="eastAsia" w:ascii="宋体" w:hAnsi="宋体" w:eastAsia="宋体" w:cs="宋体"/>
          <w:color w:val="auto"/>
          <w:sz w:val="22"/>
          <w:szCs w:val="22"/>
          <w:highlight w:val="none"/>
          <w:vertAlign w:val="baseline"/>
        </w:rPr>
        <w:t>由委托人撤回的标的，拍卖人在拍卖会结束后</w:t>
      </w:r>
      <w:r>
        <w:rPr>
          <w:rFonts w:hint="eastAsia" w:ascii="宋体" w:hAnsi="宋体" w:eastAsia="宋体" w:cs="宋体"/>
          <w:color w:val="auto"/>
          <w:sz w:val="22"/>
          <w:szCs w:val="22"/>
          <w:highlight w:val="none"/>
          <w:vertAlign w:val="baseline"/>
          <w:lang w:val="en-US" w:eastAsia="zh-CN"/>
        </w:rPr>
        <w:t>3</w:t>
      </w:r>
      <w:r>
        <w:rPr>
          <w:rFonts w:hint="eastAsia" w:ascii="宋体" w:hAnsi="宋体" w:eastAsia="宋体" w:cs="宋体"/>
          <w:color w:val="auto"/>
          <w:sz w:val="22"/>
          <w:szCs w:val="22"/>
          <w:highlight w:val="none"/>
          <w:vertAlign w:val="baseline"/>
        </w:rPr>
        <w:t>个工作日内将拍卖保证金</w:t>
      </w:r>
      <w:r>
        <w:rPr>
          <w:rFonts w:hint="eastAsia" w:ascii="宋体" w:hAnsi="宋体" w:eastAsia="宋体" w:cs="宋体"/>
          <w:color w:val="auto"/>
          <w:sz w:val="22"/>
          <w:szCs w:val="22"/>
          <w:highlight w:val="none"/>
          <w:vertAlign w:val="baseline"/>
          <w:lang w:val="en-US" w:eastAsia="zh-CN"/>
        </w:rPr>
        <w:t>原路</w:t>
      </w:r>
      <w:r>
        <w:rPr>
          <w:rFonts w:hint="eastAsia" w:ascii="宋体" w:hAnsi="宋体" w:eastAsia="宋体" w:cs="宋体"/>
          <w:color w:val="auto"/>
          <w:sz w:val="22"/>
          <w:szCs w:val="22"/>
          <w:highlight w:val="none"/>
          <w:vertAlign w:val="baseline"/>
        </w:rPr>
        <w:t>无息退回竞买人。拍卖成交的标的，未竞得标的的竞买人所缴纳的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保证金，由拍卖人在拍卖会结束后</w:t>
      </w:r>
      <w:r>
        <w:rPr>
          <w:rFonts w:hint="eastAsia" w:ascii="宋体" w:hAnsi="宋体" w:eastAsia="宋体" w:cs="宋体"/>
          <w:color w:val="auto"/>
          <w:sz w:val="22"/>
          <w:szCs w:val="22"/>
          <w:highlight w:val="none"/>
          <w:vertAlign w:val="baseline"/>
          <w:lang w:val="en-US" w:eastAsia="zh-CN"/>
        </w:rPr>
        <w:t>3</w:t>
      </w:r>
      <w:r>
        <w:rPr>
          <w:rFonts w:hint="eastAsia" w:ascii="宋体" w:hAnsi="宋体" w:eastAsia="宋体" w:cs="宋体"/>
          <w:color w:val="auto"/>
          <w:sz w:val="22"/>
          <w:szCs w:val="22"/>
          <w:highlight w:val="none"/>
          <w:vertAlign w:val="baseline"/>
        </w:rPr>
        <w:t>个工作日内</w:t>
      </w:r>
      <w:r>
        <w:rPr>
          <w:rFonts w:hint="eastAsia" w:ascii="宋体" w:hAnsi="宋体" w:eastAsia="宋体" w:cs="宋体"/>
          <w:color w:val="auto"/>
          <w:sz w:val="22"/>
          <w:szCs w:val="22"/>
          <w:highlight w:val="none"/>
          <w:vertAlign w:val="baseline"/>
          <w:lang w:val="en-US" w:eastAsia="zh-CN"/>
        </w:rPr>
        <w:t>原路</w:t>
      </w:r>
      <w:r>
        <w:rPr>
          <w:rFonts w:hint="eastAsia" w:ascii="宋体" w:hAnsi="宋体" w:eastAsia="宋体" w:cs="宋体"/>
          <w:color w:val="auto"/>
          <w:sz w:val="22"/>
          <w:szCs w:val="22"/>
          <w:highlight w:val="none"/>
          <w:vertAlign w:val="baseline"/>
        </w:rPr>
        <w:t>无息退回；竞得标的的竞买人所缴纳的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保证金</w:t>
      </w:r>
      <w:r>
        <w:rPr>
          <w:rFonts w:hint="eastAsia" w:ascii="宋体" w:hAnsi="宋体" w:eastAsia="宋体" w:cs="宋体"/>
          <w:color w:val="auto"/>
          <w:sz w:val="22"/>
          <w:szCs w:val="22"/>
          <w:highlight w:val="none"/>
          <w:vertAlign w:val="baseline"/>
          <w:lang w:val="en-US" w:eastAsia="zh-CN"/>
        </w:rPr>
        <w:t>转为履约保证金</w:t>
      </w:r>
      <w:r>
        <w:rPr>
          <w:rFonts w:hint="eastAsia" w:ascii="宋体" w:hAnsi="宋体" w:eastAsia="宋体" w:cs="宋体"/>
          <w:color w:val="auto"/>
          <w:sz w:val="22"/>
          <w:szCs w:val="22"/>
          <w:highlight w:val="none"/>
          <w:vertAlign w:val="baseline"/>
        </w:rPr>
        <w:t>。</w:t>
      </w:r>
    </w:p>
    <w:p w14:paraId="49F8938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32" w:lineRule="atLeast"/>
        <w:ind w:right="0" w:firstLine="440" w:firstLineChars="200"/>
        <w:textAlignment w:val="baseline"/>
        <w:rPr>
          <w:rFonts w:hint="eastAsia" w:ascii="宋体" w:hAnsi="宋体" w:eastAsia="宋体" w:cs="宋体"/>
          <w:color w:val="auto"/>
          <w:sz w:val="26"/>
          <w:szCs w:val="26"/>
          <w:highlight w:val="none"/>
          <w:vertAlign w:val="baseline"/>
        </w:rPr>
      </w:pPr>
      <w:r>
        <w:rPr>
          <w:rFonts w:hint="eastAsia" w:ascii="宋体" w:hAnsi="宋体" w:eastAsia="宋体" w:cs="宋体"/>
          <w:color w:val="auto"/>
          <w:sz w:val="22"/>
          <w:szCs w:val="22"/>
          <w:highlight w:val="none"/>
          <w:vertAlign w:val="baseline"/>
        </w:rPr>
        <w:t>（二）标的交割完毕，买受人与委托方办理完成交割手续，并签署《</w:t>
      </w:r>
      <w:r>
        <w:rPr>
          <w:rFonts w:hint="eastAsia" w:ascii="宋体" w:hAnsi="宋体" w:eastAsia="宋体" w:cs="宋体"/>
          <w:color w:val="auto"/>
          <w:sz w:val="22"/>
          <w:szCs w:val="22"/>
          <w:highlight w:val="none"/>
          <w:vertAlign w:val="baseline"/>
          <w:lang w:val="en-US" w:eastAsia="zh-CN"/>
        </w:rPr>
        <w:t>广州</w:t>
      </w:r>
      <w:r>
        <w:rPr>
          <w:rFonts w:hint="eastAsia" w:ascii="宋体" w:hAnsi="宋体" w:eastAsia="宋体" w:cs="宋体"/>
          <w:b w:val="0"/>
          <w:bCs w:val="0"/>
          <w:color w:val="auto"/>
          <w:sz w:val="22"/>
          <w:szCs w:val="22"/>
          <w:highlight w:val="none"/>
          <w:lang w:val="en-US" w:eastAsia="zh-CN"/>
        </w:rPr>
        <w:t>供电局报废物资</w:t>
      </w:r>
      <w:r>
        <w:rPr>
          <w:rFonts w:hint="eastAsia" w:ascii="宋体" w:hAnsi="宋体" w:cs="宋体"/>
          <w:b w:val="0"/>
          <w:bCs w:val="0"/>
          <w:color w:val="auto"/>
          <w:sz w:val="22"/>
          <w:szCs w:val="22"/>
          <w:highlight w:val="none"/>
          <w:lang w:val="en-US" w:eastAsia="zh-CN"/>
        </w:rPr>
        <w:t>交割</w:t>
      </w:r>
      <w:r>
        <w:rPr>
          <w:rFonts w:hint="eastAsia" w:ascii="宋体" w:hAnsi="宋体" w:eastAsia="宋体" w:cs="宋体"/>
          <w:b w:val="0"/>
          <w:bCs w:val="0"/>
          <w:color w:val="auto"/>
          <w:sz w:val="22"/>
          <w:szCs w:val="22"/>
          <w:highlight w:val="none"/>
          <w:lang w:val="en-US" w:eastAsia="zh-CN"/>
        </w:rPr>
        <w:t>出库</w:t>
      </w:r>
      <w:r>
        <w:rPr>
          <w:rFonts w:hint="eastAsia" w:ascii="宋体" w:hAnsi="宋体" w:cs="宋体"/>
          <w:b w:val="0"/>
          <w:bCs w:val="0"/>
          <w:color w:val="auto"/>
          <w:sz w:val="22"/>
          <w:szCs w:val="22"/>
          <w:highlight w:val="none"/>
          <w:lang w:val="en-US" w:eastAsia="zh-CN"/>
        </w:rPr>
        <w:t>明细</w:t>
      </w:r>
      <w:r>
        <w:rPr>
          <w:rFonts w:hint="eastAsia" w:ascii="宋体" w:hAnsi="宋体" w:eastAsia="宋体" w:cs="宋体"/>
          <w:b w:val="0"/>
          <w:bCs w:val="0"/>
          <w:color w:val="auto"/>
          <w:sz w:val="22"/>
          <w:szCs w:val="22"/>
          <w:highlight w:val="none"/>
          <w:lang w:val="en-US" w:eastAsia="zh-CN"/>
        </w:rPr>
        <w:t>确认单</w:t>
      </w:r>
      <w:r>
        <w:rPr>
          <w:rFonts w:hint="eastAsia" w:ascii="宋体" w:hAnsi="宋体" w:eastAsia="宋体" w:cs="宋体"/>
          <w:color w:val="auto"/>
          <w:sz w:val="22"/>
          <w:szCs w:val="22"/>
          <w:highlight w:val="none"/>
          <w:vertAlign w:val="baseline"/>
        </w:rPr>
        <w:t>》</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（附录</w:t>
      </w:r>
      <w:r>
        <w:rPr>
          <w:rFonts w:hint="eastAsia" w:ascii="宋体" w:hAnsi="宋体" w:cs="宋体"/>
          <w:b w:val="0"/>
          <w:bCs w:val="0"/>
          <w:i w:val="0"/>
          <w:iCs w:val="0"/>
          <w:caps w:val="0"/>
          <w:color w:val="auto"/>
          <w:spacing w:val="0"/>
          <w:sz w:val="22"/>
          <w:szCs w:val="22"/>
          <w:highlight w:val="none"/>
          <w:shd w:val="clear" w:color="auto" w:fill="auto"/>
          <w:lang w:val="en-US" w:eastAsia="zh-CN"/>
        </w:rPr>
        <w:t>7</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w:t>
      </w:r>
      <w:r>
        <w:rPr>
          <w:rFonts w:hint="eastAsia" w:ascii="宋体" w:hAnsi="宋体" w:eastAsia="宋体" w:cs="宋体"/>
          <w:color w:val="auto"/>
          <w:sz w:val="22"/>
          <w:szCs w:val="22"/>
          <w:highlight w:val="none"/>
          <w:vertAlign w:val="baseline"/>
          <w:lang w:eastAsia="zh-CN"/>
        </w:rPr>
        <w:t>、</w:t>
      </w:r>
      <w:r>
        <w:rPr>
          <w:rFonts w:hint="eastAsia" w:ascii="宋体" w:hAnsi="宋体" w:cs="宋体"/>
          <w:color w:val="auto"/>
          <w:sz w:val="22"/>
          <w:szCs w:val="22"/>
          <w:highlight w:val="none"/>
          <w:vertAlign w:val="baseline"/>
          <w:lang w:eastAsia="zh-CN"/>
        </w:rPr>
        <w:t>《</w:t>
      </w:r>
      <w:r>
        <w:rPr>
          <w:rFonts w:hint="eastAsia" w:ascii="宋体" w:hAnsi="宋体" w:cs="宋体"/>
          <w:b w:val="0"/>
          <w:bCs w:val="0"/>
          <w:color w:val="auto"/>
          <w:sz w:val="22"/>
          <w:szCs w:val="22"/>
          <w:highlight w:val="none"/>
          <w:lang w:val="en-US" w:eastAsia="zh-CN"/>
        </w:rPr>
        <w:t>广东电网公司</w:t>
      </w:r>
      <w:r>
        <w:rPr>
          <w:rFonts w:hint="eastAsia" w:ascii="宋体" w:hAnsi="宋体" w:eastAsia="宋体" w:cs="宋体"/>
          <w:b w:val="0"/>
          <w:bCs w:val="0"/>
          <w:color w:val="auto"/>
          <w:sz w:val="22"/>
          <w:szCs w:val="22"/>
          <w:highlight w:val="none"/>
          <w:lang w:val="en-US" w:eastAsia="zh-CN"/>
        </w:rPr>
        <w:t>报废物资</w:t>
      </w:r>
      <w:r>
        <w:rPr>
          <w:rFonts w:hint="eastAsia" w:ascii="宋体" w:hAnsi="宋体" w:cs="宋体"/>
          <w:b w:val="0"/>
          <w:bCs w:val="0"/>
          <w:color w:val="auto"/>
          <w:sz w:val="22"/>
          <w:szCs w:val="22"/>
          <w:highlight w:val="none"/>
          <w:lang w:val="en-US" w:eastAsia="zh-CN"/>
        </w:rPr>
        <w:t>出库交割</w:t>
      </w:r>
      <w:r>
        <w:rPr>
          <w:rFonts w:hint="eastAsia" w:ascii="宋体" w:hAnsi="宋体" w:eastAsia="宋体" w:cs="宋体"/>
          <w:b w:val="0"/>
          <w:bCs w:val="0"/>
          <w:color w:val="auto"/>
          <w:sz w:val="22"/>
          <w:szCs w:val="22"/>
          <w:highlight w:val="none"/>
          <w:lang w:val="en-US" w:eastAsia="zh-CN"/>
        </w:rPr>
        <w:t>确认单》（附录</w:t>
      </w:r>
      <w:r>
        <w:rPr>
          <w:rFonts w:hint="eastAsia" w:ascii="宋体" w:hAnsi="宋体" w:cs="宋体"/>
          <w:b w:val="0"/>
          <w:bCs w:val="0"/>
          <w:color w:val="auto"/>
          <w:sz w:val="22"/>
          <w:szCs w:val="22"/>
          <w:highlight w:val="none"/>
          <w:lang w:val="en-US" w:eastAsia="zh-CN"/>
        </w:rPr>
        <w:t>8</w:t>
      </w:r>
      <w:r>
        <w:rPr>
          <w:rFonts w:hint="eastAsia" w:ascii="宋体" w:hAnsi="宋体" w:eastAsia="宋体" w:cs="宋体"/>
          <w:b w:val="0"/>
          <w:bCs w:val="0"/>
          <w:color w:val="auto"/>
          <w:sz w:val="22"/>
          <w:szCs w:val="22"/>
          <w:highlight w:val="none"/>
          <w:lang w:val="en-US" w:eastAsia="zh-CN"/>
        </w:rPr>
        <w:t>）、</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b w:val="0"/>
          <w:bCs w:val="0"/>
          <w:color w:val="auto"/>
          <w:sz w:val="22"/>
          <w:szCs w:val="22"/>
          <w:highlight w:val="none"/>
          <w:lang w:val="en-US" w:eastAsia="zh-CN"/>
        </w:rPr>
        <w:t>广东电网公司报废物资交割出库单》</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（附录</w:t>
      </w:r>
      <w:r>
        <w:rPr>
          <w:rFonts w:hint="eastAsia" w:ascii="宋体" w:hAnsi="宋体" w:cs="宋体"/>
          <w:b w:val="0"/>
          <w:bCs w:val="0"/>
          <w:i w:val="0"/>
          <w:iCs w:val="0"/>
          <w:caps w:val="0"/>
          <w:color w:val="auto"/>
          <w:spacing w:val="0"/>
          <w:sz w:val="22"/>
          <w:szCs w:val="22"/>
          <w:highlight w:val="none"/>
          <w:shd w:val="clear" w:color="auto" w:fill="auto"/>
          <w:lang w:val="en-US" w:eastAsia="zh-CN"/>
        </w:rPr>
        <w:t>9</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w:t>
      </w:r>
      <w:r>
        <w:rPr>
          <w:rFonts w:hint="eastAsia" w:ascii="宋体" w:hAnsi="宋体" w:eastAsia="宋体" w:cs="宋体"/>
          <w:color w:val="auto"/>
          <w:sz w:val="22"/>
          <w:szCs w:val="22"/>
          <w:highlight w:val="none"/>
          <w:vertAlign w:val="baseline"/>
        </w:rPr>
        <w:t>，拍卖人收到《</w:t>
      </w:r>
      <w:r>
        <w:rPr>
          <w:rFonts w:hint="eastAsia" w:ascii="宋体" w:hAnsi="宋体" w:eastAsia="宋体" w:cs="宋体"/>
          <w:color w:val="auto"/>
          <w:sz w:val="22"/>
          <w:szCs w:val="22"/>
          <w:highlight w:val="none"/>
          <w:vertAlign w:val="baseline"/>
          <w:lang w:val="en-US" w:eastAsia="zh-CN"/>
        </w:rPr>
        <w:t>广州</w:t>
      </w:r>
      <w:r>
        <w:rPr>
          <w:rFonts w:hint="eastAsia" w:ascii="宋体" w:hAnsi="宋体" w:eastAsia="宋体" w:cs="宋体"/>
          <w:b w:val="0"/>
          <w:bCs w:val="0"/>
          <w:color w:val="auto"/>
          <w:sz w:val="22"/>
          <w:szCs w:val="22"/>
          <w:highlight w:val="none"/>
          <w:lang w:val="en-US" w:eastAsia="zh-CN"/>
        </w:rPr>
        <w:t>供电局报废物资</w:t>
      </w:r>
      <w:r>
        <w:rPr>
          <w:rFonts w:hint="eastAsia" w:ascii="宋体" w:hAnsi="宋体" w:cs="宋体"/>
          <w:b w:val="0"/>
          <w:bCs w:val="0"/>
          <w:color w:val="auto"/>
          <w:sz w:val="22"/>
          <w:szCs w:val="22"/>
          <w:highlight w:val="none"/>
          <w:lang w:val="en-US" w:eastAsia="zh-CN"/>
        </w:rPr>
        <w:t>交割</w:t>
      </w:r>
      <w:r>
        <w:rPr>
          <w:rFonts w:hint="eastAsia" w:ascii="宋体" w:hAnsi="宋体" w:eastAsia="宋体" w:cs="宋体"/>
          <w:b w:val="0"/>
          <w:bCs w:val="0"/>
          <w:color w:val="auto"/>
          <w:sz w:val="22"/>
          <w:szCs w:val="22"/>
          <w:highlight w:val="none"/>
          <w:lang w:val="en-US" w:eastAsia="zh-CN"/>
        </w:rPr>
        <w:t>出库</w:t>
      </w:r>
      <w:r>
        <w:rPr>
          <w:rFonts w:hint="eastAsia" w:ascii="宋体" w:hAnsi="宋体" w:cs="宋体"/>
          <w:b w:val="0"/>
          <w:bCs w:val="0"/>
          <w:color w:val="auto"/>
          <w:sz w:val="22"/>
          <w:szCs w:val="22"/>
          <w:highlight w:val="none"/>
          <w:lang w:val="en-US" w:eastAsia="zh-CN"/>
        </w:rPr>
        <w:t>明细</w:t>
      </w:r>
      <w:r>
        <w:rPr>
          <w:rFonts w:hint="eastAsia" w:ascii="宋体" w:hAnsi="宋体" w:eastAsia="宋体" w:cs="宋体"/>
          <w:b w:val="0"/>
          <w:bCs w:val="0"/>
          <w:color w:val="auto"/>
          <w:sz w:val="22"/>
          <w:szCs w:val="22"/>
          <w:highlight w:val="none"/>
          <w:lang w:val="en-US" w:eastAsia="zh-CN"/>
        </w:rPr>
        <w:t>确认单</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b w:val="0"/>
          <w:bCs w:val="0"/>
          <w:color w:val="auto"/>
          <w:sz w:val="22"/>
          <w:szCs w:val="22"/>
          <w:highlight w:val="none"/>
          <w:lang w:val="en-US" w:eastAsia="zh-CN"/>
        </w:rPr>
        <w:t>广东电网公司报废物资交割出库单》</w:t>
      </w:r>
      <w:r>
        <w:rPr>
          <w:rFonts w:hint="eastAsia" w:ascii="宋体" w:hAnsi="宋体" w:eastAsia="宋体" w:cs="宋体"/>
          <w:color w:val="auto"/>
          <w:sz w:val="22"/>
          <w:szCs w:val="22"/>
          <w:highlight w:val="none"/>
          <w:vertAlign w:val="baseline"/>
        </w:rPr>
        <w:t>原件后3个工作日</w:t>
      </w:r>
      <w:r>
        <w:rPr>
          <w:rFonts w:hint="eastAsia" w:ascii="宋体" w:hAnsi="宋体" w:eastAsia="宋体" w:cs="宋体"/>
          <w:i w:val="0"/>
          <w:iCs w:val="0"/>
          <w:caps w:val="0"/>
          <w:color w:val="auto"/>
          <w:spacing w:val="0"/>
          <w:sz w:val="22"/>
          <w:szCs w:val="22"/>
          <w:highlight w:val="none"/>
          <w:shd w:val="clear" w:color="auto" w:fill="FFFFFF"/>
          <w:vertAlign w:val="baseline"/>
          <w:lang w:val="en-US" w:eastAsia="zh-CN"/>
        </w:rPr>
        <w:t>内将履约保证金原路无息退回买受人原付保证金账户</w:t>
      </w:r>
      <w:r>
        <w:rPr>
          <w:rFonts w:hint="eastAsia" w:ascii="宋体" w:hAnsi="宋体" w:eastAsia="宋体" w:cs="宋体"/>
          <w:i w:val="0"/>
          <w:iCs w:val="0"/>
          <w:caps w:val="0"/>
          <w:color w:val="auto"/>
          <w:spacing w:val="0"/>
          <w:sz w:val="22"/>
          <w:szCs w:val="22"/>
          <w:highlight w:val="none"/>
          <w:shd w:val="clear" w:color="auto" w:fill="FFFFFF"/>
          <w:vertAlign w:val="baseline"/>
        </w:rPr>
        <w:t>。</w:t>
      </w:r>
      <w:r>
        <w:rPr>
          <w:rFonts w:hint="eastAsia" w:ascii="宋体" w:hAnsi="宋体" w:eastAsia="宋体" w:cs="宋体"/>
          <w:color w:val="auto"/>
          <w:sz w:val="22"/>
          <w:szCs w:val="22"/>
          <w:highlight w:val="none"/>
          <w:vertAlign w:val="baseline"/>
        </w:rPr>
        <w:t>如买受人违约，包括违反《仓库提货作业要求》、《主变变压器提货作业要求》及本须知约定的事项，</w:t>
      </w:r>
      <w:r>
        <w:rPr>
          <w:rFonts w:hint="eastAsia" w:ascii="宋体" w:hAnsi="宋体" w:eastAsia="宋体" w:cs="宋体"/>
          <w:color w:val="auto"/>
          <w:sz w:val="22"/>
          <w:szCs w:val="22"/>
          <w:highlight w:val="none"/>
          <w:vertAlign w:val="baseline"/>
          <w:lang w:val="en-US" w:eastAsia="zh-CN"/>
        </w:rPr>
        <w:t>违约</w:t>
      </w:r>
      <w:r>
        <w:rPr>
          <w:rFonts w:hint="eastAsia" w:ascii="宋体" w:hAnsi="宋体" w:eastAsia="宋体" w:cs="宋体"/>
          <w:color w:val="auto"/>
          <w:sz w:val="22"/>
          <w:szCs w:val="22"/>
          <w:highlight w:val="none"/>
          <w:vertAlign w:val="baseline"/>
        </w:rPr>
        <w:t>金将划至委托方指定账户，不予退回。</w:t>
      </w:r>
    </w:p>
    <w:p w14:paraId="0C3D6AE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vertAlign w:val="baseline"/>
        </w:rPr>
        <w:t>十二、标的交割</w:t>
      </w:r>
    </w:p>
    <w:p w14:paraId="41CCBB6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一</w:t>
      </w: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rPr>
        <w:t>标的交割以现场</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拆除</w:t>
      </w:r>
      <w:r>
        <w:rPr>
          <w:rFonts w:hint="eastAsia" w:ascii="宋体" w:hAnsi="宋体" w:eastAsia="宋体" w:cs="宋体"/>
          <w:i w:val="0"/>
          <w:iCs w:val="0"/>
          <w:caps w:val="0"/>
          <w:color w:val="auto"/>
          <w:spacing w:val="0"/>
          <w:sz w:val="22"/>
          <w:szCs w:val="22"/>
          <w:highlight w:val="none"/>
          <w:shd w:val="clear" w:color="auto" w:fill="auto"/>
          <w:vertAlign w:val="baseline"/>
        </w:rPr>
        <w:t>实物为准，参考清单不作为交割凭据，委托人和拍卖人不保证转让的废旧物资是可用的，不对其安全、质量和技术性能负责。</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标的按物资品类和重量交割</w:t>
      </w:r>
      <w:r>
        <w:rPr>
          <w:rFonts w:hint="eastAsia" w:ascii="宋体" w:hAnsi="宋体" w:eastAsia="宋体" w:cs="宋体"/>
          <w:i w:val="0"/>
          <w:iCs w:val="0"/>
          <w:caps w:val="0"/>
          <w:color w:val="auto"/>
          <w:spacing w:val="0"/>
          <w:sz w:val="22"/>
          <w:szCs w:val="22"/>
          <w:highlight w:val="none"/>
          <w:shd w:val="clear" w:color="auto" w:fill="auto"/>
          <w:vertAlign w:val="baseline"/>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委托人与买受人</w:t>
      </w:r>
      <w:r>
        <w:rPr>
          <w:rFonts w:hint="eastAsia" w:ascii="宋体" w:hAnsi="宋体" w:cs="宋体"/>
          <w:i w:val="0"/>
          <w:iCs w:val="0"/>
          <w:caps w:val="0"/>
          <w:color w:val="auto"/>
          <w:spacing w:val="0"/>
          <w:sz w:val="22"/>
          <w:szCs w:val="22"/>
          <w:highlight w:val="none"/>
          <w:shd w:val="clear" w:color="auto" w:fill="auto"/>
          <w:vertAlign w:val="baseline"/>
          <w:lang w:val="en-US" w:eastAsia="zh-CN"/>
        </w:rPr>
        <w:t>双方</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共同见证</w:t>
      </w:r>
      <w:r>
        <w:rPr>
          <w:rFonts w:hint="eastAsia" w:ascii="宋体" w:hAnsi="宋体" w:eastAsia="宋体" w:cs="宋体"/>
          <w:i w:val="0"/>
          <w:iCs w:val="0"/>
          <w:caps w:val="0"/>
          <w:color w:val="auto"/>
          <w:spacing w:val="0"/>
          <w:sz w:val="22"/>
          <w:szCs w:val="22"/>
          <w:highlight w:val="none"/>
          <w:shd w:val="clear" w:color="auto" w:fill="auto"/>
          <w:vertAlign w:val="baseline"/>
        </w:rPr>
        <w:t>过磅</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全过程及</w:t>
      </w:r>
      <w:r>
        <w:rPr>
          <w:rFonts w:hint="eastAsia" w:ascii="宋体" w:hAnsi="宋体" w:eastAsia="宋体" w:cs="宋体"/>
          <w:i w:val="0"/>
          <w:iCs w:val="0"/>
          <w:caps w:val="0"/>
          <w:color w:val="auto"/>
          <w:spacing w:val="0"/>
          <w:sz w:val="22"/>
          <w:szCs w:val="22"/>
          <w:highlight w:val="none"/>
          <w:shd w:val="clear" w:color="auto" w:fill="auto"/>
          <w:vertAlign w:val="baseline"/>
        </w:rPr>
        <w:t>过磅重量，买受人不得因过磅的数量与清单差异提出异议。</w:t>
      </w:r>
    </w:p>
    <w:p w14:paraId="6E6F958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default" w:ascii="宋体" w:hAnsi="宋体" w:eastAsia="宋体" w:cs="宋体"/>
          <w:i w:val="0"/>
          <w:iCs w:val="0"/>
          <w:caps w:val="0"/>
          <w:color w:val="auto"/>
          <w:spacing w:val="0"/>
          <w:sz w:val="22"/>
          <w:szCs w:val="22"/>
          <w:highlight w:val="none"/>
          <w:shd w:val="clear" w:color="auto" w:fill="auto"/>
          <w:lang w:val="en-US" w:eastAsia="zh-CN"/>
        </w:rPr>
      </w:pP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二</w:t>
      </w: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rPr>
        <w:t>委托人通知</w:t>
      </w:r>
      <w:r>
        <w:rPr>
          <w:rFonts w:hint="eastAsia" w:ascii="宋体" w:hAnsi="宋体" w:cs="宋体"/>
          <w:i w:val="0"/>
          <w:iCs w:val="0"/>
          <w:caps w:val="0"/>
          <w:color w:val="auto"/>
          <w:spacing w:val="0"/>
          <w:sz w:val="22"/>
          <w:szCs w:val="22"/>
          <w:highlight w:val="none"/>
          <w:shd w:val="clear" w:color="auto" w:fill="auto"/>
          <w:vertAlign w:val="baseline"/>
          <w:lang w:val="en-US" w:eastAsia="zh-CN"/>
        </w:rPr>
        <w:t>拍卖人，告知</w:t>
      </w:r>
      <w:r>
        <w:rPr>
          <w:rFonts w:hint="eastAsia" w:ascii="宋体" w:hAnsi="宋体" w:eastAsia="宋体" w:cs="宋体"/>
          <w:i w:val="0"/>
          <w:iCs w:val="0"/>
          <w:caps w:val="0"/>
          <w:color w:val="auto"/>
          <w:spacing w:val="0"/>
          <w:sz w:val="22"/>
          <w:szCs w:val="22"/>
          <w:highlight w:val="none"/>
          <w:shd w:val="clear" w:color="auto" w:fill="auto"/>
          <w:vertAlign w:val="baseline"/>
        </w:rPr>
        <w:t>买受人交割出库时间、地点及顺序。</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标的报废物资计划期间拆除，因电网运行原因可能提前或延后停电计划造成拆除计划有变动，报废物资移交有提前或者延后的风险，委托人及拍卖人对此造成的任何损失不对买受人进行补偿，买受人需确认并接受以上风险</w:t>
      </w:r>
      <w:r>
        <w:rPr>
          <w:rFonts w:hint="eastAsia" w:ascii="宋体" w:hAnsi="宋体" w:cs="宋体"/>
          <w:i w:val="0"/>
          <w:iCs w:val="0"/>
          <w:caps w:val="0"/>
          <w:color w:val="auto"/>
          <w:spacing w:val="0"/>
          <w:sz w:val="22"/>
          <w:szCs w:val="22"/>
          <w:highlight w:val="none"/>
          <w:shd w:val="clear" w:color="auto" w:fill="auto"/>
          <w:vertAlign w:val="baseline"/>
          <w:lang w:val="en-US"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委托人</w:t>
      </w:r>
      <w:r>
        <w:rPr>
          <w:rFonts w:hint="eastAsia" w:ascii="宋体" w:hAnsi="宋体" w:eastAsia="宋体" w:cs="宋体"/>
          <w:b w:val="0"/>
          <w:bCs w:val="0"/>
          <w:color w:val="auto"/>
          <w:sz w:val="22"/>
          <w:szCs w:val="22"/>
          <w:highlight w:val="none"/>
          <w:shd w:val="clear" w:color="auto" w:fill="auto"/>
          <w:lang w:val="en-US" w:eastAsia="zh-CN"/>
        </w:rPr>
        <w:t>提前10天通知买受人项目拆除计划，每个项目批次交割时间控制在【15】天内，并按《仓库及现场提货作业要求》（附录</w:t>
      </w:r>
      <w:r>
        <w:rPr>
          <w:rFonts w:hint="eastAsia" w:ascii="宋体" w:hAnsi="宋体" w:cs="宋体"/>
          <w:b w:val="0"/>
          <w:bCs w:val="0"/>
          <w:color w:val="auto"/>
          <w:sz w:val="22"/>
          <w:szCs w:val="22"/>
          <w:highlight w:val="none"/>
          <w:shd w:val="clear" w:color="auto" w:fill="auto"/>
          <w:lang w:val="en-US" w:eastAsia="zh-CN"/>
        </w:rPr>
        <w:t>6</w:t>
      </w:r>
      <w:r>
        <w:rPr>
          <w:rFonts w:hint="eastAsia" w:ascii="宋体" w:hAnsi="宋体" w:eastAsia="宋体" w:cs="宋体"/>
          <w:b w:val="0"/>
          <w:bCs w:val="0"/>
          <w:color w:val="auto"/>
          <w:sz w:val="22"/>
          <w:szCs w:val="22"/>
          <w:highlight w:val="none"/>
          <w:shd w:val="clear" w:color="auto" w:fill="auto"/>
          <w:lang w:val="en-US" w:eastAsia="zh-CN"/>
        </w:rPr>
        <w:t>）确保交割和运输的连续性，降低交割风险。</w:t>
      </w:r>
    </w:p>
    <w:p w14:paraId="1D571AF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516"/>
        <w:textAlignment w:val="baseline"/>
        <w:rPr>
          <w:rFonts w:hint="eastAsia" w:ascii="仿宋_GB2312" w:hAnsi="微软雅黑" w:eastAsia="仿宋_GB2312" w:cs="仿宋_GB2312"/>
          <w:i w:val="0"/>
          <w:iCs w:val="0"/>
          <w:caps w:val="0"/>
          <w:color w:val="333333"/>
          <w:spacing w:val="0"/>
          <w:sz w:val="26"/>
          <w:szCs w:val="26"/>
          <w:highlight w:val="none"/>
          <w:shd w:val="clear" w:color="auto" w:fill="FFFFFF"/>
          <w:vertAlign w:val="baseline"/>
          <w:lang w:eastAsia="zh-CN"/>
        </w:rPr>
      </w:pP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三</w:t>
      </w: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委托人与</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买受人核对报废物资数量（重量）无误后，共同在《</w:t>
      </w:r>
      <w:r>
        <w:rPr>
          <w:rFonts w:hint="eastAsia" w:ascii="宋体" w:hAnsi="宋体" w:eastAsia="宋体" w:cs="宋体"/>
          <w:b w:val="0"/>
          <w:bCs w:val="0"/>
          <w:color w:val="auto"/>
          <w:sz w:val="22"/>
          <w:szCs w:val="22"/>
          <w:highlight w:val="none"/>
          <w:lang w:val="en-US" w:eastAsia="zh-CN"/>
        </w:rPr>
        <w:t>广州供电局报废物资</w:t>
      </w:r>
      <w:r>
        <w:rPr>
          <w:rFonts w:hint="eastAsia" w:ascii="宋体" w:hAnsi="宋体" w:cs="宋体"/>
          <w:b w:val="0"/>
          <w:bCs w:val="0"/>
          <w:color w:val="auto"/>
          <w:sz w:val="22"/>
          <w:szCs w:val="22"/>
          <w:highlight w:val="none"/>
          <w:lang w:val="en-US" w:eastAsia="zh-CN"/>
        </w:rPr>
        <w:t>交割</w:t>
      </w:r>
      <w:r>
        <w:rPr>
          <w:rFonts w:hint="eastAsia" w:ascii="宋体" w:hAnsi="宋体" w:eastAsia="宋体" w:cs="宋体"/>
          <w:b w:val="0"/>
          <w:bCs w:val="0"/>
          <w:color w:val="auto"/>
          <w:sz w:val="22"/>
          <w:szCs w:val="22"/>
          <w:highlight w:val="none"/>
          <w:lang w:val="en-US" w:eastAsia="zh-CN"/>
        </w:rPr>
        <w:t>出库</w:t>
      </w:r>
      <w:r>
        <w:rPr>
          <w:rFonts w:hint="eastAsia" w:ascii="宋体" w:hAnsi="宋体" w:cs="宋体"/>
          <w:b w:val="0"/>
          <w:bCs w:val="0"/>
          <w:color w:val="auto"/>
          <w:sz w:val="22"/>
          <w:szCs w:val="22"/>
          <w:highlight w:val="none"/>
          <w:lang w:val="en-US" w:eastAsia="zh-CN"/>
        </w:rPr>
        <w:t>明细</w:t>
      </w:r>
      <w:r>
        <w:rPr>
          <w:rFonts w:hint="eastAsia" w:ascii="宋体" w:hAnsi="宋体" w:eastAsia="宋体" w:cs="宋体"/>
          <w:b w:val="0"/>
          <w:bCs w:val="0"/>
          <w:color w:val="auto"/>
          <w:sz w:val="22"/>
          <w:szCs w:val="22"/>
          <w:highlight w:val="none"/>
          <w:lang w:val="en-US" w:eastAsia="zh-CN"/>
        </w:rPr>
        <w:t>确认单</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》上签字盖章。</w:t>
      </w:r>
      <w:r>
        <w:rPr>
          <w:rFonts w:hint="eastAsia" w:ascii="宋体" w:hAnsi="宋体" w:eastAsia="宋体" w:cs="宋体"/>
          <w:b w:val="0"/>
          <w:bCs w:val="0"/>
          <w:color w:val="auto"/>
          <w:sz w:val="22"/>
          <w:szCs w:val="22"/>
          <w:highlight w:val="none"/>
          <w:shd w:val="clear" w:color="auto" w:fill="auto"/>
        </w:rPr>
        <w:t>签章确认后，视为对《拍卖成交确认书》更改，视为委托方及拍卖人按《拍卖成交确认书》约定的内容完成交付拍卖物的义务，买受人不得再向委托人及拍卖人主张任何责任</w:t>
      </w:r>
      <w:r>
        <w:rPr>
          <w:rFonts w:hint="eastAsia" w:ascii="宋体" w:hAnsi="宋体" w:eastAsia="宋体" w:cs="宋体"/>
          <w:b w:val="0"/>
          <w:bCs w:val="0"/>
          <w:color w:val="auto"/>
          <w:sz w:val="22"/>
          <w:szCs w:val="22"/>
          <w:highlight w:val="none"/>
          <w:shd w:val="clear" w:color="auto" w:fill="auto"/>
          <w:lang w:eastAsia="zh-CN"/>
        </w:rPr>
        <w:t>。</w:t>
      </w:r>
    </w:p>
    <w:p w14:paraId="27576B3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32"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auto"/>
          <w:vertAlign w:val="baseline"/>
        </w:rPr>
      </w:pP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四</w:t>
      </w:r>
      <w:r>
        <w:rPr>
          <w:rFonts w:hint="eastAsia" w:ascii="宋体" w:hAnsi="宋体" w:eastAsia="宋体" w:cs="宋体"/>
          <w:i w:val="0"/>
          <w:iCs w:val="0"/>
          <w:caps w:val="0"/>
          <w:color w:val="auto"/>
          <w:spacing w:val="0"/>
          <w:sz w:val="22"/>
          <w:szCs w:val="22"/>
          <w:highlight w:val="none"/>
          <w:shd w:val="clear" w:color="auto" w:fill="auto"/>
          <w:vertAlign w:val="baseline"/>
          <w:lang w:eastAsia="zh-CN"/>
        </w:rPr>
        <w:t>）</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买受人需签署《</w:t>
      </w:r>
      <w:r>
        <w:rPr>
          <w:rFonts w:hint="eastAsia" w:ascii="宋体" w:hAnsi="宋体" w:cs="宋体"/>
          <w:b w:val="0"/>
          <w:bCs w:val="0"/>
          <w:i w:val="0"/>
          <w:iCs w:val="0"/>
          <w:caps w:val="0"/>
          <w:color w:val="auto"/>
          <w:spacing w:val="0"/>
          <w:sz w:val="22"/>
          <w:szCs w:val="22"/>
          <w:highlight w:val="none"/>
          <w:shd w:val="clear" w:color="auto" w:fill="auto"/>
          <w:lang w:val="en-US" w:eastAsia="zh-CN"/>
        </w:rPr>
        <w:t>广东电网公司</w:t>
      </w:r>
      <w:r>
        <w:rPr>
          <w:rFonts w:hint="eastAsia" w:ascii="宋体" w:hAnsi="宋体" w:eastAsia="宋体" w:cs="宋体"/>
          <w:b w:val="0"/>
          <w:bCs w:val="0"/>
          <w:color w:val="auto"/>
          <w:sz w:val="22"/>
          <w:szCs w:val="22"/>
          <w:highlight w:val="none"/>
          <w:shd w:val="clear" w:color="auto" w:fill="auto"/>
          <w:lang w:val="en-US" w:eastAsia="zh-CN"/>
        </w:rPr>
        <w:t>报废物资出库</w:t>
      </w:r>
      <w:r>
        <w:rPr>
          <w:rFonts w:hint="eastAsia" w:ascii="宋体" w:hAnsi="宋体" w:cs="宋体"/>
          <w:b w:val="0"/>
          <w:bCs w:val="0"/>
          <w:color w:val="auto"/>
          <w:sz w:val="22"/>
          <w:szCs w:val="22"/>
          <w:highlight w:val="none"/>
          <w:shd w:val="clear" w:color="auto" w:fill="auto"/>
          <w:lang w:val="en-US" w:eastAsia="zh-CN"/>
        </w:rPr>
        <w:t>交割</w:t>
      </w:r>
      <w:r>
        <w:rPr>
          <w:rFonts w:hint="eastAsia" w:ascii="宋体" w:hAnsi="宋体" w:eastAsia="宋体" w:cs="宋体"/>
          <w:b w:val="0"/>
          <w:bCs w:val="0"/>
          <w:color w:val="auto"/>
          <w:sz w:val="22"/>
          <w:szCs w:val="22"/>
          <w:highlight w:val="none"/>
          <w:shd w:val="clear" w:color="auto" w:fill="auto"/>
          <w:lang w:val="en-US" w:eastAsia="zh-CN"/>
        </w:rPr>
        <w:t>确认单》、</w:t>
      </w:r>
      <w:r>
        <w:rPr>
          <w:rFonts w:hint="eastAsia" w:ascii="宋体" w:hAnsi="宋体" w:eastAsia="宋体" w:cs="宋体"/>
          <w:b w:val="0"/>
          <w:bCs w:val="0"/>
          <w:i w:val="0"/>
          <w:iCs w:val="0"/>
          <w:caps w:val="0"/>
          <w:color w:val="auto"/>
          <w:spacing w:val="0"/>
          <w:sz w:val="22"/>
          <w:szCs w:val="22"/>
          <w:highlight w:val="none"/>
          <w:shd w:val="clear" w:color="auto" w:fill="auto"/>
          <w:lang w:val="en-US" w:eastAsia="zh-CN"/>
        </w:rPr>
        <w:t>《广东电网公司报废物资交割出库单》。</w:t>
      </w:r>
      <w:r>
        <w:rPr>
          <w:rFonts w:hint="eastAsia" w:ascii="宋体" w:hAnsi="宋体" w:eastAsia="宋体" w:cs="宋体"/>
          <w:i w:val="0"/>
          <w:iCs w:val="0"/>
          <w:caps w:val="0"/>
          <w:color w:val="auto"/>
          <w:spacing w:val="0"/>
          <w:sz w:val="22"/>
          <w:szCs w:val="22"/>
          <w:highlight w:val="none"/>
          <w:shd w:val="clear" w:color="auto" w:fill="auto"/>
          <w:vertAlign w:val="baseline"/>
        </w:rPr>
        <w:t>当标的物交割完毕后，标的物灭失风险转移至买受人。</w:t>
      </w:r>
    </w:p>
    <w:p w14:paraId="05ECE09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4"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rPr>
        <w:t>十三、</w:t>
      </w:r>
      <w:r>
        <w:rPr>
          <w:rFonts w:hint="eastAsia" w:ascii="宋体" w:hAnsi="宋体" w:eastAsia="宋体" w:cs="宋体"/>
          <w:color w:val="auto"/>
          <w:sz w:val="22"/>
          <w:szCs w:val="22"/>
          <w:highlight w:val="none"/>
          <w:vertAlign w:val="baseline"/>
          <w:lang w:val="en-US" w:eastAsia="zh-CN"/>
        </w:rPr>
        <w:t>标的交付要求</w:t>
      </w:r>
    </w:p>
    <w:p w14:paraId="6DBF0020">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在成交价款、拍卖佣金、履约保证金（若有）支付无异议后，拍卖人按委托人通知提货时间、地点及提货顺序等要求，组织买受人按时前往标的物存放地点提货。如果遇到台风、暴雨、大雪等恶劣天气以及突发疫情，考虑到现场吊装作业的安全性以及防疫安全，提货时间酌情顺延。如因委托人原因导致现场不具备物资交割条件的，未能及时办理拍卖标的交割的，由拍卖人组织委托人与买受人协商交割时间及交割方式。</w:t>
      </w:r>
    </w:p>
    <w:p w14:paraId="3160FD4D">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买受人、提货人必须出具法人授权证明、提货凭证、拍卖成交确认书、银行转账凭证或其它缴清货款证明，以买受人公司的名义提货。必要时委托人有权要求提货人出具代表公司法定权利的相关证件（营业执照副本原件及复印件、税务登记证原件及复印件、企业基本账户开户许可证等竞买资质文件）。</w:t>
      </w:r>
    </w:p>
    <w:p w14:paraId="5AB135C6">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（三）委托人按现状与买受人交割拍卖标的，拍卖人协助双方进行交割，买受人一旦提货即表示认可标的现状，</w:t>
      </w:r>
      <w:r>
        <w:rPr>
          <w:rFonts w:hint="eastAsia" w:ascii="宋体" w:hAnsi="宋体" w:eastAsia="宋体" w:cs="宋体"/>
          <w:color w:val="auto"/>
          <w:sz w:val="22"/>
          <w:szCs w:val="22"/>
          <w:highlight w:val="none"/>
          <w:lang w:val="en-US" w:eastAsia="zh-CN"/>
        </w:rPr>
        <w:t>委托人、拍卖</w:t>
      </w:r>
      <w:r>
        <w:rPr>
          <w:rFonts w:hint="eastAsia" w:ascii="宋体" w:hAnsi="宋体" w:eastAsia="宋体" w:cs="宋体"/>
          <w:color w:val="auto"/>
          <w:sz w:val="22"/>
          <w:szCs w:val="22"/>
          <w:highlight w:val="none"/>
        </w:rPr>
        <w:t>人对标的争议不承担责任</w:t>
      </w:r>
      <w:r>
        <w:rPr>
          <w:rFonts w:hint="eastAsia" w:ascii="宋体" w:hAnsi="宋体" w:eastAsia="宋体" w:cs="宋体"/>
          <w:color w:val="auto"/>
          <w:sz w:val="22"/>
          <w:szCs w:val="22"/>
          <w:highlight w:val="none"/>
          <w:lang w:eastAsia="zh-CN"/>
        </w:rPr>
        <w:t>。</w:t>
      </w:r>
    </w:p>
    <w:p w14:paraId="66F9B515">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（四）</w:t>
      </w:r>
      <w:r>
        <w:rPr>
          <w:rFonts w:hint="eastAsia" w:ascii="宋体" w:hAnsi="宋体" w:eastAsia="宋体" w:cs="宋体"/>
          <w:b/>
          <w:bCs/>
          <w:color w:val="auto"/>
          <w:sz w:val="22"/>
          <w:szCs w:val="22"/>
          <w:highlight w:val="none"/>
        </w:rPr>
        <w:t>买受人提前办理提货手续，按广州供电局</w:t>
      </w:r>
      <w:r>
        <w:rPr>
          <w:rFonts w:hint="eastAsia" w:ascii="宋体" w:hAnsi="宋体" w:cs="宋体"/>
          <w:b/>
          <w:bCs/>
          <w:color w:val="auto"/>
          <w:sz w:val="22"/>
          <w:szCs w:val="22"/>
          <w:highlight w:val="none"/>
          <w:lang w:val="en-US" w:eastAsia="zh-CN"/>
        </w:rPr>
        <w:t>相关安全管理规定</w:t>
      </w:r>
      <w:r>
        <w:rPr>
          <w:rFonts w:hint="eastAsia" w:ascii="宋体" w:hAnsi="宋体" w:eastAsia="宋体" w:cs="宋体"/>
          <w:b/>
          <w:bCs/>
          <w:color w:val="auto"/>
          <w:sz w:val="22"/>
          <w:szCs w:val="22"/>
          <w:highlight w:val="none"/>
        </w:rPr>
        <w:t>要求做好安全培训。</w:t>
      </w:r>
      <w:r>
        <w:rPr>
          <w:rFonts w:hint="eastAsia" w:ascii="宋体" w:hAnsi="宋体" w:cs="宋体"/>
          <w:b/>
          <w:bCs/>
          <w:color w:val="auto"/>
          <w:sz w:val="22"/>
          <w:szCs w:val="22"/>
          <w:highlight w:val="none"/>
          <w:lang w:val="en-US" w:eastAsia="zh-CN"/>
        </w:rPr>
        <w:t>在库区</w:t>
      </w:r>
      <w:r>
        <w:rPr>
          <w:rFonts w:hint="eastAsia" w:ascii="宋体" w:hAnsi="宋体" w:eastAsia="宋体" w:cs="宋体"/>
          <w:b/>
          <w:bCs/>
          <w:color w:val="auto"/>
          <w:sz w:val="22"/>
          <w:szCs w:val="22"/>
          <w:highlight w:val="none"/>
        </w:rPr>
        <w:t>装卸单件物资在5吨以上的或使用25吨以上吊车作业的，需办理仓储作业票，若需在变电站内提货作业的，按要求办理变电站工作票，提货作业的工作负责人应每年参加广州局安全规程考试，成绩合格方具备资格，参与作业的工作班人员应通过广州局安全规程考试，成绩合格，并在有效期内</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在拆除施工现场的按照施工现场相关要求执行。</w:t>
      </w:r>
    </w:p>
    <w:p w14:paraId="35988102">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五）买受人在提货前应明确运输车辆的数目、车牌、自重等详细信息，必要时制订整体作业方案，报委托人审核，提货时必须为记录在案的车辆方可参与运输。在交割地点进行的货物搬运、拆除、装卸、运输等综合费用均由买受人负责，装卸及运输过程中安全事故由买受人自行负责。</w:t>
      </w:r>
    </w:p>
    <w:p w14:paraId="368D07C9">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（六）必要情况下废旧物资需在装运前进行拆解的，买受人应按指定地点进行拆解处理，并承担相关费用。 </w:t>
      </w:r>
    </w:p>
    <w:p w14:paraId="5F280F09">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废旧物资包装由买受人负责，买受人可在装运前对废旧物资进行适当包装，以满足运输、储存和保管的需要，因未进行包装或包装不当造成废旧物资损毁、丢失或给第三方造成损失、损害的，买受人自行承担相关责任。 </w:t>
      </w:r>
    </w:p>
    <w:p w14:paraId="22F0003A">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（八）买受人不得装运成交标的物以外的物资。买受人装运成交标的物以外物资的，当偷盗处理，除向委托人返还外，并支付偷盗物价值2倍罚款，且委托人有权视情况解除合约关系。</w:t>
      </w:r>
    </w:p>
    <w:p w14:paraId="7E283DBC">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（九）买受人应文明作业，避免造成环境污染，因买受人原因造成环境污染的，买受人应负责清理和赔偿。</w:t>
      </w:r>
    </w:p>
    <w:p w14:paraId="0331EA94">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（十）每次作业结束后，买受人做好废旧物资堆放现场的清理工作。</w:t>
      </w:r>
    </w:p>
    <w:p w14:paraId="063D3B89">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（十一）买受人应在指定工作范围内工作，对作业范围内人身和财物安全负责。如因买受人原因导致委托人遭受损失的，买受人应负责赔偿。</w:t>
      </w:r>
    </w:p>
    <w:p w14:paraId="44126D76">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（十</w:t>
      </w:r>
      <w:r>
        <w:rPr>
          <w:rFonts w:hint="eastAsia" w:ascii="宋体" w:hAnsi="宋体" w:eastAsia="宋体" w:cs="宋体"/>
          <w:color w:val="auto"/>
          <w:sz w:val="22"/>
          <w:szCs w:val="22"/>
          <w:highlight w:val="none"/>
          <w:lang w:val="en-US" w:eastAsia="zh-CN"/>
        </w:rPr>
        <w:t>二</w:t>
      </w:r>
      <w:r>
        <w:rPr>
          <w:rFonts w:hint="eastAsia" w:ascii="宋体" w:hAnsi="宋体" w:eastAsia="宋体" w:cs="宋体"/>
          <w:color w:val="auto"/>
          <w:sz w:val="22"/>
          <w:szCs w:val="22"/>
          <w:highlight w:val="none"/>
        </w:rPr>
        <w:t>）买受人应按委托人通知的时间及要求提取拍卖标的，未按规定时间提取货物的，应支付由此产生的保管费及仓储费等费用。</w:t>
      </w:r>
    </w:p>
    <w:p w14:paraId="2032CDFB">
      <w:pPr>
        <w:keepNext w:val="0"/>
        <w:keepLines w:val="0"/>
        <w:pageBreakBefore w:val="0"/>
        <w:widowControl w:val="0"/>
        <w:numPr>
          <w:ilvl w:val="0"/>
          <w:numId w:val="0"/>
        </w:numPr>
        <w:kinsoku/>
        <w:wordWrap/>
        <w:overflowPunct/>
        <w:topLinePunct w:val="0"/>
        <w:autoSpaceDE/>
        <w:autoSpaceDN/>
        <w:bidi w:val="0"/>
        <w:adjustRightInd/>
        <w:spacing w:line="444" w:lineRule="atLeast"/>
        <w:ind w:leftChars="0" w:firstLine="440" w:firstLineChars="200"/>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（十三）提货结束后，交割双方签署提货完毕确认书</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拍卖人据此办理履约保证金退还。</w:t>
      </w:r>
    </w:p>
    <w:p w14:paraId="6C2916DA">
      <w:pPr>
        <w:keepNext w:val="0"/>
        <w:keepLines w:val="0"/>
        <w:pageBreakBefore w:val="0"/>
        <w:widowControl w:val="0"/>
        <w:kinsoku/>
        <w:wordWrap/>
        <w:overflowPunct/>
        <w:topLinePunct w:val="0"/>
        <w:autoSpaceDE/>
        <w:autoSpaceDN/>
        <w:bidi w:val="0"/>
        <w:adjustRightInd w:val="0"/>
        <w:snapToGrid w:val="0"/>
        <w:spacing w:line="444" w:lineRule="atLeas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（十</w:t>
      </w:r>
      <w:r>
        <w:rPr>
          <w:rFonts w:hint="eastAsia" w:ascii="宋体" w:hAnsi="宋体" w:eastAsia="宋体" w:cs="宋体"/>
          <w:color w:val="auto"/>
          <w:sz w:val="22"/>
          <w:szCs w:val="22"/>
          <w:highlight w:val="none"/>
          <w:lang w:val="en-US" w:eastAsia="zh-CN"/>
        </w:rPr>
        <w:t>四</w:t>
      </w:r>
      <w:r>
        <w:rPr>
          <w:rFonts w:hint="eastAsia" w:ascii="宋体" w:hAnsi="宋体" w:eastAsia="宋体" w:cs="宋体"/>
          <w:color w:val="auto"/>
          <w:sz w:val="22"/>
          <w:szCs w:val="22"/>
          <w:highlight w:val="none"/>
        </w:rPr>
        <w:t>）买受人应遵守委托人仓库提货作业要求</w:t>
      </w:r>
      <w:r>
        <w:rPr>
          <w:rFonts w:hint="eastAsia" w:ascii="宋体" w:hAnsi="宋体" w:eastAsia="宋体" w:cs="宋体"/>
          <w:sz w:val="22"/>
          <w:szCs w:val="22"/>
          <w:highlight w:val="none"/>
        </w:rPr>
        <w:t>（附件</w:t>
      </w: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w:t>
      </w:r>
      <w:r>
        <w:rPr>
          <w:rFonts w:hint="eastAsia" w:ascii="宋体" w:hAnsi="宋体" w:eastAsia="宋体" w:cs="宋体"/>
          <w:b w:val="0"/>
          <w:bCs w:val="0"/>
          <w:color w:val="auto"/>
          <w:sz w:val="22"/>
          <w:szCs w:val="22"/>
          <w:highlight w:val="none"/>
          <w:lang w:val="en-US" w:eastAsia="zh-CN"/>
        </w:rPr>
        <w:t>等各项作业文件，若本须知与委托人提货</w:t>
      </w:r>
      <w:r>
        <w:rPr>
          <w:rFonts w:hint="eastAsia" w:ascii="宋体" w:hAnsi="宋体" w:eastAsia="宋体" w:cs="宋体"/>
          <w:color w:val="auto"/>
          <w:sz w:val="22"/>
          <w:szCs w:val="22"/>
          <w:highlight w:val="none"/>
        </w:rPr>
        <w:t>作业</w:t>
      </w:r>
      <w:r>
        <w:rPr>
          <w:rFonts w:hint="eastAsia" w:ascii="宋体" w:hAnsi="宋体" w:eastAsia="宋体" w:cs="宋体"/>
          <w:color w:val="auto"/>
          <w:sz w:val="22"/>
          <w:szCs w:val="22"/>
          <w:highlight w:val="none"/>
          <w:lang w:val="en-US" w:eastAsia="zh-CN"/>
        </w:rPr>
        <w:t>相关</w:t>
      </w:r>
      <w:r>
        <w:rPr>
          <w:rFonts w:hint="eastAsia" w:ascii="宋体" w:hAnsi="宋体" w:eastAsia="宋体" w:cs="宋体"/>
          <w:color w:val="auto"/>
          <w:sz w:val="22"/>
          <w:szCs w:val="22"/>
          <w:highlight w:val="none"/>
        </w:rPr>
        <w:t>要求有冲突的，以委托人制定的提货作业要求为准。</w:t>
      </w:r>
    </w:p>
    <w:p w14:paraId="3A672E6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vertAlign w:val="baseline"/>
          <w:lang w:val="en-US" w:eastAsia="zh-CN"/>
        </w:rPr>
        <w:t>十四、</w:t>
      </w:r>
      <w:r>
        <w:rPr>
          <w:rFonts w:hint="eastAsia" w:ascii="宋体" w:hAnsi="宋体" w:eastAsia="宋体" w:cs="宋体"/>
          <w:color w:val="auto"/>
          <w:sz w:val="22"/>
          <w:szCs w:val="22"/>
          <w:highlight w:val="none"/>
          <w:vertAlign w:val="baseline"/>
        </w:rPr>
        <w:t>买受人违约处理</w:t>
      </w:r>
    </w:p>
    <w:p w14:paraId="003A151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一）买受人在拍卖会后拒签《拍卖成交确认书》、不按《拍卖成交确认书》约定期限和金额交付成交各项价款的，竞买人恶意串通导致拍卖无效的，其拍卖保证金不予退还。我公司将按《拍卖法》第39条规定：“违约买受人须承担第一次拍卖的买卖双方佣金及再次拍卖与第一次拍卖成交价款的差额”及相关法津、法规的规定追究竞买人违约责任。</w:t>
      </w:r>
    </w:p>
    <w:p w14:paraId="36A1FF3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（二）买受人</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在收到拍卖人通知后4个工作日内</w:t>
      </w:r>
      <w:r>
        <w:rPr>
          <w:rFonts w:hint="eastAsia" w:ascii="宋体" w:hAnsi="宋体" w:eastAsia="宋体" w:cs="宋体"/>
          <w:color w:val="auto"/>
          <w:sz w:val="22"/>
          <w:szCs w:val="22"/>
          <w:highlight w:val="none"/>
          <w:vertAlign w:val="baseline"/>
          <w:lang w:val="en-US" w:eastAsia="zh-CN"/>
        </w:rPr>
        <w:t>逾期支付</w:t>
      </w:r>
      <w:r>
        <w:rPr>
          <w:rFonts w:hint="eastAsia" w:ascii="宋体" w:hAnsi="宋体" w:eastAsia="宋体" w:cs="宋体"/>
          <w:i w:val="0"/>
          <w:iCs w:val="0"/>
          <w:caps w:val="0"/>
          <w:color w:val="auto"/>
          <w:spacing w:val="0"/>
          <w:sz w:val="22"/>
          <w:szCs w:val="22"/>
          <w:highlight w:val="none"/>
          <w:shd w:val="clear" w:color="auto" w:fill="auto"/>
          <w:vertAlign w:val="baseline"/>
          <w:lang w:val="en-US" w:eastAsia="zh-CN"/>
        </w:rPr>
        <w:t>当批预收款项的</w:t>
      </w:r>
      <w:r>
        <w:rPr>
          <w:rFonts w:hint="eastAsia" w:ascii="宋体" w:hAnsi="宋体" w:eastAsia="宋体" w:cs="宋体"/>
          <w:color w:val="auto"/>
          <w:sz w:val="22"/>
          <w:szCs w:val="22"/>
          <w:highlight w:val="none"/>
          <w:vertAlign w:val="baseline"/>
          <w:lang w:val="en-US" w:eastAsia="zh-CN"/>
        </w:rPr>
        <w:t>，每逾期1</w:t>
      </w:r>
      <w:r>
        <w:rPr>
          <w:rFonts w:hint="eastAsia" w:ascii="宋体" w:hAnsi="宋体" w:cs="宋体"/>
          <w:color w:val="auto"/>
          <w:sz w:val="22"/>
          <w:szCs w:val="22"/>
          <w:highlight w:val="none"/>
          <w:vertAlign w:val="baseline"/>
          <w:lang w:val="en-US" w:eastAsia="zh-CN"/>
        </w:rPr>
        <w:t>个工作</w:t>
      </w:r>
      <w:r>
        <w:rPr>
          <w:rFonts w:hint="eastAsia" w:ascii="宋体" w:hAnsi="宋体" w:eastAsia="宋体" w:cs="宋体"/>
          <w:color w:val="auto"/>
          <w:sz w:val="22"/>
          <w:szCs w:val="22"/>
          <w:highlight w:val="none"/>
          <w:vertAlign w:val="baseline"/>
          <w:lang w:val="en-US" w:eastAsia="zh-CN"/>
        </w:rPr>
        <w:t>日，按</w:t>
      </w:r>
      <w:r>
        <w:rPr>
          <w:rFonts w:hint="eastAsia" w:ascii="宋体" w:hAnsi="宋体" w:cs="宋体"/>
          <w:color w:val="auto"/>
          <w:sz w:val="22"/>
          <w:szCs w:val="22"/>
          <w:highlight w:val="none"/>
          <w:vertAlign w:val="baseline"/>
          <w:lang w:val="en-US" w:eastAsia="zh-CN"/>
        </w:rPr>
        <w:t>当期</w:t>
      </w:r>
      <w:r>
        <w:rPr>
          <w:rFonts w:hint="eastAsia" w:ascii="宋体" w:hAnsi="宋体" w:eastAsia="宋体" w:cs="宋体"/>
          <w:color w:val="auto"/>
          <w:sz w:val="22"/>
          <w:szCs w:val="22"/>
          <w:highlight w:val="none"/>
          <w:vertAlign w:val="baseline"/>
          <w:lang w:val="en-US" w:eastAsia="zh-CN"/>
        </w:rPr>
        <w:t>应支付</w:t>
      </w:r>
      <w:r>
        <w:rPr>
          <w:rFonts w:hint="eastAsia" w:ascii="宋体" w:hAnsi="宋体" w:cs="宋体"/>
          <w:color w:val="auto"/>
          <w:sz w:val="22"/>
          <w:szCs w:val="22"/>
          <w:highlight w:val="none"/>
          <w:vertAlign w:val="baseline"/>
          <w:lang w:val="en-US" w:eastAsia="zh-CN"/>
        </w:rPr>
        <w:t>（即成交价款的40%）</w:t>
      </w:r>
      <w:r>
        <w:rPr>
          <w:rFonts w:hint="eastAsia" w:ascii="宋体" w:hAnsi="宋体" w:eastAsia="宋体" w:cs="宋体"/>
          <w:color w:val="auto"/>
          <w:sz w:val="22"/>
          <w:szCs w:val="22"/>
          <w:highlight w:val="none"/>
          <w:vertAlign w:val="baseline"/>
          <w:lang w:val="en-US" w:eastAsia="zh-CN"/>
        </w:rPr>
        <w:t>而逾期支付款项的1</w:t>
      </w:r>
      <w:r>
        <w:rPr>
          <w:rFonts w:hint="eastAsia" w:ascii="宋体" w:hAnsi="宋体" w:eastAsia="宋体" w:cs="宋体"/>
          <w:i w:val="0"/>
          <w:iCs w:val="0"/>
          <w:caps w:val="0"/>
          <w:color w:val="auto"/>
          <w:spacing w:val="0"/>
          <w:sz w:val="22"/>
          <w:szCs w:val="22"/>
          <w:highlight w:val="none"/>
          <w:shd w:val="clear" w:color="auto" w:fill="auto"/>
          <w:vertAlign w:val="baseline"/>
        </w:rPr>
        <w:t>‰</w:t>
      </w:r>
      <w:r>
        <w:rPr>
          <w:rFonts w:hint="eastAsia" w:ascii="宋体" w:hAnsi="宋体" w:eastAsia="宋体" w:cs="宋体"/>
          <w:color w:val="auto"/>
          <w:sz w:val="22"/>
          <w:szCs w:val="22"/>
          <w:highlight w:val="none"/>
          <w:vertAlign w:val="baseline"/>
          <w:lang w:val="en-US" w:eastAsia="zh-CN"/>
        </w:rPr>
        <w:t>向委托方支付违约金；</w:t>
      </w:r>
    </w:p>
    <w:p w14:paraId="270CC5C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逾期提取废旧物资的，每逾期1</w:t>
      </w:r>
      <w:r>
        <w:rPr>
          <w:rFonts w:hint="eastAsia" w:ascii="宋体" w:hAnsi="宋体" w:cs="宋体"/>
          <w:color w:val="auto"/>
          <w:sz w:val="22"/>
          <w:szCs w:val="22"/>
          <w:highlight w:val="none"/>
          <w:vertAlign w:val="baseline"/>
          <w:lang w:val="en-US" w:eastAsia="zh-CN"/>
        </w:rPr>
        <w:t>个工作</w:t>
      </w:r>
      <w:r>
        <w:rPr>
          <w:rFonts w:hint="eastAsia" w:ascii="宋体" w:hAnsi="宋体" w:eastAsia="宋体" w:cs="宋体"/>
          <w:color w:val="auto"/>
          <w:sz w:val="22"/>
          <w:szCs w:val="22"/>
          <w:highlight w:val="none"/>
          <w:vertAlign w:val="baseline"/>
          <w:lang w:val="en-US" w:eastAsia="zh-CN"/>
        </w:rPr>
        <w:t>日，</w:t>
      </w:r>
      <w:r>
        <w:rPr>
          <w:rFonts w:hint="eastAsia" w:ascii="宋体" w:hAnsi="宋体" w:cs="宋体"/>
          <w:color w:val="auto"/>
          <w:sz w:val="22"/>
          <w:szCs w:val="22"/>
          <w:highlight w:val="none"/>
          <w:vertAlign w:val="baseline"/>
          <w:lang w:val="en-US" w:eastAsia="zh-CN"/>
        </w:rPr>
        <w:t>按当期应支付（即成交价款的40%）</w:t>
      </w:r>
      <w:r>
        <w:rPr>
          <w:rFonts w:hint="eastAsia" w:ascii="宋体" w:hAnsi="宋体" w:eastAsia="宋体" w:cs="宋体"/>
          <w:color w:val="auto"/>
          <w:sz w:val="22"/>
          <w:szCs w:val="22"/>
          <w:highlight w:val="none"/>
          <w:vertAlign w:val="baseline"/>
          <w:lang w:val="en-US" w:eastAsia="zh-CN"/>
        </w:rPr>
        <w:t>而逾期支付款项的1</w:t>
      </w:r>
      <w:r>
        <w:rPr>
          <w:rFonts w:hint="eastAsia" w:ascii="宋体" w:hAnsi="宋体" w:eastAsia="宋体" w:cs="宋体"/>
          <w:i w:val="0"/>
          <w:iCs w:val="0"/>
          <w:caps w:val="0"/>
          <w:color w:val="auto"/>
          <w:spacing w:val="0"/>
          <w:sz w:val="22"/>
          <w:szCs w:val="22"/>
          <w:highlight w:val="none"/>
          <w:shd w:val="clear"/>
          <w:vertAlign w:val="baseline"/>
        </w:rPr>
        <w:t>‰</w:t>
      </w:r>
      <w:r>
        <w:rPr>
          <w:rFonts w:hint="eastAsia" w:ascii="宋体" w:hAnsi="宋体" w:eastAsia="宋体" w:cs="宋体"/>
          <w:color w:val="auto"/>
          <w:sz w:val="22"/>
          <w:szCs w:val="22"/>
          <w:highlight w:val="none"/>
          <w:vertAlign w:val="baseline"/>
          <w:lang w:val="en-US" w:eastAsia="zh-CN"/>
        </w:rPr>
        <w:t>向委托方支付违约金。</w:t>
      </w:r>
    </w:p>
    <w:p w14:paraId="2C036D1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不按要求清理装运现场</w:t>
      </w:r>
      <w:r>
        <w:rPr>
          <w:rFonts w:hint="eastAsia" w:ascii="宋体" w:hAnsi="宋体" w:eastAsia="宋体" w:cs="宋体"/>
          <w:color w:val="auto"/>
          <w:sz w:val="22"/>
          <w:szCs w:val="22"/>
          <w:highlight w:val="none"/>
          <w:vertAlign w:val="baseline"/>
        </w:rPr>
        <w:t>的，每延迟1</w:t>
      </w:r>
      <w:r>
        <w:rPr>
          <w:rFonts w:hint="eastAsia" w:ascii="宋体" w:hAnsi="宋体" w:cs="宋体"/>
          <w:color w:val="auto"/>
          <w:sz w:val="22"/>
          <w:szCs w:val="22"/>
          <w:highlight w:val="none"/>
          <w:vertAlign w:val="baseline"/>
          <w:lang w:val="en-US" w:eastAsia="zh-CN"/>
        </w:rPr>
        <w:t>个工作</w:t>
      </w:r>
      <w:r>
        <w:rPr>
          <w:rFonts w:hint="eastAsia" w:ascii="宋体" w:hAnsi="宋体" w:eastAsia="宋体" w:cs="宋体"/>
          <w:color w:val="auto"/>
          <w:sz w:val="22"/>
          <w:szCs w:val="22"/>
          <w:highlight w:val="none"/>
          <w:vertAlign w:val="baseline"/>
        </w:rPr>
        <w:t>日，</w:t>
      </w:r>
      <w:r>
        <w:rPr>
          <w:rFonts w:hint="eastAsia" w:ascii="宋体" w:hAnsi="宋体" w:cs="宋体"/>
          <w:color w:val="auto"/>
          <w:sz w:val="22"/>
          <w:szCs w:val="22"/>
          <w:highlight w:val="none"/>
          <w:vertAlign w:val="baseline"/>
          <w:lang w:val="en-US" w:eastAsia="zh-CN"/>
        </w:rPr>
        <w:t>按当期应支付（即成交价款的40%）</w:t>
      </w:r>
      <w:r>
        <w:rPr>
          <w:rFonts w:hint="eastAsia" w:ascii="宋体" w:hAnsi="宋体" w:eastAsia="宋体" w:cs="宋体"/>
          <w:color w:val="auto"/>
          <w:sz w:val="22"/>
          <w:szCs w:val="22"/>
          <w:highlight w:val="none"/>
          <w:vertAlign w:val="baseline"/>
          <w:lang w:val="en-US" w:eastAsia="zh-CN"/>
        </w:rPr>
        <w:t>而逾期支付款项的1</w:t>
      </w:r>
      <w:r>
        <w:rPr>
          <w:rFonts w:hint="eastAsia" w:ascii="宋体" w:hAnsi="宋体" w:eastAsia="宋体" w:cs="宋体"/>
          <w:i w:val="0"/>
          <w:iCs w:val="0"/>
          <w:caps w:val="0"/>
          <w:color w:val="auto"/>
          <w:spacing w:val="0"/>
          <w:sz w:val="22"/>
          <w:szCs w:val="22"/>
          <w:highlight w:val="none"/>
          <w:shd w:val="clear"/>
          <w:vertAlign w:val="baseline"/>
        </w:rPr>
        <w:t>‰</w:t>
      </w:r>
      <w:r>
        <w:rPr>
          <w:rFonts w:hint="eastAsia" w:ascii="宋体" w:hAnsi="宋体" w:eastAsia="宋体" w:cs="宋体"/>
          <w:color w:val="auto"/>
          <w:sz w:val="22"/>
          <w:szCs w:val="22"/>
          <w:highlight w:val="none"/>
          <w:vertAlign w:val="baseline"/>
        </w:rPr>
        <w:t>向</w:t>
      </w:r>
      <w:r>
        <w:rPr>
          <w:rFonts w:hint="eastAsia" w:ascii="宋体" w:hAnsi="宋体" w:eastAsia="宋体" w:cs="宋体"/>
          <w:color w:val="auto"/>
          <w:sz w:val="22"/>
          <w:szCs w:val="22"/>
          <w:highlight w:val="none"/>
          <w:vertAlign w:val="baseline"/>
          <w:lang w:val="en-US" w:eastAsia="zh-CN"/>
        </w:rPr>
        <w:t>委托方</w:t>
      </w:r>
      <w:r>
        <w:rPr>
          <w:rFonts w:hint="eastAsia" w:ascii="宋体" w:hAnsi="宋体" w:eastAsia="宋体" w:cs="宋体"/>
          <w:color w:val="auto"/>
          <w:sz w:val="22"/>
          <w:szCs w:val="22"/>
          <w:highlight w:val="none"/>
          <w:vertAlign w:val="baseline"/>
        </w:rPr>
        <w:t>支付违约金，最高不超过</w:t>
      </w:r>
      <w:r>
        <w:rPr>
          <w:rFonts w:hint="eastAsia" w:ascii="宋体" w:hAnsi="宋体" w:cs="宋体"/>
          <w:color w:val="auto"/>
          <w:sz w:val="22"/>
          <w:szCs w:val="22"/>
          <w:highlight w:val="none"/>
          <w:vertAlign w:val="baseline"/>
          <w:lang w:val="en-US" w:eastAsia="zh-CN"/>
        </w:rPr>
        <w:t>总拍卖成交款4</w:t>
      </w:r>
      <w:r>
        <w:rPr>
          <w:rFonts w:hint="eastAsia" w:ascii="宋体" w:hAnsi="宋体" w:eastAsia="宋体" w:cs="宋体"/>
          <w:color w:val="auto"/>
          <w:sz w:val="22"/>
          <w:szCs w:val="22"/>
          <w:highlight w:val="none"/>
          <w:vertAlign w:val="baseline"/>
          <w:lang w:val="en-US" w:eastAsia="zh-CN"/>
        </w:rPr>
        <w:t>0</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eastAsia="zh-CN"/>
        </w:rPr>
        <w:t>。</w:t>
      </w:r>
    </w:p>
    <w:p w14:paraId="4388501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四</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rPr>
        <w:t>不按照要求拆解或处置废旧物资的，向</w:t>
      </w:r>
      <w:r>
        <w:rPr>
          <w:rFonts w:hint="eastAsia" w:ascii="宋体" w:hAnsi="宋体" w:eastAsia="宋体" w:cs="宋体"/>
          <w:color w:val="auto"/>
          <w:sz w:val="22"/>
          <w:szCs w:val="22"/>
          <w:highlight w:val="none"/>
          <w:vertAlign w:val="baseline"/>
          <w:lang w:val="en-US" w:eastAsia="zh-CN"/>
        </w:rPr>
        <w:t>委托人</w:t>
      </w:r>
      <w:r>
        <w:rPr>
          <w:rFonts w:hint="eastAsia" w:ascii="宋体" w:hAnsi="宋体" w:eastAsia="宋体" w:cs="宋体"/>
          <w:color w:val="auto"/>
          <w:sz w:val="22"/>
          <w:szCs w:val="22"/>
          <w:highlight w:val="none"/>
          <w:vertAlign w:val="baseline"/>
        </w:rPr>
        <w:t>支付合同总价款1</w:t>
      </w:r>
      <w:r>
        <w:rPr>
          <w:rFonts w:hint="eastAsia" w:ascii="宋体" w:hAnsi="宋体" w:eastAsia="宋体" w:cs="宋体"/>
          <w:color w:val="auto"/>
          <w:sz w:val="22"/>
          <w:szCs w:val="22"/>
          <w:highlight w:val="none"/>
          <w:vertAlign w:val="baseline"/>
          <w:lang w:val="en-US" w:eastAsia="zh-CN"/>
        </w:rPr>
        <w:t>5</w:t>
      </w:r>
      <w:r>
        <w:rPr>
          <w:rFonts w:hint="eastAsia" w:ascii="宋体" w:hAnsi="宋体" w:eastAsia="宋体" w:cs="宋体"/>
          <w:color w:val="auto"/>
          <w:sz w:val="22"/>
          <w:szCs w:val="22"/>
          <w:highlight w:val="none"/>
          <w:vertAlign w:val="baseline"/>
        </w:rPr>
        <w:t>%的违约金</w:t>
      </w:r>
      <w:r>
        <w:rPr>
          <w:rFonts w:hint="eastAsia" w:ascii="宋体" w:hAnsi="宋体" w:eastAsia="宋体" w:cs="宋体"/>
          <w:color w:val="auto"/>
          <w:sz w:val="22"/>
          <w:szCs w:val="22"/>
          <w:highlight w:val="none"/>
          <w:vertAlign w:val="baseline"/>
          <w:lang w:eastAsia="zh-CN"/>
        </w:rPr>
        <w:t>。</w:t>
      </w:r>
    </w:p>
    <w:p w14:paraId="110CFF6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（五）违约金不足以弥补守约方损失的，违约方还应对守约方的损失承担赔偿责任（包括但不限于直接经济损失、诉讼费、公证费、律师费等）。</w:t>
      </w:r>
    </w:p>
    <w:p w14:paraId="50720A1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十</w:t>
      </w:r>
      <w:r>
        <w:rPr>
          <w:rFonts w:hint="eastAsia" w:ascii="宋体" w:hAnsi="宋体" w:eastAsia="宋体" w:cs="宋体"/>
          <w:color w:val="auto"/>
          <w:sz w:val="22"/>
          <w:szCs w:val="22"/>
          <w:highlight w:val="none"/>
          <w:vertAlign w:val="baseline"/>
          <w:lang w:val="en-US" w:eastAsia="zh-CN"/>
        </w:rPr>
        <w:t>五</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val="en-US" w:eastAsia="zh-CN"/>
        </w:rPr>
        <w:t>标的交割完毕，委托人在确认成交总价2个工作日内通知拍卖人及买受人，拍卖</w:t>
      </w:r>
      <w:r>
        <w:rPr>
          <w:rFonts w:hint="eastAsia" w:ascii="宋体" w:hAnsi="宋体" w:eastAsia="宋体" w:cs="宋体"/>
          <w:color w:val="auto"/>
          <w:sz w:val="22"/>
          <w:szCs w:val="22"/>
          <w:highlight w:val="none"/>
          <w:vertAlign w:val="baseline"/>
        </w:rPr>
        <w:t>人</w:t>
      </w:r>
      <w:r>
        <w:rPr>
          <w:rFonts w:hint="eastAsia" w:ascii="宋体" w:hAnsi="宋体" w:eastAsia="宋体" w:cs="宋体"/>
          <w:color w:val="auto"/>
          <w:sz w:val="22"/>
          <w:szCs w:val="22"/>
          <w:highlight w:val="none"/>
          <w:vertAlign w:val="baseline"/>
          <w:lang w:val="en-US" w:eastAsia="zh-CN"/>
        </w:rPr>
        <w:t>收到书面通知</w:t>
      </w:r>
      <w:r>
        <w:rPr>
          <w:rFonts w:hint="eastAsia" w:ascii="宋体" w:hAnsi="宋体" w:eastAsia="宋体" w:cs="宋体"/>
          <w:color w:val="auto"/>
          <w:sz w:val="22"/>
          <w:szCs w:val="22"/>
          <w:highlight w:val="none"/>
          <w:vertAlign w:val="baseline"/>
        </w:rPr>
        <w:t>起3个工作日内</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rPr>
        <w:t>将</w:t>
      </w:r>
      <w:r>
        <w:rPr>
          <w:rFonts w:hint="eastAsia" w:ascii="宋体" w:hAnsi="宋体" w:eastAsia="宋体" w:cs="宋体"/>
          <w:color w:val="auto"/>
          <w:sz w:val="22"/>
          <w:szCs w:val="22"/>
          <w:highlight w:val="none"/>
          <w:vertAlign w:val="baseline"/>
          <w:lang w:val="en-US" w:eastAsia="zh-CN"/>
        </w:rPr>
        <w:t>预收佣金与按实际成交结算额计算的实际</w:t>
      </w:r>
      <w:r>
        <w:rPr>
          <w:rFonts w:hint="eastAsia" w:ascii="宋体" w:hAnsi="宋体" w:eastAsia="宋体" w:cs="宋体"/>
          <w:color w:val="auto"/>
          <w:sz w:val="22"/>
          <w:szCs w:val="22"/>
          <w:highlight w:val="none"/>
          <w:vertAlign w:val="baseline"/>
        </w:rPr>
        <w:t>佣金</w:t>
      </w:r>
      <w:r>
        <w:rPr>
          <w:rFonts w:hint="eastAsia" w:ascii="宋体" w:hAnsi="宋体" w:eastAsia="宋体" w:cs="宋体"/>
          <w:color w:val="auto"/>
          <w:sz w:val="22"/>
          <w:szCs w:val="22"/>
          <w:highlight w:val="none"/>
          <w:vertAlign w:val="baseline"/>
          <w:lang w:val="en-US" w:eastAsia="zh-CN"/>
        </w:rPr>
        <w:t>差额多退少补。</w:t>
      </w:r>
      <w:r>
        <w:rPr>
          <w:rFonts w:hint="eastAsia" w:ascii="宋体" w:hAnsi="宋体" w:eastAsia="宋体" w:cs="宋体"/>
          <w:color w:val="auto"/>
          <w:sz w:val="22"/>
          <w:szCs w:val="22"/>
          <w:highlight w:val="none"/>
          <w:vertAlign w:val="baseline"/>
        </w:rPr>
        <w:t>拍卖人</w:t>
      </w:r>
      <w:r>
        <w:rPr>
          <w:rFonts w:hint="eastAsia" w:ascii="宋体" w:hAnsi="宋体" w:eastAsia="宋体" w:cs="宋体"/>
          <w:color w:val="auto"/>
          <w:sz w:val="22"/>
          <w:szCs w:val="22"/>
          <w:highlight w:val="none"/>
          <w:vertAlign w:val="baseline"/>
          <w:lang w:val="en-US" w:eastAsia="zh-CN"/>
        </w:rPr>
        <w:t>按实际佣金数额开具</w:t>
      </w:r>
      <w:r>
        <w:rPr>
          <w:rFonts w:hint="eastAsia" w:ascii="宋体" w:hAnsi="宋体" w:eastAsia="宋体" w:cs="宋体"/>
          <w:color w:val="auto"/>
          <w:sz w:val="22"/>
          <w:szCs w:val="22"/>
          <w:highlight w:val="none"/>
          <w:vertAlign w:val="baseline"/>
        </w:rPr>
        <w:t>佣金发票。</w:t>
      </w:r>
    </w:p>
    <w:p w14:paraId="2412842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十五、凡参加报废物资处置工作的竞买人必须服从拍卖人组织安排，不得阻挠其他竞买者竞价，不得阻碍拍卖师进行正常拍卖工作等，若一经发现由拍卖人取消其竞买资格，劝请其离场并追究有关法律责任。</w:t>
      </w:r>
    </w:p>
    <w:p w14:paraId="00D39F8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十</w:t>
      </w:r>
      <w:r>
        <w:rPr>
          <w:rFonts w:hint="eastAsia" w:ascii="宋体" w:hAnsi="宋体" w:eastAsia="宋体" w:cs="宋体"/>
          <w:color w:val="auto"/>
          <w:sz w:val="22"/>
          <w:szCs w:val="22"/>
          <w:highlight w:val="none"/>
          <w:vertAlign w:val="baseline"/>
          <w:lang w:val="en-US" w:eastAsia="zh-CN"/>
        </w:rPr>
        <w:t>六</w:t>
      </w:r>
      <w:r>
        <w:rPr>
          <w:rFonts w:hint="eastAsia" w:ascii="宋体" w:hAnsi="宋体" w:eastAsia="宋体" w:cs="宋体"/>
          <w:color w:val="auto"/>
          <w:sz w:val="22"/>
          <w:szCs w:val="22"/>
          <w:highlight w:val="none"/>
          <w:vertAlign w:val="baseline"/>
        </w:rPr>
        <w:t>、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14:paraId="3B8C403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十</w:t>
      </w:r>
      <w:r>
        <w:rPr>
          <w:rFonts w:hint="eastAsia" w:ascii="宋体" w:hAnsi="宋体" w:eastAsia="宋体" w:cs="宋体"/>
          <w:color w:val="auto"/>
          <w:sz w:val="22"/>
          <w:szCs w:val="22"/>
          <w:highlight w:val="none"/>
          <w:vertAlign w:val="baseline"/>
          <w:lang w:val="en-US" w:eastAsia="zh-CN"/>
        </w:rPr>
        <w:t>七</w:t>
      </w:r>
      <w:r>
        <w:rPr>
          <w:rFonts w:hint="eastAsia" w:ascii="宋体" w:hAnsi="宋体" w:eastAsia="宋体" w:cs="宋体"/>
          <w:color w:val="auto"/>
          <w:sz w:val="22"/>
          <w:szCs w:val="22"/>
          <w:highlight w:val="none"/>
          <w:vertAlign w:val="baseline"/>
        </w:rPr>
        <w:t>、特别约定</w:t>
      </w:r>
    </w:p>
    <w:p w14:paraId="554E85A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本特别约定是对其他条款的补充和修改，如有不一致，以特别约定为准。</w:t>
      </w:r>
    </w:p>
    <w:p w14:paraId="1DFCEEA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（一）竞买人注册后的账号及密码由竞买人自行保管。竞买人一旦注册成功，即对参与本次网络竞价的登</w:t>
      </w:r>
      <w:r>
        <w:rPr>
          <w:rFonts w:hint="eastAsia" w:ascii="宋体" w:hAnsi="宋体" w:cs="宋体"/>
          <w:color w:val="auto"/>
          <w:sz w:val="22"/>
          <w:szCs w:val="22"/>
          <w:highlight w:val="none"/>
          <w:vertAlign w:val="baseline"/>
          <w:lang w:eastAsia="zh-CN"/>
        </w:rPr>
        <w:t>录</w:t>
      </w:r>
      <w:r>
        <w:rPr>
          <w:rFonts w:hint="eastAsia" w:ascii="宋体" w:hAnsi="宋体" w:eastAsia="宋体" w:cs="宋体"/>
          <w:color w:val="auto"/>
          <w:sz w:val="22"/>
          <w:szCs w:val="22"/>
          <w:highlight w:val="none"/>
          <w:vertAlign w:val="baseline"/>
        </w:rPr>
        <w:t>账户及密码的安全性负责，登</w:t>
      </w:r>
      <w:r>
        <w:rPr>
          <w:rFonts w:hint="eastAsia" w:ascii="宋体" w:hAnsi="宋体" w:cs="宋体"/>
          <w:color w:val="auto"/>
          <w:sz w:val="22"/>
          <w:szCs w:val="22"/>
          <w:highlight w:val="none"/>
          <w:vertAlign w:val="baseline"/>
          <w:lang w:eastAsia="zh-CN"/>
        </w:rPr>
        <w:t>录</w:t>
      </w:r>
      <w:r>
        <w:rPr>
          <w:rFonts w:hint="eastAsia" w:ascii="宋体" w:hAnsi="宋体" w:eastAsia="宋体" w:cs="宋体"/>
          <w:color w:val="auto"/>
          <w:sz w:val="22"/>
          <w:szCs w:val="22"/>
          <w:highlight w:val="none"/>
          <w:vertAlign w:val="baseline"/>
        </w:rPr>
        <w:t>账户及密码由本竞买人妥善保管。如因竞买人丢失登</w:t>
      </w:r>
      <w:r>
        <w:rPr>
          <w:rFonts w:hint="eastAsia" w:ascii="宋体" w:hAnsi="宋体" w:cs="宋体"/>
          <w:color w:val="auto"/>
          <w:sz w:val="22"/>
          <w:szCs w:val="22"/>
          <w:highlight w:val="none"/>
          <w:vertAlign w:val="baseline"/>
          <w:lang w:eastAsia="zh-CN"/>
        </w:rPr>
        <w:t>录</w:t>
      </w:r>
      <w:r>
        <w:rPr>
          <w:rFonts w:hint="eastAsia" w:ascii="宋体" w:hAnsi="宋体" w:eastAsia="宋体" w:cs="宋体"/>
          <w:color w:val="auto"/>
          <w:sz w:val="22"/>
          <w:szCs w:val="22"/>
          <w:highlight w:val="none"/>
          <w:vertAlign w:val="baseline"/>
        </w:rPr>
        <w:t>账户或密码，由竞买人自行承担后果。</w:t>
      </w:r>
    </w:p>
    <w:p w14:paraId="2E426B8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（二）竞买人对自己的竞价注册账户的安全负责，任何使用竞买人用户名和密码登</w:t>
      </w:r>
      <w:r>
        <w:rPr>
          <w:rFonts w:hint="eastAsia" w:ascii="宋体" w:hAnsi="宋体" w:cs="宋体"/>
          <w:color w:val="auto"/>
          <w:sz w:val="22"/>
          <w:szCs w:val="22"/>
          <w:highlight w:val="none"/>
          <w:vertAlign w:val="baseline"/>
          <w:lang w:eastAsia="zh-CN"/>
        </w:rPr>
        <w:t>录</w:t>
      </w:r>
      <w:r>
        <w:rPr>
          <w:rFonts w:hint="eastAsia" w:ascii="宋体" w:hAnsi="宋体" w:eastAsia="宋体" w:cs="宋体"/>
          <w:color w:val="auto"/>
          <w:sz w:val="22"/>
          <w:szCs w:val="22"/>
          <w:highlight w:val="none"/>
          <w:vertAlign w:val="baseline"/>
        </w:rPr>
        <w:t>进入网络平台或服务器的用户，在该网络平台或服务器上的一切行为均被视为是竞买人的行为，由竞买人负责，我公司不承担与之相关的任何责任。</w:t>
      </w:r>
    </w:p>
    <w:p w14:paraId="0DD3D5F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（三）竞价行为可能获得较高的收益，但同时也存在着较大的投资风险。竞买人应当根据自身的经济实力和心理承受能力认真制定竞价投资策略。如竞买人一经网上应价，不得反悔，否则将承担违约责任。</w:t>
      </w:r>
    </w:p>
    <w:p w14:paraId="2AB6E9B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（四）保证金通过南方电网财务管理系统退回竞买人原汇出账户，竞买人应于南方电网供应商统一服务平台办理供应商注册手续，若未办理注册或信息不符合的，竞买人自行承担保证金未能及时退回的风险。</w:t>
      </w:r>
    </w:p>
    <w:p w14:paraId="351AF0E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val="en-US" w:eastAsia="zh-CN"/>
        </w:rPr>
        <w:t>五</w:t>
      </w:r>
      <w:r>
        <w:rPr>
          <w:rFonts w:hint="eastAsia" w:ascii="宋体" w:hAnsi="宋体" w:eastAsia="宋体" w:cs="宋体"/>
          <w:color w:val="auto"/>
          <w:sz w:val="22"/>
          <w:szCs w:val="22"/>
          <w:highlight w:val="none"/>
          <w:vertAlign w:val="baseline"/>
        </w:rPr>
        <w:t>）下列行为产生的一切后果，我公司不承担任何责任或连带责任：</w:t>
      </w:r>
    </w:p>
    <w:p w14:paraId="1B13C5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lang w:val="en-US" w:eastAsia="zh-CN"/>
        </w:rPr>
        <w:t>1.</w:t>
      </w:r>
      <w:r>
        <w:rPr>
          <w:rFonts w:hint="eastAsia" w:ascii="宋体" w:hAnsi="宋体" w:eastAsia="宋体" w:cs="宋体"/>
          <w:color w:val="auto"/>
          <w:sz w:val="22"/>
          <w:szCs w:val="22"/>
          <w:highlight w:val="none"/>
          <w:vertAlign w:val="baseline"/>
        </w:rPr>
        <w:t>竞买人未及时关注我公司在网站发布的相关竞价活动信息的；</w:t>
      </w:r>
    </w:p>
    <w:p w14:paraId="72EC7B2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lang w:val="en-US" w:eastAsia="zh-CN"/>
        </w:rPr>
        <w:t>2.</w:t>
      </w:r>
      <w:r>
        <w:rPr>
          <w:rFonts w:hint="eastAsia" w:ascii="宋体" w:hAnsi="宋体" w:eastAsia="宋体" w:cs="宋体"/>
          <w:color w:val="auto"/>
          <w:sz w:val="22"/>
          <w:szCs w:val="22"/>
          <w:highlight w:val="none"/>
          <w:vertAlign w:val="baseline"/>
        </w:rPr>
        <w:t>竞买人自身的终端设备或网络异常不能正常竞价的；</w:t>
      </w:r>
    </w:p>
    <w:p w14:paraId="60B6F24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lang w:val="en-US" w:eastAsia="zh-CN"/>
        </w:rPr>
        <w:t>3.</w:t>
      </w:r>
      <w:r>
        <w:rPr>
          <w:rFonts w:hint="eastAsia" w:ascii="宋体" w:hAnsi="宋体" w:eastAsia="宋体" w:cs="宋体"/>
          <w:color w:val="auto"/>
          <w:sz w:val="22"/>
          <w:szCs w:val="22"/>
          <w:highlight w:val="none"/>
          <w:vertAlign w:val="baseline"/>
        </w:rPr>
        <w:t>竞价活动的时间以</w:t>
      </w:r>
      <w:r>
        <w:rPr>
          <w:rFonts w:hint="eastAsia" w:ascii="宋体" w:hAnsi="宋体" w:eastAsia="宋体" w:cs="宋体"/>
          <w:color w:val="auto"/>
          <w:sz w:val="22"/>
          <w:szCs w:val="22"/>
          <w:highlight w:val="none"/>
          <w:vertAlign w:val="baseline"/>
          <w:lang w:val="en-US" w:eastAsia="zh-CN"/>
        </w:rPr>
        <w:t xml:space="preserve"> 南方电网供应链统一服务平台 </w:t>
      </w:r>
      <w:r>
        <w:rPr>
          <w:rFonts w:hint="eastAsia" w:ascii="宋体" w:hAnsi="宋体" w:eastAsia="宋体" w:cs="宋体"/>
          <w:color w:val="auto"/>
          <w:sz w:val="22"/>
          <w:szCs w:val="22"/>
          <w:highlight w:val="none"/>
          <w:vertAlign w:val="baseline"/>
        </w:rPr>
        <w:t>网络竞价系统时间为准，竞买人自身原因或自身终端设备或网络异常导致时间不符而未按时参与竞价的。</w:t>
      </w:r>
    </w:p>
    <w:p w14:paraId="49A7018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lang w:val="en-US" w:eastAsia="zh-CN"/>
        </w:rPr>
        <w:t>4.</w:t>
      </w:r>
      <w:r>
        <w:rPr>
          <w:rFonts w:hint="eastAsia" w:ascii="宋体" w:hAnsi="宋体" w:eastAsia="宋体" w:cs="宋体"/>
          <w:color w:val="auto"/>
          <w:sz w:val="22"/>
          <w:szCs w:val="22"/>
          <w:highlight w:val="none"/>
          <w:vertAlign w:val="baseline"/>
        </w:rPr>
        <w:t>因不可抗力或（和）第三方原因导致网站服务异常、竞价活动中断的。</w:t>
      </w:r>
    </w:p>
    <w:p w14:paraId="00D1383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十</w:t>
      </w:r>
      <w:r>
        <w:rPr>
          <w:rFonts w:hint="eastAsia" w:ascii="宋体" w:hAnsi="宋体" w:eastAsia="宋体" w:cs="宋体"/>
          <w:color w:val="auto"/>
          <w:sz w:val="22"/>
          <w:szCs w:val="22"/>
          <w:highlight w:val="none"/>
          <w:vertAlign w:val="baseline"/>
          <w:lang w:val="en-US" w:eastAsia="zh-CN"/>
        </w:rPr>
        <w:t>八</w:t>
      </w:r>
      <w:r>
        <w:rPr>
          <w:rFonts w:hint="eastAsia" w:ascii="宋体" w:hAnsi="宋体" w:eastAsia="宋体" w:cs="宋体"/>
          <w:color w:val="auto"/>
          <w:sz w:val="22"/>
          <w:szCs w:val="22"/>
          <w:highlight w:val="none"/>
          <w:vertAlign w:val="baseline"/>
        </w:rPr>
        <w:t>、竞买须知附录：《</w:t>
      </w:r>
      <w:r>
        <w:rPr>
          <w:rFonts w:hint="eastAsia" w:ascii="宋体" w:hAnsi="宋体" w:eastAsia="宋体" w:cs="宋体"/>
          <w:color w:val="auto"/>
          <w:sz w:val="22"/>
          <w:szCs w:val="22"/>
          <w:highlight w:val="none"/>
          <w:vertAlign w:val="baseline"/>
          <w:lang w:val="en-US" w:eastAsia="zh-CN"/>
        </w:rPr>
        <w:t>仓库</w:t>
      </w:r>
      <w:r>
        <w:rPr>
          <w:rFonts w:hint="eastAsia" w:ascii="宋体" w:hAnsi="宋体" w:cs="宋体"/>
          <w:color w:val="auto"/>
          <w:sz w:val="22"/>
          <w:szCs w:val="22"/>
          <w:highlight w:val="none"/>
          <w:vertAlign w:val="baseline"/>
          <w:lang w:val="en-US" w:eastAsia="zh-CN"/>
        </w:rPr>
        <w:t>及现场</w:t>
      </w:r>
      <w:r>
        <w:rPr>
          <w:rFonts w:hint="eastAsia" w:ascii="宋体" w:hAnsi="宋体" w:eastAsia="宋体" w:cs="宋体"/>
          <w:color w:val="auto"/>
          <w:sz w:val="22"/>
          <w:szCs w:val="22"/>
          <w:highlight w:val="none"/>
          <w:vertAlign w:val="baseline"/>
          <w:lang w:val="en-US" w:eastAsia="zh-CN"/>
        </w:rPr>
        <w:t>提货作业要求</w:t>
      </w:r>
      <w:r>
        <w:rPr>
          <w:rFonts w:hint="eastAsia" w:ascii="宋体" w:hAnsi="宋体" w:eastAsia="宋体" w:cs="宋体"/>
          <w:color w:val="auto"/>
          <w:sz w:val="22"/>
          <w:szCs w:val="22"/>
          <w:highlight w:val="none"/>
          <w:vertAlign w:val="baseline"/>
        </w:rPr>
        <w:t>》。</w:t>
      </w:r>
    </w:p>
    <w:p w14:paraId="264EB0A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b/>
          <w:color w:val="auto"/>
          <w:sz w:val="24"/>
          <w:szCs w:val="24"/>
          <w:highlight w:val="none"/>
        </w:rPr>
      </w:pPr>
    </w:p>
    <w:p w14:paraId="0E1F99A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b/>
          <w:color w:val="auto"/>
          <w:sz w:val="24"/>
          <w:szCs w:val="24"/>
          <w:highlight w:val="none"/>
        </w:rPr>
        <w:t>竞买人对以上规则及当期拍卖会标的所有内容（含附件内容）表示认可，对自己的竞买行为负责，承担起相应的法律责任。</w:t>
      </w:r>
    </w:p>
    <w:p w14:paraId="1126089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b w:val="0"/>
          <w:bCs/>
          <w:color w:val="auto"/>
          <w:sz w:val="24"/>
          <w:szCs w:val="24"/>
          <w:highlight w:val="none"/>
        </w:rPr>
      </w:pPr>
    </w:p>
    <w:p w14:paraId="6A16835E">
      <w:pPr>
        <w:keepNext w:val="0"/>
        <w:keepLines w:val="0"/>
        <w:pageBreakBefore w:val="0"/>
        <w:widowControl w:val="0"/>
        <w:kinsoku/>
        <w:wordWrap/>
        <w:overflowPunct/>
        <w:topLinePunct w:val="0"/>
        <w:autoSpaceDE/>
        <w:autoSpaceDN/>
        <w:bidi w:val="0"/>
        <w:adjustRightInd/>
        <w:snapToGrid/>
        <w:spacing w:line="360" w:lineRule="auto"/>
        <w:ind w:right="0" w:rightChars="0" w:firstLine="440" w:firstLineChars="200"/>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竞买人</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盖章）</w:t>
      </w:r>
      <w:r>
        <w:rPr>
          <w:rFonts w:hint="eastAsia" w:ascii="宋体" w:hAnsi="宋体" w:eastAsia="宋体" w:cs="宋体"/>
          <w:b w:val="0"/>
          <w:bCs/>
          <w:color w:val="auto"/>
          <w:sz w:val="22"/>
          <w:szCs w:val="22"/>
          <w:highlight w:val="none"/>
        </w:rPr>
        <w:t>：</w:t>
      </w:r>
    </w:p>
    <w:p w14:paraId="62483411">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法定代表人（或其授权委托人）签字：</w:t>
      </w:r>
    </w:p>
    <w:p w14:paraId="160FEFBA">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联系电话：</w:t>
      </w:r>
    </w:p>
    <w:p w14:paraId="672AA4BD">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bCs/>
          <w:i w:val="0"/>
          <w:iCs w:val="0"/>
          <w:caps w:val="0"/>
          <w:color w:val="auto"/>
          <w:spacing w:val="0"/>
          <w:sz w:val="26"/>
          <w:szCs w:val="26"/>
          <w:highlight w:val="none"/>
          <w:shd w:val="clear" w:color="auto" w:fill="FFFFFF"/>
          <w:vertAlign w:val="baseline"/>
          <w:lang w:eastAsia="zh-CN"/>
        </w:rPr>
      </w:pPr>
      <w:r>
        <w:rPr>
          <w:rFonts w:hint="eastAsia" w:ascii="宋体" w:hAnsi="宋体" w:eastAsia="宋体" w:cs="宋体"/>
          <w:b w:val="0"/>
          <w:bCs/>
          <w:color w:val="auto"/>
          <w:sz w:val="22"/>
          <w:szCs w:val="22"/>
          <w:highlight w:val="none"/>
        </w:rPr>
        <w:t>日</w:t>
      </w:r>
      <w:r>
        <w:rPr>
          <w:rFonts w:hint="eastAsia" w:ascii="宋体" w:hAnsi="宋体" w:eastAsia="宋体" w:cs="宋体"/>
          <w:b w:val="0"/>
          <w:bCs/>
          <w:color w:val="auto"/>
          <w:sz w:val="22"/>
          <w:szCs w:val="22"/>
          <w:highlight w:val="none"/>
          <w:lang w:val="en-US" w:eastAsia="zh-CN"/>
        </w:rPr>
        <w:t xml:space="preserve">    </w:t>
      </w:r>
      <w:r>
        <w:rPr>
          <w:rFonts w:hint="eastAsia" w:ascii="宋体" w:hAnsi="宋体" w:eastAsia="宋体" w:cs="宋体"/>
          <w:b w:val="0"/>
          <w:bCs/>
          <w:color w:val="auto"/>
          <w:sz w:val="22"/>
          <w:szCs w:val="22"/>
          <w:highlight w:val="none"/>
        </w:rPr>
        <w:t>期：</w:t>
      </w:r>
    </w:p>
    <w:p w14:paraId="461CEC6D">
      <w:pPr>
        <w:rPr>
          <w:rFonts w:hint="eastAsia" w:eastAsia="宋体"/>
          <w:color w:val="auto"/>
          <w:highlight w:val="none"/>
          <w:lang w:eastAsia="zh-CN"/>
        </w:rPr>
      </w:pPr>
    </w:p>
    <w:p w14:paraId="3AE963DB">
      <w:pPr>
        <w:rPr>
          <w:color w:val="auto"/>
          <w:highlight w:val="none"/>
        </w:rPr>
        <w:sectPr>
          <w:footerReference r:id="rId4" w:type="default"/>
          <w:pgSz w:w="11906" w:h="16838"/>
          <w:pgMar w:top="1440" w:right="1800" w:bottom="1440" w:left="1800" w:header="851" w:footer="992" w:gutter="0"/>
          <w:pgNumType w:fmt="decimal"/>
          <w:cols w:space="720" w:num="1"/>
          <w:docGrid w:type="lines" w:linePitch="312" w:charSpace="0"/>
        </w:sectPr>
      </w:pPr>
    </w:p>
    <w:p w14:paraId="059F7525">
      <w:pPr>
        <w:pStyle w:val="2"/>
        <w:keepNext w:val="0"/>
        <w:keepLines w:val="0"/>
        <w:pageBreakBefore/>
        <w:widowControl w:val="0"/>
        <w:kinsoku/>
        <w:wordWrap/>
        <w:overflowPunct/>
        <w:topLinePunct w:val="0"/>
        <w:autoSpaceDE/>
        <w:autoSpaceDN/>
        <w:bidi w:val="0"/>
        <w:adjustRightInd/>
        <w:snapToGrid/>
        <w:jc w:val="both"/>
        <w:textAlignment w:val="auto"/>
        <w:rPr>
          <w:rFonts w:hint="eastAsia" w:ascii="微软雅黑" w:hAnsi="微软雅黑" w:eastAsia="微软雅黑" w:cs="微软雅黑"/>
          <w:b/>
          <w:sz w:val="21"/>
          <w:szCs w:val="21"/>
          <w:highlight w:val="none"/>
          <w:lang w:val="en-US" w:eastAsia="zh-CN"/>
        </w:rPr>
      </w:pPr>
      <w:r>
        <w:rPr>
          <w:rFonts w:hint="eastAsia" w:ascii="宋体" w:hAnsi="宋体" w:eastAsia="宋体" w:cs="宋体"/>
          <w:b/>
          <w:bCs/>
          <w:i w:val="0"/>
          <w:iCs w:val="0"/>
          <w:caps w:val="0"/>
          <w:color w:val="333333"/>
          <w:spacing w:val="0"/>
          <w:sz w:val="26"/>
          <w:szCs w:val="26"/>
          <w:highlight w:val="none"/>
          <w:shd w:val="clear" w:color="auto" w:fill="FFFFFF"/>
          <w:vertAlign w:val="baseline"/>
        </w:rPr>
        <w:t>附录</w:t>
      </w:r>
      <w:r>
        <w:rPr>
          <w:rFonts w:hint="eastAsia" w:ascii="宋体" w:hAnsi="宋体" w:cs="宋体"/>
          <w:b/>
          <w:bCs/>
          <w:i w:val="0"/>
          <w:iCs w:val="0"/>
          <w:caps w:val="0"/>
          <w:color w:val="333333"/>
          <w:spacing w:val="0"/>
          <w:sz w:val="26"/>
          <w:szCs w:val="26"/>
          <w:highlight w:val="none"/>
          <w:shd w:val="clear" w:color="auto" w:fill="FFFFFF"/>
          <w:vertAlign w:val="baseline"/>
          <w:lang w:val="en-US" w:eastAsia="zh-CN"/>
        </w:rPr>
        <w:t>6</w:t>
      </w:r>
      <w:r>
        <w:rPr>
          <w:rFonts w:hint="eastAsia" w:ascii="微软雅黑" w:hAnsi="微软雅黑" w:eastAsia="微软雅黑" w:cs="微软雅黑"/>
          <w:b/>
          <w:sz w:val="21"/>
          <w:szCs w:val="21"/>
          <w:highlight w:val="none"/>
          <w:lang w:val="en-US" w:eastAsia="zh-CN"/>
        </w:rPr>
        <w:t>：</w:t>
      </w:r>
    </w:p>
    <w:p w14:paraId="763E1784">
      <w:pPr>
        <w:widowControl/>
        <w:spacing w:line="300" w:lineRule="auto"/>
        <w:jc w:val="center"/>
        <w:rPr>
          <w:rFonts w:hint="eastAsia" w:ascii="微软雅黑" w:hAnsi="微软雅黑" w:eastAsia="微软雅黑" w:cs="微软雅黑"/>
          <w:b/>
          <w:sz w:val="32"/>
          <w:szCs w:val="32"/>
          <w:highlight w:val="none"/>
        </w:rPr>
      </w:pPr>
      <w:r>
        <w:rPr>
          <w:rFonts w:hint="eastAsia" w:ascii="微软雅黑" w:hAnsi="微软雅黑" w:eastAsia="微软雅黑" w:cs="微软雅黑"/>
          <w:b/>
          <w:sz w:val="32"/>
          <w:szCs w:val="32"/>
          <w:highlight w:val="none"/>
        </w:rPr>
        <w:t>仓库</w:t>
      </w:r>
      <w:r>
        <w:rPr>
          <w:rFonts w:hint="eastAsia" w:ascii="微软雅黑" w:hAnsi="微软雅黑" w:eastAsia="微软雅黑" w:cs="微软雅黑"/>
          <w:b/>
          <w:sz w:val="32"/>
          <w:szCs w:val="32"/>
          <w:highlight w:val="none"/>
          <w:lang w:val="en-US" w:eastAsia="zh-CN"/>
        </w:rPr>
        <w:t>及现场</w:t>
      </w:r>
      <w:r>
        <w:rPr>
          <w:rFonts w:hint="eastAsia" w:ascii="微软雅黑" w:hAnsi="微软雅黑" w:eastAsia="微软雅黑" w:cs="微软雅黑"/>
          <w:b/>
          <w:sz w:val="32"/>
          <w:szCs w:val="32"/>
          <w:highlight w:val="none"/>
        </w:rPr>
        <w:t>提货作业要求</w:t>
      </w:r>
    </w:p>
    <w:p w14:paraId="23679ED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一、所有买受人必须听从</w:t>
      </w:r>
      <w:r>
        <w:rPr>
          <w:rFonts w:hint="eastAsia" w:ascii="宋体" w:hAnsi="宋体" w:cs="宋体"/>
          <w:sz w:val="28"/>
          <w:szCs w:val="28"/>
          <w:highlight w:val="none"/>
          <w:lang w:val="en-US" w:eastAsia="zh-CN"/>
        </w:rPr>
        <w:t>仓库及现场仓库及现场</w:t>
      </w:r>
      <w:r>
        <w:rPr>
          <w:rFonts w:hint="eastAsia" w:ascii="宋体" w:hAnsi="宋体" w:eastAsia="宋体" w:cs="宋体"/>
          <w:sz w:val="28"/>
          <w:szCs w:val="28"/>
          <w:highlight w:val="none"/>
        </w:rPr>
        <w:t>管理方指挥，在指定区域作业，未经许可不准进入其他区域。</w:t>
      </w:r>
    </w:p>
    <w:p w14:paraId="66355A8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二、买受人只能搬运标的物资，其他物资一律不准搬运。</w:t>
      </w:r>
    </w:p>
    <w:p w14:paraId="1C77DDB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三、每日作业时间为8：30-12：00，14：00-17：30，如需延长作业时间必须提前征得</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管理方同意。</w:t>
      </w:r>
    </w:p>
    <w:p w14:paraId="7135047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四、仓库提货作业，装卸单件物资在5吨以上的或使用25吨以上吊车作业的，需办理</w:t>
      </w:r>
      <w:r>
        <w:rPr>
          <w:rFonts w:hint="eastAsia" w:ascii="宋体" w:hAnsi="宋体" w:cs="宋体"/>
          <w:sz w:val="28"/>
          <w:szCs w:val="28"/>
          <w:highlight w:val="none"/>
          <w:lang w:val="en-US" w:eastAsia="zh-CN"/>
        </w:rPr>
        <w:t>仓库及现场</w:t>
      </w:r>
      <w:r>
        <w:rPr>
          <w:rFonts w:hint="eastAsia" w:ascii="宋体" w:hAnsi="宋体" w:eastAsia="宋体" w:cs="宋体"/>
          <w:sz w:val="28"/>
          <w:szCs w:val="28"/>
          <w:highlight w:val="none"/>
          <w:lang w:val="en-US" w:eastAsia="zh-CN"/>
        </w:rPr>
        <w:t>仓储作业票，提货作业的工作负责人应每年参加广州局安全规程考试，成绩合格方具备资格，参与作业的工作班人员应通过广州局安全规程考试，成绩合格，并在有效期内。</w:t>
      </w:r>
    </w:p>
    <w:p w14:paraId="04E9709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提货期间，禁止在仓库</w:t>
      </w:r>
      <w:r>
        <w:rPr>
          <w:rFonts w:hint="eastAsia" w:ascii="宋体" w:hAnsi="宋体" w:cs="宋体"/>
          <w:sz w:val="28"/>
          <w:szCs w:val="28"/>
          <w:highlight w:val="none"/>
          <w:lang w:val="en-US" w:eastAsia="zh-CN"/>
        </w:rPr>
        <w:t>及</w:t>
      </w:r>
      <w:r>
        <w:rPr>
          <w:rFonts w:hint="eastAsia" w:ascii="宋体" w:hAnsi="宋体" w:eastAsia="宋体" w:cs="宋体"/>
          <w:sz w:val="28"/>
          <w:szCs w:val="28"/>
          <w:highlight w:val="none"/>
          <w:lang w:val="en-US" w:eastAsia="zh-CN"/>
        </w:rPr>
        <w:t>现场提货地点进行报废物资切割、打砸作业。</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内禁止吸烟、乱丢垃圾</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整个作业工程完工后，买受人须负责清理现场。</w:t>
      </w:r>
    </w:p>
    <w:p w14:paraId="498F647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、禁止在</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内就餐，非作业时间所有作业人员不准在</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内逗留。</w:t>
      </w:r>
    </w:p>
    <w:p w14:paraId="6A8271B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、所有车辆必须听从门岗保安员指挥，按顺序进入</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，未得到指令的车辆必须在</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外等候。</w:t>
      </w:r>
    </w:p>
    <w:p w14:paraId="58E86EF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、买受人应负责自身作业安全，给作业人员配备必要的安全防护器具，否则作业过程中发生的一切人身伤害事故与</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管理方无关。作业人员存在危险施工行为的，</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管理方可给予警告，并要求作业方停工整改，整改完毕前不得复工。</w:t>
      </w:r>
    </w:p>
    <w:p w14:paraId="6A2EA41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、如发生以下行为，甲方将扣除买受人所有的安全责任保证金，并</w:t>
      </w:r>
      <w:r>
        <w:rPr>
          <w:rFonts w:hint="eastAsia" w:ascii="宋体" w:hAnsi="宋体" w:eastAsia="宋体" w:cs="宋体"/>
          <w:sz w:val="28"/>
          <w:szCs w:val="28"/>
          <w:highlight w:val="none"/>
          <w:lang w:val="en-US" w:eastAsia="zh-CN"/>
        </w:rPr>
        <w:t>追究</w:t>
      </w:r>
      <w:r>
        <w:rPr>
          <w:rFonts w:hint="eastAsia" w:ascii="宋体" w:hAnsi="宋体" w:eastAsia="宋体" w:cs="宋体"/>
          <w:sz w:val="28"/>
          <w:szCs w:val="28"/>
          <w:highlight w:val="none"/>
        </w:rPr>
        <w:t>经济和法律责任。</w:t>
      </w:r>
    </w:p>
    <w:p w14:paraId="0BEF0B7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1、引起火警；</w:t>
      </w:r>
    </w:p>
    <w:p w14:paraId="333F0DC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2、损坏</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建筑物及附属设备；</w:t>
      </w:r>
    </w:p>
    <w:p w14:paraId="1C0201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、买受人入场前应提供如下资料：</w:t>
      </w:r>
    </w:p>
    <w:p w14:paraId="14F9D7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1．买受人出具的授权委托书，现场负责人姓名及联系电话；</w:t>
      </w:r>
    </w:p>
    <w:p w14:paraId="6D0C2A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2．作业人员名单、身份证复印件；</w:t>
      </w:r>
    </w:p>
    <w:p w14:paraId="4B980E9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3．入库装货车辆资料（车牌号码、驾驶员姓名及联系电话）；</w:t>
      </w:r>
    </w:p>
    <w:p w14:paraId="40710D7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4．整体作业方案、每日作业计划。</w:t>
      </w:r>
    </w:p>
    <w:p w14:paraId="3250D7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14:paraId="7DCE7D7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我单位已知晓上述作业要求，并按要求管理所有作业人员，听从</w:t>
      </w:r>
      <w:r>
        <w:rPr>
          <w:rFonts w:hint="eastAsia" w:ascii="宋体" w:hAnsi="宋体" w:cs="宋体"/>
          <w:sz w:val="28"/>
          <w:szCs w:val="28"/>
          <w:highlight w:val="none"/>
          <w:lang w:eastAsia="zh-CN"/>
        </w:rPr>
        <w:t>仓库及现场</w:t>
      </w:r>
      <w:r>
        <w:rPr>
          <w:rFonts w:hint="eastAsia" w:ascii="宋体" w:hAnsi="宋体" w:eastAsia="宋体" w:cs="宋体"/>
          <w:sz w:val="28"/>
          <w:szCs w:val="28"/>
          <w:highlight w:val="none"/>
        </w:rPr>
        <w:t>管理方指挥，保证文明安全操作。如有违规，我单位无条件接受本规定的处罚，并承担由此引起发的一切经济责任和法律责任。</w:t>
      </w:r>
    </w:p>
    <w:p w14:paraId="1120785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14:paraId="4302022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买受人（盖章）：</w:t>
      </w:r>
    </w:p>
    <w:p w14:paraId="477AD32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法定代表人（或其授权委托人）签字：</w:t>
      </w:r>
    </w:p>
    <w:p w14:paraId="64FBD8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联系电话：</w:t>
      </w:r>
    </w:p>
    <w:p w14:paraId="0D2BB3D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期：</w:t>
      </w:r>
    </w:p>
    <w:p w14:paraId="2D6F3890">
      <w:pPr>
        <w:pStyle w:val="2"/>
        <w:rPr>
          <w:rFonts w:hint="eastAsia" w:ascii="宋体" w:hAnsi="宋体" w:eastAsia="宋体" w:cs="宋体"/>
          <w:sz w:val="28"/>
          <w:szCs w:val="28"/>
          <w:highlight w:val="none"/>
        </w:rPr>
      </w:pPr>
    </w:p>
    <w:p w14:paraId="301FDD68">
      <w:pPr>
        <w:rPr>
          <w:rFonts w:hint="eastAsia" w:ascii="宋体" w:hAnsi="宋体" w:eastAsia="宋体" w:cs="宋体"/>
          <w:sz w:val="28"/>
          <w:szCs w:val="28"/>
          <w:highlight w:val="none"/>
        </w:rPr>
      </w:pPr>
    </w:p>
    <w:p w14:paraId="2DFB7846">
      <w:pPr>
        <w:rPr>
          <w:rFonts w:hint="eastAsia" w:ascii="宋体" w:hAnsi="宋体" w:eastAsia="宋体" w:cs="宋体"/>
          <w:sz w:val="28"/>
          <w:szCs w:val="28"/>
          <w:highlight w:val="none"/>
        </w:rPr>
      </w:pPr>
    </w:p>
    <w:p w14:paraId="72F7DFE2">
      <w:pPr>
        <w:pStyle w:val="2"/>
        <w:rPr>
          <w:rFonts w:hint="eastAsia"/>
          <w:highlight w:val="none"/>
        </w:rPr>
      </w:pPr>
    </w:p>
    <w:p w14:paraId="7EA9A75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right="0"/>
        <w:jc w:val="left"/>
        <w:textAlignment w:val="baseline"/>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pPr>
      <w:r>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t>附录</w:t>
      </w:r>
      <w:r>
        <w:rPr>
          <w:rFonts w:hint="eastAsia" w:ascii="宋体" w:hAnsi="宋体" w:cs="宋体"/>
          <w:b/>
          <w:bCs/>
          <w:i w:val="0"/>
          <w:iCs w:val="0"/>
          <w:caps w:val="0"/>
          <w:color w:val="auto"/>
          <w:spacing w:val="0"/>
          <w:sz w:val="26"/>
          <w:szCs w:val="26"/>
          <w:highlight w:val="none"/>
          <w:shd w:val="clear" w:color="auto" w:fill="FFFFFF"/>
          <w:vertAlign w:val="baseline"/>
          <w:lang w:val="en-US" w:eastAsia="zh-CN"/>
        </w:rPr>
        <w:t>7</w:t>
      </w:r>
      <w:r>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t>：</w:t>
      </w:r>
    </w:p>
    <w:p w14:paraId="3A90DC6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516"/>
        <w:jc w:val="center"/>
        <w:textAlignment w:val="baseline"/>
        <w:rPr>
          <w:rFonts w:hint="default" w:ascii="宋体" w:hAnsi="宋体" w:eastAsia="宋体" w:cs="宋体"/>
          <w:b/>
          <w:bCs/>
          <w:i w:val="0"/>
          <w:iCs w:val="0"/>
          <w:caps w:val="0"/>
          <w:color w:val="auto"/>
          <w:spacing w:val="0"/>
          <w:sz w:val="26"/>
          <w:szCs w:val="26"/>
          <w:highlight w:val="none"/>
          <w:shd w:val="clear" w:color="auto" w:fill="FFFFFF"/>
          <w:vertAlign w:val="baseline"/>
          <w:lang w:val="en-US" w:eastAsia="zh-CN"/>
        </w:rPr>
      </w:pPr>
      <w:r>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t>广州</w:t>
      </w:r>
      <w:r>
        <w:rPr>
          <w:rFonts w:hint="eastAsia" w:ascii="宋体" w:hAnsi="宋体" w:eastAsia="宋体" w:cs="宋体"/>
          <w:b/>
          <w:bCs/>
          <w:color w:val="auto"/>
          <w:sz w:val="26"/>
          <w:szCs w:val="26"/>
          <w:highlight w:val="none"/>
          <w:lang w:val="en-US" w:eastAsia="zh-CN"/>
        </w:rPr>
        <w:t>供电局报废物资</w:t>
      </w:r>
      <w:r>
        <w:rPr>
          <w:rFonts w:hint="eastAsia" w:ascii="宋体" w:hAnsi="宋体" w:cs="宋体"/>
          <w:b/>
          <w:bCs/>
          <w:color w:val="auto"/>
          <w:sz w:val="26"/>
          <w:szCs w:val="26"/>
          <w:highlight w:val="none"/>
          <w:lang w:val="en-US" w:eastAsia="zh-CN"/>
        </w:rPr>
        <w:t>交割</w:t>
      </w:r>
      <w:r>
        <w:rPr>
          <w:rFonts w:hint="eastAsia" w:ascii="宋体" w:hAnsi="宋体" w:eastAsia="宋体" w:cs="宋体"/>
          <w:b/>
          <w:bCs/>
          <w:color w:val="auto"/>
          <w:sz w:val="26"/>
          <w:szCs w:val="26"/>
          <w:highlight w:val="none"/>
          <w:lang w:val="en-US" w:eastAsia="zh-CN"/>
        </w:rPr>
        <w:t>出库</w:t>
      </w:r>
      <w:r>
        <w:rPr>
          <w:rFonts w:hint="eastAsia" w:ascii="宋体" w:hAnsi="宋体" w:cs="宋体"/>
          <w:b/>
          <w:bCs/>
          <w:color w:val="auto"/>
          <w:sz w:val="26"/>
          <w:szCs w:val="26"/>
          <w:highlight w:val="none"/>
          <w:lang w:val="en-US" w:eastAsia="zh-CN"/>
        </w:rPr>
        <w:t>明细表</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360"/>
        <w:gridCol w:w="1190"/>
        <w:gridCol w:w="960"/>
        <w:gridCol w:w="1384"/>
        <w:gridCol w:w="1496"/>
        <w:gridCol w:w="1338"/>
        <w:gridCol w:w="995"/>
      </w:tblGrid>
      <w:tr w14:paraId="30AA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tcPr>
          <w:p w14:paraId="74E67963">
            <w:pPr>
              <w:jc w:val="both"/>
              <w:rPr>
                <w:rFonts w:hint="default"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买受人：XXX</w:t>
            </w:r>
          </w:p>
        </w:tc>
      </w:tr>
      <w:tr w14:paraId="6AFC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000" w:type="pct"/>
            <w:gridSpan w:val="8"/>
          </w:tcPr>
          <w:p w14:paraId="36301AA7">
            <w:pPr>
              <w:jc w:val="both"/>
              <w:rPr>
                <w:rFonts w:hint="eastAsia"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卖方：广州供电局</w:t>
            </w:r>
          </w:p>
        </w:tc>
      </w:tr>
      <w:tr w14:paraId="270B7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5000" w:type="pct"/>
            <w:gridSpan w:val="8"/>
          </w:tcPr>
          <w:p w14:paraId="09120960">
            <w:pPr>
              <w:jc w:val="both"/>
              <w:rPr>
                <w:rFonts w:hint="default"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项目名称：                                 项目编码：</w:t>
            </w:r>
          </w:p>
        </w:tc>
      </w:tr>
      <w:tr w14:paraId="6483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tcPr>
          <w:p w14:paraId="4EA209CA">
            <w:pPr>
              <w:jc w:val="both"/>
              <w:rPr>
                <w:rFonts w:hint="eastAsia"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回收数（重）量确认时间：</w:t>
            </w:r>
          </w:p>
        </w:tc>
      </w:tr>
      <w:tr w14:paraId="64E05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5000" w:type="pct"/>
            <w:gridSpan w:val="8"/>
          </w:tcPr>
          <w:p w14:paraId="003FB916">
            <w:pPr>
              <w:jc w:val="center"/>
              <w:rPr>
                <w:rFonts w:hint="default" w:ascii="仿宋_GB2312" w:hAnsi="仿宋_GB2312" w:eastAsia="仿宋_GB2312" w:cs="仿宋_GB2312"/>
                <w:b w:val="0"/>
                <w:bCs w:val="0"/>
                <w:color w:val="auto"/>
                <w:sz w:val="24"/>
                <w:szCs w:val="24"/>
                <w:highlight w:val="none"/>
                <w:u w:val="singl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报废物资过磅重量及交易金额</w:t>
            </w:r>
          </w:p>
        </w:tc>
      </w:tr>
      <w:tr w14:paraId="22A6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69" w:type="pct"/>
          </w:tcPr>
          <w:p w14:paraId="5102C00B">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序号</w:t>
            </w:r>
          </w:p>
        </w:tc>
        <w:tc>
          <w:tcPr>
            <w:tcW w:w="909" w:type="pct"/>
            <w:gridSpan w:val="2"/>
          </w:tcPr>
          <w:p w14:paraId="346F99B4">
            <w:pPr>
              <w:jc w:val="center"/>
              <w:rPr>
                <w:rFonts w:hint="default"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物资名称</w:t>
            </w:r>
          </w:p>
        </w:tc>
        <w:tc>
          <w:tcPr>
            <w:tcW w:w="563" w:type="pct"/>
          </w:tcPr>
          <w:p w14:paraId="5AEB4377">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单位</w:t>
            </w:r>
          </w:p>
        </w:tc>
        <w:tc>
          <w:tcPr>
            <w:tcW w:w="812" w:type="pct"/>
          </w:tcPr>
          <w:p w14:paraId="4344D90A">
            <w:pPr>
              <w:jc w:val="center"/>
              <w:rPr>
                <w:rFonts w:hint="default"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数（重）量</w:t>
            </w:r>
          </w:p>
        </w:tc>
        <w:tc>
          <w:tcPr>
            <w:tcW w:w="877" w:type="pct"/>
          </w:tcPr>
          <w:p w14:paraId="7B622AAF">
            <w:pPr>
              <w:jc w:val="center"/>
              <w:rPr>
                <w:rFonts w:hint="default"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回收单价</w:t>
            </w:r>
          </w:p>
        </w:tc>
        <w:tc>
          <w:tcPr>
            <w:tcW w:w="785" w:type="pct"/>
          </w:tcPr>
          <w:p w14:paraId="5FC67F92">
            <w:pPr>
              <w:jc w:val="center"/>
              <w:rPr>
                <w:rFonts w:hint="default"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交易金额</w:t>
            </w:r>
          </w:p>
        </w:tc>
        <w:tc>
          <w:tcPr>
            <w:tcW w:w="583" w:type="pct"/>
          </w:tcPr>
          <w:p w14:paraId="15D58AEE">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备注</w:t>
            </w:r>
          </w:p>
        </w:tc>
      </w:tr>
      <w:tr w14:paraId="41D4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69" w:type="pct"/>
          </w:tcPr>
          <w:p w14:paraId="528187AB">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909" w:type="pct"/>
            <w:gridSpan w:val="2"/>
          </w:tcPr>
          <w:p w14:paraId="045CD5DF">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563" w:type="pct"/>
          </w:tcPr>
          <w:p w14:paraId="77537588">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812" w:type="pct"/>
          </w:tcPr>
          <w:p w14:paraId="40E0E945">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877" w:type="pct"/>
          </w:tcPr>
          <w:p w14:paraId="26B158FA">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785" w:type="pct"/>
          </w:tcPr>
          <w:p w14:paraId="680183BA">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583" w:type="pct"/>
          </w:tcPr>
          <w:p w14:paraId="3D480ED6">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r>
      <w:tr w14:paraId="4195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631" w:type="pct"/>
            <w:gridSpan w:val="6"/>
          </w:tcPr>
          <w:p w14:paraId="33081359">
            <w:pPr>
              <w:jc w:val="center"/>
              <w:rPr>
                <w:rFonts w:hint="default" w:ascii="方正小标宋_GBK" w:hAnsi="方正小标宋_GBK" w:eastAsia="方正小标宋_GBK" w:cs="方正小标宋_GBK"/>
                <w:b w:val="0"/>
                <w:bCs w:val="0"/>
                <w:color w:val="auto"/>
                <w:sz w:val="24"/>
                <w:szCs w:val="24"/>
                <w:highlight w:val="none"/>
                <w:u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t>成交总价合计</w:t>
            </w:r>
          </w:p>
        </w:tc>
        <w:tc>
          <w:tcPr>
            <w:tcW w:w="785" w:type="pct"/>
          </w:tcPr>
          <w:p w14:paraId="2A844608">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c>
          <w:tcPr>
            <w:tcW w:w="583" w:type="pct"/>
          </w:tcPr>
          <w:p w14:paraId="6525F0AC">
            <w:pPr>
              <w:jc w:val="center"/>
              <w:rPr>
                <w:rFonts w:hint="eastAsia" w:ascii="方正小标宋_GBK" w:hAnsi="方正小标宋_GBK" w:eastAsia="方正小标宋_GBK" w:cs="方正小标宋_GBK"/>
                <w:b w:val="0"/>
                <w:bCs w:val="0"/>
                <w:color w:val="auto"/>
                <w:sz w:val="24"/>
                <w:szCs w:val="24"/>
                <w:highlight w:val="none"/>
                <w:u w:val="none"/>
                <w:vertAlign w:val="baseline"/>
                <w:lang w:val="en-US" w:eastAsia="zh-CN"/>
              </w:rPr>
            </w:pPr>
          </w:p>
        </w:tc>
      </w:tr>
      <w:tr w14:paraId="095D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0" w:type="pct"/>
            <w:gridSpan w:val="2"/>
            <w:vAlign w:val="center"/>
          </w:tcPr>
          <w:p w14:paraId="6AC775C7">
            <w:pPr>
              <w:spacing w:line="400" w:lineRule="exact"/>
              <w:jc w:val="center"/>
              <w:rPr>
                <w:rFonts w:hint="default" w:ascii="仿宋_GB2312" w:hAnsi="仿宋_GB2312" w:eastAsia="仿宋_GB2312" w:cs="仿宋_GB2312"/>
                <w:b w:val="0"/>
                <w:bCs w:val="0"/>
                <w:color w:val="auto"/>
                <w:sz w:val="24"/>
                <w:szCs w:val="24"/>
                <w:highlight w:val="none"/>
                <w:u w:val="singl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买受人</w:t>
            </w:r>
          </w:p>
        </w:tc>
        <w:tc>
          <w:tcPr>
            <w:tcW w:w="4319" w:type="pct"/>
            <w:gridSpan w:val="6"/>
          </w:tcPr>
          <w:p w14:paraId="799C96AE">
            <w:pPr>
              <w:spacing w:line="240" w:lineRule="auto"/>
              <w:jc w:val="both"/>
              <w:rPr>
                <w:rFonts w:hint="eastAsia"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交割确认情况说明：</w:t>
            </w:r>
          </w:p>
          <w:p w14:paraId="49CC64CC">
            <w:pPr>
              <w:wordWrap/>
              <w:spacing w:line="560" w:lineRule="exact"/>
              <w:ind w:firstLine="480" w:firstLineChars="200"/>
              <w:jc w:val="left"/>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双方在</w:t>
            </w:r>
            <w:r>
              <w:rPr>
                <w:rFonts w:hint="eastAsia" w:ascii="仿宋_GB2312" w:hAnsi="仿宋_GB2312" w:eastAsia="仿宋_GB2312" w:cs="仿宋_GB2312"/>
                <w:b w:val="0"/>
                <w:bCs w:val="0"/>
                <w:color w:val="auto"/>
                <w:sz w:val="24"/>
                <w:szCs w:val="24"/>
                <w:highlight w:val="none"/>
                <w:u w:val="single"/>
                <w:vertAlign w:val="baseline"/>
                <w:lang w:val="en-US" w:eastAsia="zh-CN"/>
              </w:rPr>
              <w:t>20XX</w:t>
            </w:r>
            <w:r>
              <w:rPr>
                <w:rFonts w:hint="eastAsia" w:ascii="仿宋_GB2312" w:hAnsi="仿宋_GB2312" w:eastAsia="仿宋_GB2312" w:cs="仿宋_GB2312"/>
                <w:b w:val="0"/>
                <w:bCs w:val="0"/>
                <w:color w:val="auto"/>
                <w:sz w:val="24"/>
                <w:szCs w:val="24"/>
                <w:highlight w:val="none"/>
                <w:vertAlign w:val="baseline"/>
                <w:lang w:val="en-US" w:eastAsia="zh-CN"/>
              </w:rPr>
              <w:t>年XX月XX日至</w:t>
            </w:r>
            <w:r>
              <w:rPr>
                <w:rFonts w:hint="eastAsia" w:ascii="仿宋_GB2312" w:hAnsi="仿宋_GB2312" w:eastAsia="仿宋_GB2312" w:cs="仿宋_GB2312"/>
                <w:b w:val="0"/>
                <w:bCs w:val="0"/>
                <w:color w:val="auto"/>
                <w:sz w:val="24"/>
                <w:szCs w:val="24"/>
                <w:highlight w:val="none"/>
                <w:u w:val="single"/>
                <w:vertAlign w:val="baseline"/>
                <w:lang w:val="en-US" w:eastAsia="zh-CN"/>
              </w:rPr>
              <w:t>20XX</w:t>
            </w:r>
            <w:r>
              <w:rPr>
                <w:rFonts w:hint="eastAsia" w:ascii="仿宋_GB2312" w:hAnsi="仿宋_GB2312" w:eastAsia="仿宋_GB2312" w:cs="仿宋_GB2312"/>
                <w:b w:val="0"/>
                <w:bCs w:val="0"/>
                <w:color w:val="auto"/>
                <w:sz w:val="24"/>
                <w:szCs w:val="24"/>
                <w:highlight w:val="none"/>
                <w:vertAlign w:val="baseline"/>
                <w:lang w:val="en-US" w:eastAsia="zh-CN"/>
              </w:rPr>
              <w:t>年</w:t>
            </w:r>
            <w:r>
              <w:rPr>
                <w:rFonts w:hint="eastAsia" w:ascii="仿宋_GB2312" w:hAnsi="仿宋_GB2312" w:eastAsia="仿宋_GB2312" w:cs="仿宋_GB2312"/>
                <w:b w:val="0"/>
                <w:bCs w:val="0"/>
                <w:color w:val="auto"/>
                <w:sz w:val="24"/>
                <w:szCs w:val="24"/>
                <w:highlight w:val="none"/>
                <w:u w:val="single"/>
                <w:vertAlign w:val="baseline"/>
                <w:lang w:val="en-US" w:eastAsia="zh-CN"/>
              </w:rPr>
              <w:t xml:space="preserve"> XX</w:t>
            </w:r>
            <w:r>
              <w:rPr>
                <w:rFonts w:hint="eastAsia" w:ascii="仿宋_GB2312" w:hAnsi="仿宋_GB2312" w:eastAsia="仿宋_GB2312" w:cs="仿宋_GB2312"/>
                <w:b w:val="0"/>
                <w:bCs w:val="0"/>
                <w:color w:val="auto"/>
                <w:sz w:val="24"/>
                <w:szCs w:val="24"/>
                <w:highlight w:val="none"/>
                <w:vertAlign w:val="baseline"/>
                <w:lang w:val="en-US" w:eastAsia="zh-CN"/>
              </w:rPr>
              <w:t>月XX日完成【】报废物资交割出库，双方对拆除报废物资重量无异议。</w:t>
            </w:r>
          </w:p>
          <w:p w14:paraId="7B3E3781">
            <w:pPr>
              <w:jc w:val="center"/>
              <w:rPr>
                <w:rFonts w:hint="eastAsia"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买受人（或委托人）签字及盖章：</w:t>
            </w:r>
          </w:p>
        </w:tc>
      </w:tr>
      <w:tr w14:paraId="71B1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680" w:type="pct"/>
            <w:gridSpan w:val="2"/>
            <w:vAlign w:val="center"/>
          </w:tcPr>
          <w:p w14:paraId="65626AB1">
            <w:pPr>
              <w:spacing w:line="400" w:lineRule="exact"/>
              <w:jc w:val="center"/>
              <w:rPr>
                <w:rFonts w:hint="default"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项目实施单位</w:t>
            </w:r>
          </w:p>
        </w:tc>
        <w:tc>
          <w:tcPr>
            <w:tcW w:w="4319" w:type="pct"/>
            <w:gridSpan w:val="6"/>
            <w:vAlign w:val="bottom"/>
          </w:tcPr>
          <w:p w14:paraId="2E4530DA">
            <w:pPr>
              <w:jc w:val="right"/>
              <w:rPr>
                <w:rFonts w:hint="eastAsia" w:ascii="方正小标宋_GBK" w:hAnsi="方正小标宋_GBK" w:eastAsia="方正小标宋_GBK" w:cs="方正小标宋_GBK"/>
                <w:b w:val="0"/>
                <w:bCs w:val="0"/>
                <w:color w:val="auto"/>
                <w:sz w:val="24"/>
                <w:szCs w:val="24"/>
                <w:highlight w:val="none"/>
                <w:vertAlign w:val="baseline"/>
                <w:lang w:val="en-US" w:eastAsia="zh-CN"/>
              </w:rPr>
            </w:pPr>
          </w:p>
          <w:p w14:paraId="2A4B35B5">
            <w:pPr>
              <w:pStyle w:val="2"/>
              <w:rPr>
                <w:rFonts w:hint="eastAsia" w:ascii="方正小标宋_GBK" w:hAnsi="方正小标宋_GBK" w:eastAsia="方正小标宋_GBK" w:cs="方正小标宋_GBK"/>
                <w:b w:val="0"/>
                <w:bCs w:val="0"/>
                <w:color w:val="auto"/>
                <w:sz w:val="24"/>
                <w:szCs w:val="24"/>
                <w:highlight w:val="none"/>
                <w:vertAlign w:val="baseline"/>
                <w:lang w:val="en-US" w:eastAsia="zh-CN"/>
              </w:rPr>
            </w:pPr>
          </w:p>
          <w:p w14:paraId="290B4099">
            <w:pPr>
              <w:rPr>
                <w:rFonts w:hint="eastAsia" w:ascii="方正小标宋_GBK" w:hAnsi="方正小标宋_GBK" w:eastAsia="方正小标宋_GBK" w:cs="方正小标宋_GBK"/>
                <w:b w:val="0"/>
                <w:bCs w:val="0"/>
                <w:color w:val="auto"/>
                <w:sz w:val="24"/>
                <w:szCs w:val="24"/>
                <w:highlight w:val="none"/>
                <w:vertAlign w:val="baseline"/>
                <w:lang w:val="en-US" w:eastAsia="zh-CN"/>
              </w:rPr>
            </w:pPr>
          </w:p>
          <w:p w14:paraId="13727B2A">
            <w:pPr>
              <w:pStyle w:val="2"/>
              <w:rPr>
                <w:rFonts w:hint="eastAsia"/>
                <w:lang w:val="en-US" w:eastAsia="zh-CN"/>
              </w:rPr>
            </w:pPr>
          </w:p>
          <w:p w14:paraId="4286F129">
            <w:pPr>
              <w:wordWrap w:val="0"/>
              <w:jc w:val="right"/>
              <w:rPr>
                <w:rFonts w:hint="default" w:ascii="方正小标宋_GBK" w:hAnsi="方正小标宋_GBK" w:eastAsia="方正小标宋_GBK" w:cs="方正小标宋_GBK"/>
                <w:b w:val="0"/>
                <w:bCs w:val="0"/>
                <w:color w:val="auto"/>
                <w:sz w:val="24"/>
                <w:szCs w:val="24"/>
                <w:highlight w:val="none"/>
                <w:vertAlign w:val="baseline"/>
                <w:lang w:val="en-US" w:eastAsia="zh-CN"/>
              </w:rPr>
            </w:pPr>
            <w:r>
              <w:rPr>
                <w:rFonts w:hint="eastAsia" w:ascii="方正小标宋_GBK" w:hAnsi="方正小标宋_GBK" w:eastAsia="方正小标宋_GBK" w:cs="方正小标宋_GBK"/>
                <w:b w:val="0"/>
                <w:bCs w:val="0"/>
                <w:color w:val="auto"/>
                <w:sz w:val="24"/>
                <w:szCs w:val="24"/>
                <w:highlight w:val="none"/>
                <w:vertAlign w:val="baseline"/>
                <w:lang w:val="en-US" w:eastAsia="zh-CN"/>
              </w:rPr>
              <w:t xml:space="preserve">                       签名及盖章：              </w:t>
            </w:r>
          </w:p>
        </w:tc>
      </w:tr>
    </w:tbl>
    <w:p w14:paraId="2B6B3F33">
      <w:pPr>
        <w:jc w:val="center"/>
        <w:rPr>
          <w:rFonts w:hint="eastAsia" w:ascii="方正小标宋_GBK" w:hAnsi="方正小标宋_GBK" w:eastAsia="方正小标宋_GBK" w:cs="方正小标宋_GBK"/>
          <w:sz w:val="24"/>
          <w:szCs w:val="24"/>
          <w:highlight w:val="none"/>
          <w:lang w:val="en-US" w:eastAsia="zh-CN"/>
        </w:rPr>
      </w:pPr>
    </w:p>
    <w:p w14:paraId="13DF4822">
      <w:pPr>
        <w:jc w:val="center"/>
        <w:rPr>
          <w:rFonts w:hint="eastAsia" w:ascii="方正小标宋_GBK" w:hAnsi="方正小标宋_GBK" w:eastAsia="方正小标宋_GBK" w:cs="方正小标宋_GBK"/>
          <w:sz w:val="24"/>
          <w:szCs w:val="24"/>
          <w:highlight w:val="none"/>
          <w:lang w:val="en-US" w:eastAsia="zh-CN"/>
        </w:rPr>
      </w:pPr>
    </w:p>
    <w:p w14:paraId="21B089D3">
      <w:pPr>
        <w:jc w:val="center"/>
        <w:rPr>
          <w:rFonts w:hint="eastAsia" w:ascii="方正小标宋_GBK" w:hAnsi="方正小标宋_GBK" w:eastAsia="方正小标宋_GBK" w:cs="方正小标宋_GBK"/>
          <w:sz w:val="24"/>
          <w:szCs w:val="24"/>
          <w:highlight w:val="none"/>
          <w:lang w:val="en-US" w:eastAsia="zh-CN"/>
        </w:rPr>
      </w:pPr>
    </w:p>
    <w:p w14:paraId="0EC52D9E">
      <w:pPr>
        <w:jc w:val="left"/>
        <w:rPr>
          <w:rFonts w:hint="eastAsia" w:ascii="方正小标宋_GBK" w:hAnsi="方正小标宋_GBK" w:eastAsia="方正小标宋_GBK" w:cs="方正小标宋_GBK"/>
          <w:sz w:val="24"/>
          <w:szCs w:val="24"/>
          <w:highlight w:val="none"/>
          <w:lang w:val="en-US" w:eastAsia="zh-CN"/>
        </w:rPr>
      </w:pPr>
      <w:r>
        <w:rPr>
          <w:rFonts w:hint="eastAsia" w:ascii="方正小标宋_GBK" w:hAnsi="方正小标宋_GBK" w:eastAsia="方正小标宋_GBK" w:cs="方正小标宋_GBK"/>
          <w:sz w:val="24"/>
          <w:szCs w:val="24"/>
          <w:highlight w:val="none"/>
          <w:lang w:val="en-US" w:eastAsia="zh-CN"/>
        </w:rPr>
        <w:t>附录8：</w:t>
      </w:r>
    </w:p>
    <w:p w14:paraId="5C453E72">
      <w:pPr>
        <w:jc w:val="center"/>
        <w:rPr>
          <w:rFonts w:hint="eastAsia" w:ascii="方正小标宋_GBK" w:hAnsi="方正小标宋_GBK" w:eastAsia="方正小标宋_GBK" w:cs="方正小标宋_GBK"/>
          <w:sz w:val="24"/>
          <w:szCs w:val="24"/>
          <w:highlight w:val="none"/>
          <w:lang w:val="en-US" w:eastAsia="zh-CN"/>
        </w:rPr>
      </w:pPr>
      <w:r>
        <w:rPr>
          <w:rFonts w:hint="eastAsia" w:ascii="方正小标宋_GBK" w:hAnsi="方正小标宋_GBK" w:eastAsia="方正小标宋_GBK" w:cs="方正小标宋_GBK"/>
          <w:sz w:val="24"/>
          <w:szCs w:val="24"/>
          <w:highlight w:val="none"/>
          <w:lang w:val="en-US" w:eastAsia="zh-CN"/>
        </w:rPr>
        <w:t>广东电网公司报废物资出库交割确认单</w:t>
      </w:r>
    </w:p>
    <w:p w14:paraId="141FDD33">
      <w:pPr>
        <w:jc w:val="center"/>
        <w:rPr>
          <w:rFonts w:hint="eastAsia" w:ascii="仿宋_GB2312" w:hAnsi="仿宋_GB2312" w:eastAsia="仿宋_GB2312" w:cs="仿宋_GB2312"/>
          <w:sz w:val="44"/>
          <w:szCs w:val="44"/>
          <w:highlight w:val="none"/>
          <w:lang w:val="en-US" w:eastAsia="zh-CN"/>
        </w:rPr>
      </w:pPr>
    </w:p>
    <w:p w14:paraId="597932EB">
      <w:pPr>
        <w:jc w:val="both"/>
        <w:rPr>
          <w:rFonts w:hint="eastAsia" w:ascii="仿宋_GB2312" w:hAnsi="仿宋_GB2312" w:eastAsia="仿宋_GB2312" w:cs="仿宋_GB2312"/>
          <w:b w:val="0"/>
          <w:bCs w:val="0"/>
          <w:sz w:val="24"/>
          <w:szCs w:val="24"/>
          <w:highlight w:val="none"/>
          <w:u w:val="single"/>
          <w:lang w:val="en-US" w:eastAsia="zh-CN"/>
        </w:rPr>
      </w:pPr>
      <w:r>
        <w:rPr>
          <w:rFonts w:hint="eastAsia" w:ascii="方正小标宋_GBK" w:hAnsi="方正小标宋_GBK" w:eastAsia="方正小标宋_GBK" w:cs="方正小标宋_GBK"/>
          <w:b w:val="0"/>
          <w:bCs w:val="0"/>
          <w:sz w:val="24"/>
          <w:szCs w:val="24"/>
          <w:highlight w:val="none"/>
          <w:lang w:val="en-US" w:eastAsia="zh-CN"/>
        </w:rPr>
        <w:t>报废物资所属单位：</w:t>
      </w:r>
      <w:r>
        <w:rPr>
          <w:rFonts w:hint="eastAsia" w:ascii="仿宋_GB2312" w:hAnsi="仿宋_GB2312" w:eastAsia="仿宋_GB2312" w:cs="仿宋_GB2312"/>
          <w:b w:val="0"/>
          <w:bCs w:val="0"/>
          <w:sz w:val="24"/>
          <w:szCs w:val="24"/>
          <w:highlight w:val="none"/>
          <w:u w:val="single"/>
          <w:lang w:val="en-US" w:eastAsia="zh-CN"/>
        </w:rPr>
        <w:t xml:space="preserve">          </w:t>
      </w:r>
      <w:r>
        <w:rPr>
          <w:rFonts w:hint="eastAsia" w:ascii="仿宋_GB2312" w:hAnsi="仿宋_GB2312" w:eastAsia="仿宋_GB2312" w:cs="仿宋_GB2312"/>
          <w:b w:val="0"/>
          <w:bCs w:val="0"/>
          <w:sz w:val="24"/>
          <w:szCs w:val="24"/>
          <w:highlight w:val="none"/>
          <w:u w:val="none"/>
          <w:lang w:val="en-US" w:eastAsia="zh-CN"/>
        </w:rPr>
        <w:t>供电局</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F6B7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14:paraId="679F2848">
            <w:pPr>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成交标包号：</w:t>
            </w:r>
          </w:p>
          <w:p w14:paraId="67FC2EC4">
            <w:pPr>
              <w:jc w:val="both"/>
              <w:rPr>
                <w:rFonts w:hint="eastAsia" w:ascii="仿宋_GB2312" w:hAnsi="仿宋_GB2312" w:eastAsia="仿宋_GB2312" w:cs="仿宋_GB2312"/>
                <w:b w:val="0"/>
                <w:bCs w:val="0"/>
                <w:sz w:val="24"/>
                <w:szCs w:val="24"/>
                <w:highlight w:val="none"/>
                <w:vertAlign w:val="baseline"/>
                <w:lang w:val="en-US" w:eastAsia="zh-CN"/>
              </w:rPr>
            </w:pPr>
          </w:p>
        </w:tc>
        <w:tc>
          <w:tcPr>
            <w:tcW w:w="2500" w:type="pct"/>
          </w:tcPr>
          <w:p w14:paraId="7699DCAB">
            <w:pPr>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买受人：</w:t>
            </w:r>
          </w:p>
          <w:p w14:paraId="776AEBFA">
            <w:pPr>
              <w:jc w:val="both"/>
              <w:rPr>
                <w:rFonts w:hint="eastAsia" w:ascii="方正小标宋_GBK" w:hAnsi="方正小标宋_GBK" w:eastAsia="方正小标宋_GBK" w:cs="方正小标宋_GBK"/>
                <w:b w:val="0"/>
                <w:bCs w:val="0"/>
                <w:sz w:val="24"/>
                <w:szCs w:val="24"/>
                <w:highlight w:val="none"/>
                <w:vertAlign w:val="baseline"/>
                <w:lang w:val="en-US" w:eastAsia="zh-CN"/>
              </w:rPr>
            </w:pPr>
          </w:p>
        </w:tc>
      </w:tr>
      <w:tr w14:paraId="158B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14:paraId="10131525">
            <w:pPr>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成交时间：</w:t>
            </w:r>
          </w:p>
          <w:p w14:paraId="3B827835">
            <w:pPr>
              <w:jc w:val="both"/>
              <w:rPr>
                <w:rFonts w:hint="eastAsia" w:ascii="仿宋_GB2312" w:hAnsi="仿宋_GB2312" w:eastAsia="仿宋_GB2312" w:cs="仿宋_GB2312"/>
                <w:b w:val="0"/>
                <w:bCs w:val="0"/>
                <w:sz w:val="24"/>
                <w:szCs w:val="24"/>
                <w:highlight w:val="none"/>
                <w:vertAlign w:val="baseline"/>
                <w:lang w:val="en-US" w:eastAsia="zh-CN"/>
              </w:rPr>
            </w:pPr>
          </w:p>
        </w:tc>
        <w:tc>
          <w:tcPr>
            <w:tcW w:w="2500" w:type="pct"/>
          </w:tcPr>
          <w:p w14:paraId="3A4C5EF4">
            <w:pPr>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成交价格：</w:t>
            </w:r>
          </w:p>
          <w:p w14:paraId="521E40A3">
            <w:pPr>
              <w:jc w:val="both"/>
              <w:rPr>
                <w:rFonts w:hint="eastAsia" w:ascii="方正小标宋_GBK" w:hAnsi="方正小标宋_GBK" w:eastAsia="方正小标宋_GBK" w:cs="方正小标宋_GBK"/>
                <w:b w:val="0"/>
                <w:bCs w:val="0"/>
                <w:sz w:val="24"/>
                <w:szCs w:val="24"/>
                <w:highlight w:val="none"/>
                <w:vertAlign w:val="baseline"/>
                <w:lang w:val="en-US" w:eastAsia="zh-CN"/>
              </w:rPr>
            </w:pPr>
          </w:p>
        </w:tc>
      </w:tr>
      <w:tr w14:paraId="5ECA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14:paraId="2A43D71E">
            <w:pPr>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交付货款时间：</w:t>
            </w:r>
          </w:p>
          <w:p w14:paraId="3D0816F4">
            <w:pPr>
              <w:jc w:val="both"/>
              <w:rPr>
                <w:rFonts w:hint="eastAsia" w:ascii="仿宋_GB2312" w:hAnsi="仿宋_GB2312" w:eastAsia="仿宋_GB2312" w:cs="仿宋_GB2312"/>
                <w:b w:val="0"/>
                <w:bCs w:val="0"/>
                <w:sz w:val="24"/>
                <w:szCs w:val="24"/>
                <w:highlight w:val="none"/>
                <w:vertAlign w:val="baseline"/>
                <w:lang w:val="en-US" w:eastAsia="zh-CN"/>
              </w:rPr>
            </w:pPr>
          </w:p>
        </w:tc>
        <w:tc>
          <w:tcPr>
            <w:tcW w:w="2500" w:type="pct"/>
          </w:tcPr>
          <w:p w14:paraId="7AA8D23D">
            <w:pPr>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交割确认时间：</w:t>
            </w:r>
          </w:p>
          <w:p w14:paraId="74E11F95">
            <w:pPr>
              <w:jc w:val="both"/>
              <w:rPr>
                <w:rFonts w:hint="eastAsia" w:ascii="方正小标宋_GBK" w:hAnsi="方正小标宋_GBK" w:eastAsia="方正小标宋_GBK" w:cs="方正小标宋_GBK"/>
                <w:b w:val="0"/>
                <w:bCs w:val="0"/>
                <w:sz w:val="24"/>
                <w:szCs w:val="24"/>
                <w:highlight w:val="none"/>
                <w:vertAlign w:val="baseline"/>
                <w:lang w:val="en-US" w:eastAsia="zh-CN"/>
              </w:rPr>
            </w:pPr>
          </w:p>
        </w:tc>
      </w:tr>
      <w:tr w14:paraId="6F87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atLeast"/>
        </w:trPr>
        <w:tc>
          <w:tcPr>
            <w:tcW w:w="5000" w:type="pct"/>
            <w:gridSpan w:val="2"/>
          </w:tcPr>
          <w:p w14:paraId="7CBBACB8">
            <w:pPr>
              <w:spacing w:line="240" w:lineRule="auto"/>
              <w:jc w:val="both"/>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交割确认情况说明：</w:t>
            </w:r>
          </w:p>
          <w:p w14:paraId="5F614F12">
            <w:pPr>
              <w:wordWrap/>
              <w:spacing w:line="560" w:lineRule="exact"/>
              <w:ind w:firstLine="480" w:firstLineChars="200"/>
              <w:jc w:val="left"/>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该标包与现场看样情况完全一致，买受人对该标包无异议，双方拟在</w:t>
            </w:r>
            <w:r>
              <w:rPr>
                <w:rFonts w:hint="eastAsia" w:ascii="仿宋_GB2312" w:hAnsi="仿宋_GB2312" w:eastAsia="仿宋_GB2312" w:cs="仿宋_GB2312"/>
                <w:b w:val="0"/>
                <w:bCs w:val="0"/>
                <w:sz w:val="24"/>
                <w:szCs w:val="24"/>
                <w:highlight w:val="none"/>
                <w:u w:val="single"/>
                <w:vertAlign w:val="baseline"/>
                <w:lang w:val="en-US" w:eastAsia="zh-CN"/>
              </w:rPr>
              <w:t xml:space="preserve">    </w:t>
            </w:r>
            <w:r>
              <w:rPr>
                <w:rFonts w:hint="eastAsia" w:ascii="仿宋_GB2312" w:hAnsi="仿宋_GB2312" w:eastAsia="仿宋_GB2312" w:cs="仿宋_GB2312"/>
                <w:b w:val="0"/>
                <w:bCs w:val="0"/>
                <w:sz w:val="24"/>
                <w:szCs w:val="24"/>
                <w:highlight w:val="none"/>
                <w:vertAlign w:val="baseline"/>
                <w:lang w:val="en-US" w:eastAsia="zh-CN"/>
              </w:rPr>
              <w:t>年</w:t>
            </w:r>
            <w:r>
              <w:rPr>
                <w:rFonts w:hint="eastAsia" w:ascii="仿宋_GB2312" w:hAnsi="仿宋_GB2312" w:eastAsia="仿宋_GB2312" w:cs="仿宋_GB2312"/>
                <w:b w:val="0"/>
                <w:bCs w:val="0"/>
                <w:sz w:val="24"/>
                <w:szCs w:val="24"/>
                <w:highlight w:val="none"/>
                <w:u w:val="single"/>
                <w:vertAlign w:val="baseline"/>
                <w:lang w:val="en-US" w:eastAsia="zh-CN"/>
              </w:rPr>
              <w:t xml:space="preserve">    </w:t>
            </w:r>
            <w:r>
              <w:rPr>
                <w:rFonts w:hint="eastAsia" w:ascii="仿宋_GB2312" w:hAnsi="仿宋_GB2312" w:eastAsia="仿宋_GB2312" w:cs="仿宋_GB2312"/>
                <w:b w:val="0"/>
                <w:bCs w:val="0"/>
                <w:sz w:val="24"/>
                <w:szCs w:val="24"/>
                <w:highlight w:val="none"/>
                <w:vertAlign w:val="baseline"/>
                <w:lang w:val="en-US" w:eastAsia="zh-CN"/>
              </w:rPr>
              <w:t>月</w:t>
            </w:r>
            <w:r>
              <w:rPr>
                <w:rFonts w:hint="eastAsia" w:ascii="仿宋_GB2312" w:hAnsi="仿宋_GB2312" w:eastAsia="仿宋_GB2312" w:cs="仿宋_GB2312"/>
                <w:b w:val="0"/>
                <w:bCs w:val="0"/>
                <w:sz w:val="24"/>
                <w:szCs w:val="24"/>
                <w:highlight w:val="none"/>
                <w:u w:val="single"/>
                <w:vertAlign w:val="baseline"/>
                <w:lang w:val="en-US" w:eastAsia="zh-CN"/>
              </w:rPr>
              <w:t xml:space="preserve">    </w:t>
            </w:r>
            <w:r>
              <w:rPr>
                <w:rFonts w:hint="eastAsia" w:ascii="仿宋_GB2312" w:hAnsi="仿宋_GB2312" w:eastAsia="仿宋_GB2312" w:cs="仿宋_GB2312"/>
                <w:b w:val="0"/>
                <w:bCs w:val="0"/>
                <w:sz w:val="24"/>
                <w:szCs w:val="24"/>
                <w:highlight w:val="none"/>
                <w:vertAlign w:val="baseline"/>
                <w:lang w:val="en-US" w:eastAsia="zh-CN"/>
              </w:rPr>
              <w:t>日至</w:t>
            </w:r>
            <w:r>
              <w:rPr>
                <w:rFonts w:hint="eastAsia" w:ascii="仿宋_GB2312" w:hAnsi="仿宋_GB2312" w:eastAsia="仿宋_GB2312" w:cs="仿宋_GB2312"/>
                <w:b w:val="0"/>
                <w:bCs w:val="0"/>
                <w:sz w:val="24"/>
                <w:szCs w:val="24"/>
                <w:highlight w:val="none"/>
                <w:u w:val="single"/>
                <w:vertAlign w:val="baseline"/>
                <w:lang w:val="en-US" w:eastAsia="zh-CN"/>
              </w:rPr>
              <w:t xml:space="preserve">    </w:t>
            </w:r>
            <w:r>
              <w:rPr>
                <w:rFonts w:hint="eastAsia" w:ascii="仿宋_GB2312" w:hAnsi="仿宋_GB2312" w:eastAsia="仿宋_GB2312" w:cs="仿宋_GB2312"/>
                <w:b w:val="0"/>
                <w:bCs w:val="0"/>
                <w:sz w:val="24"/>
                <w:szCs w:val="24"/>
                <w:highlight w:val="none"/>
                <w:vertAlign w:val="baseline"/>
                <w:lang w:val="en-US" w:eastAsia="zh-CN"/>
              </w:rPr>
              <w:t>年</w:t>
            </w:r>
            <w:r>
              <w:rPr>
                <w:rFonts w:hint="eastAsia" w:ascii="仿宋_GB2312" w:hAnsi="仿宋_GB2312" w:eastAsia="仿宋_GB2312" w:cs="仿宋_GB2312"/>
                <w:b w:val="0"/>
                <w:bCs w:val="0"/>
                <w:sz w:val="24"/>
                <w:szCs w:val="24"/>
                <w:highlight w:val="none"/>
                <w:u w:val="single"/>
                <w:vertAlign w:val="baseline"/>
                <w:lang w:val="en-US" w:eastAsia="zh-CN"/>
              </w:rPr>
              <w:t xml:space="preserve">    </w:t>
            </w:r>
            <w:r>
              <w:rPr>
                <w:rFonts w:hint="eastAsia" w:ascii="仿宋_GB2312" w:hAnsi="仿宋_GB2312" w:eastAsia="仿宋_GB2312" w:cs="仿宋_GB2312"/>
                <w:b w:val="0"/>
                <w:bCs w:val="0"/>
                <w:sz w:val="24"/>
                <w:szCs w:val="24"/>
                <w:highlight w:val="none"/>
                <w:vertAlign w:val="baseline"/>
                <w:lang w:val="en-US" w:eastAsia="zh-CN"/>
              </w:rPr>
              <w:t>月</w:t>
            </w:r>
            <w:r>
              <w:rPr>
                <w:rFonts w:hint="eastAsia" w:ascii="仿宋_GB2312" w:hAnsi="仿宋_GB2312" w:eastAsia="仿宋_GB2312" w:cs="仿宋_GB2312"/>
                <w:b w:val="0"/>
                <w:bCs w:val="0"/>
                <w:sz w:val="24"/>
                <w:szCs w:val="24"/>
                <w:highlight w:val="none"/>
                <w:u w:val="single"/>
                <w:vertAlign w:val="baseline"/>
                <w:lang w:val="en-US" w:eastAsia="zh-CN"/>
              </w:rPr>
              <w:t xml:space="preserve">    </w:t>
            </w:r>
            <w:r>
              <w:rPr>
                <w:rFonts w:hint="eastAsia" w:ascii="仿宋_GB2312" w:hAnsi="仿宋_GB2312" w:eastAsia="仿宋_GB2312" w:cs="仿宋_GB2312"/>
                <w:b w:val="0"/>
                <w:bCs w:val="0"/>
                <w:sz w:val="24"/>
                <w:szCs w:val="24"/>
                <w:highlight w:val="none"/>
                <w:vertAlign w:val="baseline"/>
                <w:lang w:val="en-US" w:eastAsia="zh-CN"/>
              </w:rPr>
              <w:t>日期间进行交割出库。</w:t>
            </w:r>
          </w:p>
          <w:p w14:paraId="2364B049">
            <w:pPr>
              <w:wordWrap w:val="0"/>
              <w:spacing w:line="560" w:lineRule="exact"/>
              <w:ind w:firstLine="480" w:firstLineChars="200"/>
              <w:jc w:val="right"/>
              <w:rPr>
                <w:rFonts w:hint="eastAsia" w:ascii="仿宋_GB2312" w:hAnsi="仿宋_GB2312" w:eastAsia="仿宋_GB2312" w:cs="仿宋_GB2312"/>
                <w:b w:val="0"/>
                <w:bCs w:val="0"/>
                <w:sz w:val="24"/>
                <w:szCs w:val="24"/>
                <w:highlight w:val="none"/>
                <w:vertAlign w:val="baseline"/>
                <w:lang w:val="en-US" w:eastAsia="zh-CN"/>
              </w:rPr>
            </w:pPr>
          </w:p>
          <w:p w14:paraId="26B126FE">
            <w:pPr>
              <w:wordWrap w:val="0"/>
              <w:spacing w:line="560" w:lineRule="exact"/>
              <w:ind w:firstLine="480" w:firstLineChars="200"/>
              <w:jc w:val="right"/>
              <w:rPr>
                <w:rFonts w:hint="eastAsia" w:ascii="仿宋_GB2312" w:hAnsi="仿宋_GB2312" w:eastAsia="仿宋_GB2312" w:cs="仿宋_GB2312"/>
                <w:b w:val="0"/>
                <w:bCs w:val="0"/>
                <w:sz w:val="24"/>
                <w:szCs w:val="24"/>
                <w:highlight w:val="none"/>
                <w:vertAlign w:val="baseline"/>
                <w:lang w:val="en-US" w:eastAsia="zh-CN"/>
              </w:rPr>
            </w:pPr>
          </w:p>
          <w:p w14:paraId="5B3584C7">
            <w:pPr>
              <w:wordWrap w:val="0"/>
              <w:spacing w:line="560" w:lineRule="exact"/>
              <w:ind w:firstLine="480" w:firstLineChars="200"/>
              <w:jc w:val="right"/>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买受人（或委托人）签字及盖章：            </w:t>
            </w:r>
          </w:p>
          <w:p w14:paraId="6F65F184">
            <w:pPr>
              <w:jc w:val="both"/>
              <w:rPr>
                <w:rFonts w:hint="eastAsia" w:ascii="仿宋_GB2312" w:hAnsi="仿宋_GB2312" w:eastAsia="仿宋_GB2312" w:cs="仿宋_GB2312"/>
                <w:b w:val="0"/>
                <w:bCs w:val="0"/>
                <w:sz w:val="24"/>
                <w:szCs w:val="24"/>
                <w:highlight w:val="none"/>
                <w:u w:val="single"/>
                <w:vertAlign w:val="baseline"/>
                <w:lang w:val="en-US" w:eastAsia="zh-CN"/>
              </w:rPr>
            </w:pPr>
          </w:p>
          <w:p w14:paraId="7A9E3865">
            <w:pPr>
              <w:jc w:val="both"/>
              <w:rPr>
                <w:rFonts w:hint="eastAsia" w:ascii="仿宋_GB2312" w:hAnsi="仿宋_GB2312" w:eastAsia="仿宋_GB2312" w:cs="仿宋_GB2312"/>
                <w:b w:val="0"/>
                <w:bCs w:val="0"/>
                <w:sz w:val="24"/>
                <w:szCs w:val="24"/>
                <w:highlight w:val="none"/>
                <w:u w:val="single"/>
                <w:vertAlign w:val="baseline"/>
                <w:lang w:val="en-US" w:eastAsia="zh-CN"/>
              </w:rPr>
            </w:pPr>
          </w:p>
        </w:tc>
      </w:tr>
    </w:tbl>
    <w:p w14:paraId="41E5043C">
      <w:pPr>
        <w:jc w:val="both"/>
        <w:rPr>
          <w:rFonts w:hint="default"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说明：本交割确认单在成交单位付完货款后、开展实物交割出库前办理。</w:t>
      </w:r>
    </w:p>
    <w:p w14:paraId="7FDA8F6C">
      <w:pPr>
        <w:pStyle w:val="3"/>
        <w:jc w:val="both"/>
        <w:rPr>
          <w:color w:val="auto"/>
          <w:highlight w:val="none"/>
        </w:rPr>
      </w:pPr>
    </w:p>
    <w:p w14:paraId="69DA7748">
      <w:pPr>
        <w:rPr>
          <w:highlight w:val="none"/>
        </w:rPr>
      </w:pPr>
      <w:r>
        <w:rPr>
          <w:highlight w:val="none"/>
        </w:rPr>
        <w:br w:type="page"/>
      </w:r>
    </w:p>
    <w:p w14:paraId="368D0C1F">
      <w:pPr>
        <w:jc w:val="both"/>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pPr>
      <w:r>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t>附录</w:t>
      </w:r>
      <w:r>
        <w:rPr>
          <w:rFonts w:hint="eastAsia" w:ascii="宋体" w:hAnsi="宋体" w:cs="宋体"/>
          <w:b/>
          <w:bCs/>
          <w:i w:val="0"/>
          <w:iCs w:val="0"/>
          <w:caps w:val="0"/>
          <w:color w:val="auto"/>
          <w:spacing w:val="0"/>
          <w:sz w:val="26"/>
          <w:szCs w:val="26"/>
          <w:highlight w:val="none"/>
          <w:shd w:val="clear" w:color="auto" w:fill="FFFFFF"/>
          <w:vertAlign w:val="baseline"/>
          <w:lang w:val="en-US" w:eastAsia="zh-CN"/>
        </w:rPr>
        <w:t>9</w:t>
      </w:r>
      <w:r>
        <w:rPr>
          <w:rFonts w:hint="eastAsia" w:ascii="宋体" w:hAnsi="宋体" w:eastAsia="宋体" w:cs="宋体"/>
          <w:b/>
          <w:bCs/>
          <w:i w:val="0"/>
          <w:iCs w:val="0"/>
          <w:caps w:val="0"/>
          <w:color w:val="auto"/>
          <w:spacing w:val="0"/>
          <w:sz w:val="26"/>
          <w:szCs w:val="26"/>
          <w:highlight w:val="none"/>
          <w:shd w:val="clear" w:color="auto" w:fill="FFFFFF"/>
          <w:vertAlign w:val="baseline"/>
          <w:lang w:val="en-US" w:eastAsia="zh-CN"/>
        </w:rPr>
        <w:t>：</w:t>
      </w:r>
    </w:p>
    <w:p w14:paraId="45AE6BB7">
      <w:pPr>
        <w:jc w:val="center"/>
        <w:rPr>
          <w:rFonts w:hint="eastAsia" w:ascii="方正小标宋_GBK" w:hAnsi="方正小标宋_GBK" w:eastAsia="方正小标宋_GBK" w:cs="方正小标宋_GBK"/>
          <w:sz w:val="44"/>
          <w:szCs w:val="44"/>
          <w:highlight w:val="none"/>
          <w:lang w:val="en-US" w:eastAsia="zh-CN"/>
        </w:rPr>
      </w:pPr>
      <w:r>
        <w:rPr>
          <w:rFonts w:hint="eastAsia" w:ascii="宋体" w:hAnsi="宋体" w:eastAsia="宋体" w:cs="宋体"/>
          <w:b/>
          <w:bCs/>
          <w:color w:val="auto"/>
          <w:sz w:val="26"/>
          <w:szCs w:val="26"/>
          <w:highlight w:val="none"/>
          <w:shd w:val="clear" w:color="auto" w:fill="FFFFFF"/>
          <w:lang w:val="en-US" w:eastAsia="zh-CN"/>
        </w:rPr>
        <w:t>广东电网公司报废物资交割出库单</w:t>
      </w:r>
    </w:p>
    <w:p w14:paraId="4F17970E">
      <w:pPr>
        <w:jc w:val="both"/>
        <w:rPr>
          <w:rFonts w:hint="eastAsia" w:ascii="方正小标宋_GBK" w:hAnsi="方正小标宋_GBK" w:eastAsia="方正小标宋_GBK" w:cs="方正小标宋_GBK"/>
          <w:b w:val="0"/>
          <w:bCs w:val="0"/>
          <w:sz w:val="28"/>
          <w:szCs w:val="28"/>
          <w:highlight w:val="none"/>
          <w:lang w:val="en-US" w:eastAsia="zh-CN"/>
        </w:rPr>
      </w:pPr>
    </w:p>
    <w:p w14:paraId="034199E3">
      <w:pPr>
        <w:jc w:val="both"/>
        <w:rPr>
          <w:rFonts w:hint="eastAsia" w:ascii="仿宋_GB2312" w:hAnsi="仿宋_GB2312" w:eastAsia="仿宋_GB2312" w:cs="仿宋_GB2312"/>
          <w:b w:val="0"/>
          <w:bCs w:val="0"/>
          <w:sz w:val="24"/>
          <w:szCs w:val="24"/>
          <w:highlight w:val="none"/>
          <w:u w:val="single"/>
          <w:lang w:val="en-US" w:eastAsia="zh-CN"/>
        </w:rPr>
      </w:pPr>
      <w:r>
        <w:rPr>
          <w:rFonts w:hint="eastAsia" w:ascii="方正小标宋_GBK" w:hAnsi="方正小标宋_GBK" w:eastAsia="方正小标宋_GBK" w:cs="方正小标宋_GBK"/>
          <w:b w:val="0"/>
          <w:bCs w:val="0"/>
          <w:sz w:val="24"/>
          <w:szCs w:val="24"/>
          <w:highlight w:val="none"/>
          <w:lang w:val="en-US" w:eastAsia="zh-CN"/>
        </w:rPr>
        <w:t>报废物资所属单位：</w:t>
      </w:r>
      <w:r>
        <w:rPr>
          <w:rFonts w:hint="eastAsia" w:ascii="仿宋_GB2312" w:hAnsi="仿宋_GB2312" w:eastAsia="仿宋_GB2312" w:cs="仿宋_GB2312"/>
          <w:b w:val="0"/>
          <w:bCs w:val="0"/>
          <w:sz w:val="24"/>
          <w:szCs w:val="24"/>
          <w:highlight w:val="none"/>
          <w:u w:val="single"/>
          <w:lang w:val="en-US" w:eastAsia="zh-CN"/>
        </w:rPr>
        <w:t xml:space="preserve">          </w:t>
      </w:r>
      <w:r>
        <w:rPr>
          <w:rFonts w:hint="eastAsia" w:ascii="仿宋_GB2312" w:hAnsi="仿宋_GB2312" w:eastAsia="仿宋_GB2312" w:cs="仿宋_GB2312"/>
          <w:b w:val="0"/>
          <w:bCs w:val="0"/>
          <w:sz w:val="24"/>
          <w:szCs w:val="24"/>
          <w:highlight w:val="none"/>
          <w:u w:val="none"/>
          <w:lang w:val="en-US" w:eastAsia="zh-CN"/>
        </w:rPr>
        <w:t>供电局</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723"/>
        <w:gridCol w:w="1489"/>
        <w:gridCol w:w="1292"/>
        <w:gridCol w:w="1275"/>
        <w:gridCol w:w="1771"/>
      </w:tblGrid>
      <w:tr w14:paraId="4FE8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9" w:type="pct"/>
            <w:noWrap w:val="0"/>
            <w:vAlign w:val="center"/>
          </w:tcPr>
          <w:p w14:paraId="2520274F">
            <w:pPr>
              <w:jc w:val="center"/>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序号</w:t>
            </w:r>
          </w:p>
        </w:tc>
        <w:tc>
          <w:tcPr>
            <w:tcW w:w="1011" w:type="pct"/>
            <w:noWrap w:val="0"/>
            <w:vAlign w:val="center"/>
          </w:tcPr>
          <w:p w14:paraId="6C103EC7">
            <w:pPr>
              <w:jc w:val="center"/>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物资类别</w:t>
            </w:r>
          </w:p>
        </w:tc>
        <w:tc>
          <w:tcPr>
            <w:tcW w:w="872" w:type="pct"/>
            <w:noWrap w:val="0"/>
            <w:vAlign w:val="center"/>
          </w:tcPr>
          <w:p w14:paraId="3E5780AE">
            <w:pPr>
              <w:jc w:val="center"/>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标包号</w:t>
            </w:r>
          </w:p>
        </w:tc>
        <w:tc>
          <w:tcPr>
            <w:tcW w:w="758" w:type="pct"/>
            <w:noWrap w:val="0"/>
            <w:vAlign w:val="center"/>
          </w:tcPr>
          <w:p w14:paraId="0A0F2086">
            <w:pPr>
              <w:jc w:val="center"/>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买受人</w:t>
            </w:r>
          </w:p>
        </w:tc>
        <w:tc>
          <w:tcPr>
            <w:tcW w:w="748" w:type="pct"/>
            <w:noWrap w:val="0"/>
            <w:vAlign w:val="center"/>
          </w:tcPr>
          <w:p w14:paraId="27741116">
            <w:pPr>
              <w:jc w:val="center"/>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出库时间</w:t>
            </w:r>
          </w:p>
        </w:tc>
        <w:tc>
          <w:tcPr>
            <w:tcW w:w="1037" w:type="pct"/>
            <w:noWrap w:val="0"/>
            <w:vAlign w:val="top"/>
          </w:tcPr>
          <w:p w14:paraId="220E0BFC">
            <w:pPr>
              <w:jc w:val="center"/>
              <w:rPr>
                <w:rFonts w:hint="eastAsia" w:ascii="方正小标宋_GBK" w:hAnsi="方正小标宋_GBK" w:eastAsia="方正小标宋_GBK" w:cs="方正小标宋_GBK"/>
                <w:b w:val="0"/>
                <w:bCs w:val="0"/>
                <w:sz w:val="24"/>
                <w:szCs w:val="24"/>
                <w:highlight w:val="none"/>
                <w:vertAlign w:val="baseline"/>
                <w:lang w:val="en-US" w:eastAsia="zh-CN"/>
              </w:rPr>
            </w:pPr>
            <w:r>
              <w:rPr>
                <w:rFonts w:hint="eastAsia" w:ascii="方正小标宋_GBK" w:hAnsi="方正小标宋_GBK" w:eastAsia="方正小标宋_GBK" w:cs="方正小标宋_GBK"/>
                <w:b w:val="0"/>
                <w:bCs w:val="0"/>
                <w:sz w:val="24"/>
                <w:szCs w:val="24"/>
                <w:highlight w:val="none"/>
                <w:vertAlign w:val="baseline"/>
                <w:lang w:val="en-US" w:eastAsia="zh-CN"/>
              </w:rPr>
              <w:t>出库情况</w:t>
            </w:r>
          </w:p>
        </w:tc>
      </w:tr>
      <w:tr w14:paraId="21EF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569" w:type="pct"/>
            <w:noWrap w:val="0"/>
            <w:vAlign w:val="center"/>
          </w:tcPr>
          <w:p w14:paraId="2ECDD3A0">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1</w:t>
            </w:r>
          </w:p>
        </w:tc>
        <w:tc>
          <w:tcPr>
            <w:tcW w:w="1011" w:type="pct"/>
            <w:noWrap w:val="0"/>
            <w:vAlign w:val="center"/>
          </w:tcPr>
          <w:p w14:paraId="4068DF87">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7E022D9E">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614585EE">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7311E387">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43382624">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7A06B013">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685D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569" w:type="pct"/>
            <w:noWrap w:val="0"/>
            <w:vAlign w:val="center"/>
          </w:tcPr>
          <w:p w14:paraId="048A84D8">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2</w:t>
            </w:r>
          </w:p>
        </w:tc>
        <w:tc>
          <w:tcPr>
            <w:tcW w:w="1011" w:type="pct"/>
            <w:noWrap w:val="0"/>
            <w:vAlign w:val="center"/>
          </w:tcPr>
          <w:p w14:paraId="1761B010">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177D48CA">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5258C3CA">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15F73B1C">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3ED1C824">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34737C50">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0D7F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569" w:type="pct"/>
            <w:noWrap w:val="0"/>
            <w:vAlign w:val="center"/>
          </w:tcPr>
          <w:p w14:paraId="69CC6D47">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3</w:t>
            </w:r>
          </w:p>
        </w:tc>
        <w:tc>
          <w:tcPr>
            <w:tcW w:w="1011" w:type="pct"/>
            <w:noWrap w:val="0"/>
            <w:vAlign w:val="center"/>
          </w:tcPr>
          <w:p w14:paraId="67C6CA61">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0F335E7E">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26489834">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69763A99">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432FC6A9">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558BA77D">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06F99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569" w:type="pct"/>
            <w:noWrap w:val="0"/>
            <w:vAlign w:val="center"/>
          </w:tcPr>
          <w:p w14:paraId="7D936A9E">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4</w:t>
            </w:r>
          </w:p>
        </w:tc>
        <w:tc>
          <w:tcPr>
            <w:tcW w:w="1011" w:type="pct"/>
            <w:noWrap w:val="0"/>
            <w:vAlign w:val="center"/>
          </w:tcPr>
          <w:p w14:paraId="6A3D92AC">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6ACEA4BB">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26A3E9F3">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672C66DC">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4B575828">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435E306D">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12EB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569" w:type="pct"/>
            <w:noWrap w:val="0"/>
            <w:vAlign w:val="center"/>
          </w:tcPr>
          <w:p w14:paraId="6D9E8C54">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5</w:t>
            </w:r>
          </w:p>
        </w:tc>
        <w:tc>
          <w:tcPr>
            <w:tcW w:w="1011" w:type="pct"/>
            <w:noWrap w:val="0"/>
            <w:vAlign w:val="center"/>
          </w:tcPr>
          <w:p w14:paraId="186BD093">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55995513">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2FAAA4F7">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5C3E7C48">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5D49114A">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3FD283F1">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2C94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569" w:type="pct"/>
            <w:noWrap w:val="0"/>
            <w:vAlign w:val="center"/>
          </w:tcPr>
          <w:p w14:paraId="45536B68">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6</w:t>
            </w:r>
          </w:p>
        </w:tc>
        <w:tc>
          <w:tcPr>
            <w:tcW w:w="1011" w:type="pct"/>
            <w:noWrap w:val="0"/>
            <w:vAlign w:val="center"/>
          </w:tcPr>
          <w:p w14:paraId="10999606">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53757BEE">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1EDF6835">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54D5EC60">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7DFDA780">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23A7E89B">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457D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569" w:type="pct"/>
            <w:noWrap w:val="0"/>
            <w:vAlign w:val="center"/>
          </w:tcPr>
          <w:p w14:paraId="027092B9">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7</w:t>
            </w:r>
          </w:p>
        </w:tc>
        <w:tc>
          <w:tcPr>
            <w:tcW w:w="1011" w:type="pct"/>
            <w:noWrap w:val="0"/>
            <w:vAlign w:val="center"/>
          </w:tcPr>
          <w:p w14:paraId="7DC701EE">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32D026B3">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100D9EAD">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37148744">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1A60E898">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076C9B4C">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2A22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569" w:type="pct"/>
            <w:noWrap w:val="0"/>
            <w:vAlign w:val="center"/>
          </w:tcPr>
          <w:p w14:paraId="494C52B6">
            <w:pPr>
              <w:jc w:val="center"/>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8</w:t>
            </w:r>
          </w:p>
        </w:tc>
        <w:tc>
          <w:tcPr>
            <w:tcW w:w="1011" w:type="pct"/>
            <w:noWrap w:val="0"/>
            <w:vAlign w:val="center"/>
          </w:tcPr>
          <w:p w14:paraId="6CE24080">
            <w:pPr>
              <w:jc w:val="center"/>
              <w:rPr>
                <w:rFonts w:hint="eastAsia" w:ascii="仿宋_GB2312" w:hAnsi="仿宋_GB2312" w:eastAsia="仿宋_GB2312" w:cs="仿宋_GB2312"/>
                <w:b w:val="0"/>
                <w:bCs w:val="0"/>
                <w:sz w:val="24"/>
                <w:szCs w:val="24"/>
                <w:highlight w:val="none"/>
                <w:vertAlign w:val="baseline"/>
                <w:lang w:val="en-US" w:eastAsia="zh-CN"/>
              </w:rPr>
            </w:pPr>
          </w:p>
        </w:tc>
        <w:tc>
          <w:tcPr>
            <w:tcW w:w="872" w:type="pct"/>
            <w:noWrap w:val="0"/>
            <w:vAlign w:val="center"/>
          </w:tcPr>
          <w:p w14:paraId="2192E6D1">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58" w:type="pct"/>
            <w:noWrap w:val="0"/>
            <w:vAlign w:val="center"/>
          </w:tcPr>
          <w:p w14:paraId="0E940675">
            <w:pPr>
              <w:jc w:val="center"/>
              <w:rPr>
                <w:rFonts w:hint="eastAsia" w:ascii="仿宋_GB2312" w:hAnsi="仿宋_GB2312" w:eastAsia="仿宋_GB2312" w:cs="仿宋_GB2312"/>
                <w:b w:val="0"/>
                <w:bCs w:val="0"/>
                <w:sz w:val="24"/>
                <w:szCs w:val="24"/>
                <w:highlight w:val="none"/>
                <w:vertAlign w:val="baseline"/>
                <w:lang w:val="en-US" w:eastAsia="zh-CN"/>
              </w:rPr>
            </w:pPr>
          </w:p>
        </w:tc>
        <w:tc>
          <w:tcPr>
            <w:tcW w:w="748" w:type="pct"/>
            <w:noWrap w:val="0"/>
            <w:vAlign w:val="center"/>
          </w:tcPr>
          <w:p w14:paraId="18845EEE">
            <w:pPr>
              <w:jc w:val="center"/>
              <w:rPr>
                <w:rFonts w:hint="eastAsia" w:ascii="仿宋_GB2312" w:hAnsi="仿宋_GB2312" w:eastAsia="仿宋_GB2312" w:cs="仿宋_GB2312"/>
                <w:b w:val="0"/>
                <w:bCs w:val="0"/>
                <w:sz w:val="24"/>
                <w:szCs w:val="24"/>
                <w:highlight w:val="none"/>
                <w:vertAlign w:val="baseline"/>
                <w:lang w:val="en-US" w:eastAsia="zh-CN"/>
              </w:rPr>
            </w:pPr>
          </w:p>
        </w:tc>
        <w:tc>
          <w:tcPr>
            <w:tcW w:w="1037" w:type="pct"/>
            <w:noWrap w:val="0"/>
            <w:vAlign w:val="center"/>
          </w:tcPr>
          <w:p w14:paraId="5D164C5D">
            <w:pPr>
              <w:jc w:val="both"/>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□已完成出库</w:t>
            </w:r>
          </w:p>
          <w:p w14:paraId="34EE0A4A">
            <w:pPr>
              <w:jc w:val="both"/>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□未完成出库</w:t>
            </w:r>
          </w:p>
        </w:tc>
      </w:tr>
      <w:tr w14:paraId="63F4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trPr>
        <w:tc>
          <w:tcPr>
            <w:tcW w:w="2454" w:type="pct"/>
            <w:gridSpan w:val="3"/>
            <w:noWrap w:val="0"/>
            <w:vAlign w:val="top"/>
          </w:tcPr>
          <w:p w14:paraId="3FCC3CE3">
            <w:pPr>
              <w:spacing w:line="560" w:lineRule="exact"/>
              <w:jc w:val="left"/>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所属单位出库人签字及盖章：</w:t>
            </w:r>
          </w:p>
        </w:tc>
        <w:tc>
          <w:tcPr>
            <w:tcW w:w="2545" w:type="pct"/>
            <w:gridSpan w:val="3"/>
            <w:noWrap w:val="0"/>
            <w:vAlign w:val="top"/>
          </w:tcPr>
          <w:p w14:paraId="742B22BD">
            <w:pPr>
              <w:spacing w:line="560" w:lineRule="exact"/>
              <w:jc w:val="left"/>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买受人（或委托人）签字及盖章（盖章）：</w:t>
            </w:r>
          </w:p>
        </w:tc>
      </w:tr>
    </w:tbl>
    <w:p w14:paraId="4E2535CA">
      <w:pPr>
        <w:pStyle w:val="2"/>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说明：本交割出库单在完成交割确认单办理后、完成全部实物交割出库时办理。</w:t>
      </w:r>
    </w:p>
    <w:p w14:paraId="13D7DEAF">
      <w:pPr>
        <w:rPr>
          <w:rFonts w:hint="eastAsia" w:ascii="仿宋_GB2312" w:hAnsi="仿宋_GB2312" w:eastAsia="仿宋_GB2312" w:cs="仿宋_GB2312"/>
          <w:b w:val="0"/>
          <w:bCs w:val="0"/>
          <w:sz w:val="24"/>
          <w:szCs w:val="24"/>
          <w:highlight w:val="none"/>
          <w:lang w:val="en-US" w:eastAsia="zh-CN"/>
        </w:rPr>
      </w:pPr>
    </w:p>
    <w:p w14:paraId="2CCC4895">
      <w:pPr>
        <w:pStyle w:val="2"/>
        <w:rPr>
          <w:rFonts w:hint="eastAsia" w:ascii="仿宋_GB2312" w:hAnsi="仿宋_GB2312" w:eastAsia="仿宋_GB2312" w:cs="仿宋_GB2312"/>
          <w:b w:val="0"/>
          <w:bCs w:val="0"/>
          <w:sz w:val="24"/>
          <w:szCs w:val="24"/>
          <w:highlight w:val="none"/>
          <w:lang w:val="en-US" w:eastAsia="zh-CN"/>
        </w:rPr>
      </w:pPr>
    </w:p>
    <w:p w14:paraId="1747D5FD">
      <w:pPr>
        <w:rPr>
          <w:rFonts w:hint="eastAsia" w:ascii="仿宋_GB2312" w:hAnsi="仿宋_GB2312" w:eastAsia="仿宋_GB2312" w:cs="仿宋_GB2312"/>
          <w:b w:val="0"/>
          <w:bCs w:val="0"/>
          <w:sz w:val="24"/>
          <w:szCs w:val="24"/>
          <w:highlight w:val="none"/>
          <w:lang w:val="en-US" w:eastAsia="zh-CN"/>
        </w:rPr>
      </w:pPr>
    </w:p>
    <w:p w14:paraId="52C7669A">
      <w:pPr>
        <w:pStyle w:val="2"/>
        <w:rPr>
          <w:rFonts w:hint="eastAsia" w:ascii="仿宋_GB2312" w:hAnsi="仿宋_GB2312" w:eastAsia="仿宋_GB2312" w:cs="仿宋_GB2312"/>
          <w:b w:val="0"/>
          <w:bCs w:val="0"/>
          <w:sz w:val="24"/>
          <w:szCs w:val="24"/>
          <w:highlight w:val="none"/>
          <w:lang w:val="en-US" w:eastAsia="zh-CN"/>
        </w:rPr>
      </w:pPr>
    </w:p>
    <w:p w14:paraId="26A64614">
      <w:pPr>
        <w:bidi w:val="0"/>
        <w:jc w:val="left"/>
        <w:rPr>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Narrow">
    <w:altName w:val="Arial"/>
    <w:panose1 w:val="020B0506020202030204"/>
    <w:charset w:val="00"/>
    <w:family w:val="auto"/>
    <w:pitch w:val="default"/>
    <w:sig w:usb0="00000000"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15453">
    <w:pPr>
      <w:pStyle w:val="6"/>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1542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6867EF0">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ARGJ4y4QEAAMwDAAAOAAAA&#10;AAAAAAEAIAAAAB4BAABkcnMvZTJvRG9jLnhtbFBLBQYAAAAABgAGAFkBAABxBQAAAAA=&#10;">
              <v:fill on="f" focussize="0,0"/>
              <v:stroke on="f"/>
              <v:imagedata o:title=""/>
              <o:lock v:ext="edit" aspectratio="f"/>
              <v:textbox inset="0mm,0mm,0mm,0mm" style="mso-fit-shape-to-text:t;">
                <w:txbxContent>
                  <w:p w14:paraId="16867EF0">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5E2142"/>
    <w:multiLevelType w:val="singleLevel"/>
    <w:tmpl w:val="225E214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B0F"/>
    <w:rsid w:val="00392172"/>
    <w:rsid w:val="004543E6"/>
    <w:rsid w:val="004F0B0F"/>
    <w:rsid w:val="00707CAA"/>
    <w:rsid w:val="00AD0785"/>
    <w:rsid w:val="00AE506A"/>
    <w:rsid w:val="029C2A58"/>
    <w:rsid w:val="04ED7CD9"/>
    <w:rsid w:val="055A2658"/>
    <w:rsid w:val="065110EC"/>
    <w:rsid w:val="082B5992"/>
    <w:rsid w:val="0A2E5BC4"/>
    <w:rsid w:val="0AA33776"/>
    <w:rsid w:val="0BD77FB0"/>
    <w:rsid w:val="0C2E6FA2"/>
    <w:rsid w:val="0DC21A1C"/>
    <w:rsid w:val="0DDC30CA"/>
    <w:rsid w:val="0E061F27"/>
    <w:rsid w:val="0E716A9F"/>
    <w:rsid w:val="0E753072"/>
    <w:rsid w:val="0EF74B6C"/>
    <w:rsid w:val="0F19506F"/>
    <w:rsid w:val="0F5A7811"/>
    <w:rsid w:val="0F952388"/>
    <w:rsid w:val="103368A8"/>
    <w:rsid w:val="117D25C7"/>
    <w:rsid w:val="11887694"/>
    <w:rsid w:val="11B8383D"/>
    <w:rsid w:val="11C5702C"/>
    <w:rsid w:val="122D5442"/>
    <w:rsid w:val="129F4319"/>
    <w:rsid w:val="12A15C4B"/>
    <w:rsid w:val="12BB3B36"/>
    <w:rsid w:val="1557541A"/>
    <w:rsid w:val="156D0C34"/>
    <w:rsid w:val="15DD5D4B"/>
    <w:rsid w:val="16490A2C"/>
    <w:rsid w:val="16BB10C0"/>
    <w:rsid w:val="16EC3C4D"/>
    <w:rsid w:val="1701397B"/>
    <w:rsid w:val="17B91B91"/>
    <w:rsid w:val="183A12CB"/>
    <w:rsid w:val="18571990"/>
    <w:rsid w:val="18BE0B75"/>
    <w:rsid w:val="1A5128F6"/>
    <w:rsid w:val="1A7E4151"/>
    <w:rsid w:val="1A843936"/>
    <w:rsid w:val="1B7B5FFB"/>
    <w:rsid w:val="1C0E0470"/>
    <w:rsid w:val="1C6D0CCC"/>
    <w:rsid w:val="1CA1557A"/>
    <w:rsid w:val="1D55740C"/>
    <w:rsid w:val="1DD67BAF"/>
    <w:rsid w:val="1E5503B0"/>
    <w:rsid w:val="1F0749DA"/>
    <w:rsid w:val="215F7108"/>
    <w:rsid w:val="216A69E1"/>
    <w:rsid w:val="21F410A8"/>
    <w:rsid w:val="22547C80"/>
    <w:rsid w:val="22A66198"/>
    <w:rsid w:val="23004A38"/>
    <w:rsid w:val="23316710"/>
    <w:rsid w:val="233F2C1A"/>
    <w:rsid w:val="23FDDD71"/>
    <w:rsid w:val="245F56EF"/>
    <w:rsid w:val="24972E0A"/>
    <w:rsid w:val="26372DC2"/>
    <w:rsid w:val="26EA1997"/>
    <w:rsid w:val="27FA6A60"/>
    <w:rsid w:val="290057D3"/>
    <w:rsid w:val="291E2EC6"/>
    <w:rsid w:val="29840647"/>
    <w:rsid w:val="29E51A20"/>
    <w:rsid w:val="2B465B0F"/>
    <w:rsid w:val="2B5363CA"/>
    <w:rsid w:val="2BED213C"/>
    <w:rsid w:val="2CD624D9"/>
    <w:rsid w:val="2CED5E4C"/>
    <w:rsid w:val="2D055330"/>
    <w:rsid w:val="2DB256DE"/>
    <w:rsid w:val="2DBD7F48"/>
    <w:rsid w:val="2E2F4BFB"/>
    <w:rsid w:val="2EB623A2"/>
    <w:rsid w:val="2FE02D1E"/>
    <w:rsid w:val="2FF56B39"/>
    <w:rsid w:val="30647172"/>
    <w:rsid w:val="306C7EFE"/>
    <w:rsid w:val="324B4052"/>
    <w:rsid w:val="337939FC"/>
    <w:rsid w:val="33F86886"/>
    <w:rsid w:val="3473361C"/>
    <w:rsid w:val="34A04FEA"/>
    <w:rsid w:val="3566572C"/>
    <w:rsid w:val="35B21F61"/>
    <w:rsid w:val="35D508E6"/>
    <w:rsid w:val="381346C1"/>
    <w:rsid w:val="38265AE2"/>
    <w:rsid w:val="39AD4829"/>
    <w:rsid w:val="39FEFA13"/>
    <w:rsid w:val="3AF170C8"/>
    <w:rsid w:val="3B247C74"/>
    <w:rsid w:val="3B903A49"/>
    <w:rsid w:val="3B9729E5"/>
    <w:rsid w:val="3BFA7F9D"/>
    <w:rsid w:val="3BFE141E"/>
    <w:rsid w:val="3C0B4717"/>
    <w:rsid w:val="3C77033C"/>
    <w:rsid w:val="3C8447C0"/>
    <w:rsid w:val="3CA727D4"/>
    <w:rsid w:val="3D1024C2"/>
    <w:rsid w:val="3D875D75"/>
    <w:rsid w:val="3E0F7BF2"/>
    <w:rsid w:val="3E293973"/>
    <w:rsid w:val="3E4A172B"/>
    <w:rsid w:val="3EA27FC4"/>
    <w:rsid w:val="3EBB3F7B"/>
    <w:rsid w:val="3F931907"/>
    <w:rsid w:val="405F332D"/>
    <w:rsid w:val="40FD240D"/>
    <w:rsid w:val="420E4398"/>
    <w:rsid w:val="425B12FA"/>
    <w:rsid w:val="4280339E"/>
    <w:rsid w:val="43241108"/>
    <w:rsid w:val="432F4561"/>
    <w:rsid w:val="434F4521"/>
    <w:rsid w:val="46421856"/>
    <w:rsid w:val="479000E2"/>
    <w:rsid w:val="47C54720"/>
    <w:rsid w:val="48857A93"/>
    <w:rsid w:val="4981593C"/>
    <w:rsid w:val="4A5B288E"/>
    <w:rsid w:val="4AFB0F1B"/>
    <w:rsid w:val="4B624500"/>
    <w:rsid w:val="4D603DFF"/>
    <w:rsid w:val="4FEF1588"/>
    <w:rsid w:val="514940E1"/>
    <w:rsid w:val="532E4592"/>
    <w:rsid w:val="53494FA3"/>
    <w:rsid w:val="53944E5B"/>
    <w:rsid w:val="54417153"/>
    <w:rsid w:val="553C18F7"/>
    <w:rsid w:val="55B72CB0"/>
    <w:rsid w:val="56D56DD8"/>
    <w:rsid w:val="572A1441"/>
    <w:rsid w:val="57B500BA"/>
    <w:rsid w:val="57CB1C3F"/>
    <w:rsid w:val="58294895"/>
    <w:rsid w:val="58DE5A5B"/>
    <w:rsid w:val="58E96754"/>
    <w:rsid w:val="595A2E26"/>
    <w:rsid w:val="5A4E0C00"/>
    <w:rsid w:val="5AB052B4"/>
    <w:rsid w:val="5AC2526C"/>
    <w:rsid w:val="5B1B244E"/>
    <w:rsid w:val="5B7F407C"/>
    <w:rsid w:val="5B8B5DE7"/>
    <w:rsid w:val="5BB935DA"/>
    <w:rsid w:val="5C3C5356"/>
    <w:rsid w:val="5D3E622F"/>
    <w:rsid w:val="5D801967"/>
    <w:rsid w:val="5D9F51F6"/>
    <w:rsid w:val="5E2553AB"/>
    <w:rsid w:val="5E4A2EDB"/>
    <w:rsid w:val="5E6D2930"/>
    <w:rsid w:val="5F456802"/>
    <w:rsid w:val="600362C5"/>
    <w:rsid w:val="60786804"/>
    <w:rsid w:val="60E80F88"/>
    <w:rsid w:val="610E7899"/>
    <w:rsid w:val="61380F73"/>
    <w:rsid w:val="619D6A14"/>
    <w:rsid w:val="61BE6BB4"/>
    <w:rsid w:val="61FE1DC4"/>
    <w:rsid w:val="62636FEE"/>
    <w:rsid w:val="62B556E4"/>
    <w:rsid w:val="64157D34"/>
    <w:rsid w:val="644C0CD4"/>
    <w:rsid w:val="64F21657"/>
    <w:rsid w:val="65F909DE"/>
    <w:rsid w:val="667B0CA8"/>
    <w:rsid w:val="66CE5B97"/>
    <w:rsid w:val="68360D33"/>
    <w:rsid w:val="69833C19"/>
    <w:rsid w:val="6A2325E8"/>
    <w:rsid w:val="6AD879A3"/>
    <w:rsid w:val="6C6878C4"/>
    <w:rsid w:val="6CE371E8"/>
    <w:rsid w:val="6F176F55"/>
    <w:rsid w:val="6F1E163E"/>
    <w:rsid w:val="6FB149D1"/>
    <w:rsid w:val="6FBB2984"/>
    <w:rsid w:val="70CA0767"/>
    <w:rsid w:val="71985A9C"/>
    <w:rsid w:val="71FD2172"/>
    <w:rsid w:val="738A692B"/>
    <w:rsid w:val="743A598B"/>
    <w:rsid w:val="74C62E4E"/>
    <w:rsid w:val="74E233B9"/>
    <w:rsid w:val="76EA0C59"/>
    <w:rsid w:val="77D528E6"/>
    <w:rsid w:val="77EDC30D"/>
    <w:rsid w:val="77FD1ED9"/>
    <w:rsid w:val="78815547"/>
    <w:rsid w:val="78A43BCC"/>
    <w:rsid w:val="793E4564"/>
    <w:rsid w:val="79695CC0"/>
    <w:rsid w:val="79BB637D"/>
    <w:rsid w:val="7B4F3686"/>
    <w:rsid w:val="7B677869"/>
    <w:rsid w:val="7CB96671"/>
    <w:rsid w:val="7D115E12"/>
    <w:rsid w:val="7DD6503A"/>
    <w:rsid w:val="7E6671D0"/>
    <w:rsid w:val="7E7579AE"/>
    <w:rsid w:val="7FA03871"/>
    <w:rsid w:val="9FF28589"/>
    <w:rsid w:val="AD57B07C"/>
    <w:rsid w:val="CE95AB02"/>
    <w:rsid w:val="EEEDC741"/>
    <w:rsid w:val="F31B20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after="60" w:afterLines="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customStyle="1" w:styleId="13">
    <w:name w:val="正文_0"/>
    <w:qFormat/>
    <w:uiPriority w:val="0"/>
    <w:pPr>
      <w:widowControl w:val="0"/>
      <w:jc w:val="both"/>
    </w:pPr>
    <w:rPr>
      <w:rFonts w:ascii="仿宋_GB2312" w:hAnsi="仿宋_GB2312" w:eastAsia="仿宋_GB2312" w:cs="仿宋_GB2312"/>
      <w:kern w:val="2"/>
      <w:sz w:val="32"/>
      <w:szCs w:val="32"/>
      <w:lang w:val="en-US" w:eastAsia="zh-CN" w:bidi="ar-SA"/>
    </w:rPr>
  </w:style>
  <w:style w:type="character" w:customStyle="1" w:styleId="14">
    <w:name w:val="font31"/>
    <w:basedOn w:val="11"/>
    <w:qFormat/>
    <w:uiPriority w:val="0"/>
    <w:rPr>
      <w:rFonts w:hint="eastAsia" w:ascii="宋体" w:hAnsi="宋体" w:eastAsia="宋体" w:cs="宋体"/>
      <w:color w:val="000000"/>
      <w:sz w:val="22"/>
      <w:szCs w:val="22"/>
      <w:u w:val="none"/>
    </w:rPr>
  </w:style>
  <w:style w:type="character" w:customStyle="1" w:styleId="15">
    <w:name w:val="font21"/>
    <w:basedOn w:val="11"/>
    <w:qFormat/>
    <w:uiPriority w:val="0"/>
    <w:rPr>
      <w:rFonts w:hint="eastAsia" w:ascii="宋体" w:hAnsi="宋体" w:eastAsia="宋体" w:cs="宋体"/>
      <w:b/>
      <w:bCs/>
      <w:color w:val="000000"/>
      <w:sz w:val="22"/>
      <w:szCs w:val="22"/>
      <w:u w:val="none"/>
    </w:rPr>
  </w:style>
  <w:style w:type="character" w:customStyle="1" w:styleId="16">
    <w:name w:val="font91"/>
    <w:basedOn w:val="11"/>
    <w:qFormat/>
    <w:uiPriority w:val="0"/>
    <w:rPr>
      <w:rFonts w:hint="eastAsia" w:ascii="宋体" w:hAnsi="宋体" w:eastAsia="宋体" w:cs="宋体"/>
      <w:color w:val="000000"/>
      <w:sz w:val="20"/>
      <w:szCs w:val="20"/>
      <w:u w:val="none"/>
    </w:rPr>
  </w:style>
  <w:style w:type="character" w:customStyle="1" w:styleId="17">
    <w:name w:val="font61"/>
    <w:basedOn w:val="11"/>
    <w:qFormat/>
    <w:uiPriority w:val="0"/>
    <w:rPr>
      <w:rFonts w:hint="eastAsia" w:ascii="宋体" w:hAnsi="宋体" w:eastAsia="宋体" w:cs="宋体"/>
      <w:color w:val="000000"/>
      <w:sz w:val="20"/>
      <w:szCs w:val="20"/>
      <w:u w:val="none"/>
    </w:rPr>
  </w:style>
  <w:style w:type="character" w:customStyle="1" w:styleId="18">
    <w:name w:val="font151"/>
    <w:basedOn w:val="11"/>
    <w:qFormat/>
    <w:uiPriority w:val="0"/>
    <w:rPr>
      <w:rFonts w:hint="eastAsia" w:ascii="宋体" w:hAnsi="宋体" w:eastAsia="宋体" w:cs="宋体"/>
      <w:b/>
      <w:bCs/>
      <w:color w:val="000000"/>
      <w:sz w:val="20"/>
      <w:szCs w:val="20"/>
      <w:u w:val="none"/>
    </w:rPr>
  </w:style>
  <w:style w:type="character" w:customStyle="1" w:styleId="19">
    <w:name w:val="font51"/>
    <w:basedOn w:val="11"/>
    <w:qFormat/>
    <w:uiPriority w:val="0"/>
    <w:rPr>
      <w:rFonts w:hint="eastAsia" w:ascii="宋体" w:hAnsi="宋体" w:eastAsia="宋体" w:cs="宋体"/>
      <w:color w:val="000000"/>
      <w:sz w:val="20"/>
      <w:szCs w:val="20"/>
      <w:u w:val="none"/>
    </w:rPr>
  </w:style>
  <w:style w:type="character" w:customStyle="1" w:styleId="20">
    <w:name w:val="font71"/>
    <w:basedOn w:val="11"/>
    <w:qFormat/>
    <w:uiPriority w:val="0"/>
    <w:rPr>
      <w:rFonts w:hint="eastAsia" w:ascii="宋体" w:hAnsi="宋体" w:eastAsia="宋体" w:cs="宋体"/>
      <w:color w:val="000000"/>
      <w:sz w:val="20"/>
      <w:szCs w:val="20"/>
      <w:u w:val="none"/>
    </w:rPr>
  </w:style>
  <w:style w:type="character" w:customStyle="1" w:styleId="21">
    <w:name w:val="font112"/>
    <w:basedOn w:val="11"/>
    <w:qFormat/>
    <w:uiPriority w:val="0"/>
    <w:rPr>
      <w:rFonts w:hint="default" w:ascii="Arial Narrow" w:hAnsi="Arial Narrow" w:eastAsia="Arial Narrow" w:cs="Arial Narrow"/>
      <w:color w:val="000000"/>
      <w:sz w:val="20"/>
      <w:szCs w:val="20"/>
      <w:u w:val="none"/>
    </w:rPr>
  </w:style>
  <w:style w:type="character" w:customStyle="1" w:styleId="22">
    <w:name w:val="font181"/>
    <w:basedOn w:val="11"/>
    <w:qFormat/>
    <w:uiPriority w:val="0"/>
    <w:rPr>
      <w:rFonts w:hint="eastAsia" w:ascii="宋体" w:hAnsi="宋体" w:eastAsia="宋体" w:cs="宋体"/>
      <w:b/>
      <w:bCs/>
      <w:color w:val="000000"/>
      <w:sz w:val="20"/>
      <w:szCs w:val="20"/>
      <w:u w:val="none"/>
    </w:rPr>
  </w:style>
  <w:style w:type="character" w:customStyle="1" w:styleId="23">
    <w:name w:val="font141"/>
    <w:basedOn w:val="11"/>
    <w:qFormat/>
    <w:uiPriority w:val="0"/>
    <w:rPr>
      <w:rFonts w:hint="eastAsia" w:ascii="宋体" w:hAnsi="宋体" w:eastAsia="宋体" w:cs="宋体"/>
      <w:color w:val="000000"/>
      <w:sz w:val="20"/>
      <w:szCs w:val="20"/>
      <w:u w:val="none"/>
    </w:rPr>
  </w:style>
  <w:style w:type="character" w:customStyle="1" w:styleId="24">
    <w:name w:val="font131"/>
    <w:basedOn w:val="11"/>
    <w:qFormat/>
    <w:uiPriority w:val="0"/>
    <w:rPr>
      <w:rFonts w:hint="default" w:ascii="Arial Narrow" w:hAnsi="Arial Narrow" w:eastAsia="Arial Narrow" w:cs="Arial Narrow"/>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Zhuozhengsoft</Company>
  <Pages>16</Pages>
  <Words>4010</Words>
  <Characters>4104</Characters>
  <Lines>1</Lines>
  <Paragraphs>1</Paragraphs>
  <TotalTime>3</TotalTime>
  <ScaleCrop>false</ScaleCrop>
  <LinksUpToDate>false</LinksUpToDate>
  <CharactersWithSpaces>4114</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2012-06-23T17:41:00Z</dcterms:created>
  <dc:creator>somebody</dc:creator>
  <cp:lastModifiedBy>XC~mojq1</cp:lastModifiedBy>
  <dcterms:modified xsi:type="dcterms:W3CDTF">2026-09-17T15:13:05Z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eyJoZGlkIjoiODI4ZTI2NGU1NmFjZWU4OWM0NjkyMjM5MWRjOTI1YmYifQ==</vt:lpwstr>
  </property>
  <property fmtid="{D5CDD505-2E9C-101B-9397-08002B2CF9AE}" pid="3" name="KSOProductBuildVer">
    <vt:lpwstr>2052-12.1.2.24730</vt:lpwstr>
  </property>
  <property fmtid="{D5CDD505-2E9C-101B-9397-08002B2CF9AE}" pid="4" name="ICV">
    <vt:lpwstr>A513044EF3EC5228AA4DAB6A79A8192D_43</vt:lpwstr>
  </property>
</Properties>
</file>