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12185" w14:textId="77777777" w:rsidR="00331F91" w:rsidRDefault="00000000">
      <w:pPr>
        <w:spacing w:line="360" w:lineRule="auto"/>
        <w:rPr>
          <w:rFonts w:ascii="宋体" w:eastAsia="宋体" w:hAnsi="宋体" w:hint="eastAsia"/>
          <w:b/>
          <w:sz w:val="24"/>
        </w:rPr>
      </w:pPr>
      <w:r>
        <w:rPr>
          <w:rFonts w:ascii="宋体" w:eastAsia="宋体" w:hAnsi="宋体" w:cs="仿宋" w:hint="eastAsia"/>
          <w:b/>
          <w:sz w:val="24"/>
        </w:rPr>
        <w:t>一、</w:t>
      </w:r>
      <w:r>
        <w:rPr>
          <w:rFonts w:ascii="宋体" w:eastAsia="宋体" w:hAnsi="宋体" w:cs="仿宋"/>
          <w:b/>
          <w:sz w:val="24"/>
        </w:rPr>
        <w:t>生产指挥中心大屏系统</w:t>
      </w:r>
      <w:r>
        <w:rPr>
          <w:rFonts w:ascii="宋体" w:eastAsia="宋体" w:hAnsi="宋体" w:cs="仿宋" w:hint="eastAsia"/>
          <w:b/>
          <w:sz w:val="24"/>
        </w:rPr>
        <w:t>项目技术规范书中</w:t>
      </w:r>
      <w:r>
        <w:rPr>
          <w:rFonts w:ascii="宋体" w:eastAsia="宋体" w:hAnsi="宋体" w:cs="仿宋"/>
          <w:b/>
          <w:sz w:val="24"/>
        </w:rPr>
        <w:t>第四章主要设备选型要求</w:t>
      </w:r>
      <w:r>
        <w:rPr>
          <w:rFonts w:ascii="宋体" w:eastAsia="宋体" w:hAnsi="宋体" w:cs="仿宋" w:hint="eastAsia"/>
          <w:b/>
          <w:sz w:val="24"/>
        </w:rPr>
        <w:t>；4.1 参数要求；</w:t>
      </w:r>
      <w:r>
        <w:rPr>
          <w:rFonts w:ascii="宋体" w:eastAsia="宋体" w:hAnsi="宋体"/>
          <w:b/>
          <w:sz w:val="24"/>
        </w:rPr>
        <w:t>临沧供电局生产指挥中心大屏系统</w:t>
      </w:r>
      <w:r>
        <w:rPr>
          <w:rFonts w:ascii="宋体" w:eastAsia="宋体" w:hAnsi="宋体" w:hint="eastAsia"/>
          <w:b/>
          <w:sz w:val="24"/>
        </w:rPr>
        <w:t>；</w:t>
      </w:r>
      <w:r>
        <w:rPr>
          <w:rFonts w:ascii="宋体" w:eastAsia="宋体" w:hAnsi="宋体" w:cs="宋体"/>
          <w:b/>
          <w:color w:val="404040"/>
          <w:sz w:val="24"/>
          <w:lang w:bidi="ar"/>
        </w:rPr>
        <w:t>9、KVM坐席操作系统</w:t>
      </w:r>
    </w:p>
    <w:p w14:paraId="315F9D25" w14:textId="77777777" w:rsidR="00331F91" w:rsidRDefault="00000000">
      <w:pPr>
        <w:widowControl/>
        <w:spacing w:line="360" w:lineRule="auto"/>
        <w:jc w:val="left"/>
      </w:pPr>
      <w:r>
        <w:rPr>
          <w:rFonts w:ascii="宋体" w:eastAsia="宋体" w:hAnsi="宋体" w:cs="宋体"/>
          <w:b/>
          <w:bCs/>
          <w:kern w:val="0"/>
          <w:sz w:val="24"/>
          <w:lang w:bidi="ar"/>
        </w:rPr>
        <w:t>招标文件要求：</w:t>
      </w:r>
      <w:r>
        <w:rPr>
          <w:rFonts w:ascii="宋体" w:eastAsia="宋体" w:hAnsi="宋体" w:cs="宋体" w:hint="eastAsia"/>
          <w:kern w:val="0"/>
          <w:sz w:val="24"/>
          <w:lang w:bidi="ar"/>
        </w:rPr>
        <w:t>*1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设备集成矩阵切换、KVM坐席管理、IP编解码、大屏拼接、发送卡、LED大屏带载等功能于一体</w:t>
      </w:r>
      <w:r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  <w:t>；（投标人提供CMA或CNAS认可的检测机构出具的测试报告并加盖生产厂商鲜章）</w:t>
      </w:r>
    </w:p>
    <w:p w14:paraId="3C1C6643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 w:hint="eastAsia"/>
          <w:b/>
          <w:color w:val="404040"/>
          <w:sz w:val="24"/>
          <w:lang w:bidi="ar"/>
        </w:rPr>
        <w:t>问题：</w:t>
      </w:r>
      <w:r>
        <w:rPr>
          <w:rFonts w:ascii="宋体" w:eastAsia="宋体" w:hAnsi="宋体" w:cs="宋体"/>
          <w:kern w:val="0"/>
          <w:sz w:val="24"/>
          <w:lang w:bidi="ar"/>
        </w:rPr>
        <w:t>该条参数属于</w:t>
      </w:r>
      <w:r>
        <w:rPr>
          <w:rFonts w:ascii="宋体" w:eastAsia="宋体" w:hAnsi="宋体" w:cs="宋体"/>
          <w:b/>
          <w:bCs/>
          <w:kern w:val="0"/>
          <w:sz w:val="24"/>
          <w:lang w:bidi="ar"/>
        </w:rPr>
        <w:t>典型</w:t>
      </w: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t>品牌指向性、技术排他性条款</w:t>
      </w:r>
      <w:r>
        <w:rPr>
          <w:rFonts w:ascii="宋体" w:eastAsia="宋体" w:hAnsi="宋体" w:cs="宋体"/>
          <w:b/>
          <w:bCs/>
          <w:kern w:val="0"/>
          <w:sz w:val="24"/>
          <w:lang w:bidi="ar"/>
        </w:rPr>
        <w:t>，违背行业通用技术架构，无普遍市场适配性</w:t>
      </w:r>
      <w:r>
        <w:rPr>
          <w:rFonts w:ascii="宋体" w:eastAsia="宋体" w:hAnsi="宋体" w:cs="宋体"/>
          <w:kern w:val="0"/>
          <w:sz w:val="24"/>
          <w:lang w:bidi="ar"/>
        </w:rPr>
        <w:t>，具体事实如下：</w:t>
      </w:r>
    </w:p>
    <w:p w14:paraId="288BFFAB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1、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技术原理完全独立，属于两套不同技术体系</w:t>
      </w:r>
    </w:p>
    <w:p w14:paraId="1DDC091B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KVM坐席矩阵、IP编解码、大屏拼接属于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音视频信号处理与调度技术路线</w:t>
      </w:r>
      <w:r>
        <w:rPr>
          <w:rFonts w:ascii="宋体" w:eastAsia="宋体" w:hAnsi="宋体" w:cs="宋体"/>
          <w:kern w:val="0"/>
          <w:sz w:val="24"/>
          <w:lang w:bidi="ar"/>
        </w:rPr>
        <w:t>；而LED发送卡、LED大屏像素带载、LED底层驱动校正属于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LED显示控制系统专属技术路线</w:t>
      </w:r>
      <w:r>
        <w:rPr>
          <w:rFonts w:ascii="宋体" w:eastAsia="宋体" w:hAnsi="宋体" w:cs="宋体"/>
          <w:kern w:val="0"/>
          <w:sz w:val="24"/>
          <w:lang w:bidi="ar"/>
        </w:rPr>
        <w:t>。</w:t>
      </w:r>
    </w:p>
    <w:p w14:paraId="1D561D50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行业内常规光纤KVM、分布式拼控厂家，核心技术积淀为信号调度与坐席协作，仅输出标准视频信号，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不具备LED屏幕底层像素驱动、网口直驱LED接收卡、逐点亮度色度校正的硬件固件能力</w:t>
      </w:r>
      <w:r>
        <w:rPr>
          <w:rFonts w:ascii="宋体" w:eastAsia="宋体" w:hAnsi="宋体" w:cs="宋体"/>
          <w:kern w:val="0"/>
          <w:sz w:val="24"/>
          <w:lang w:bidi="ar"/>
        </w:rPr>
        <w:t>。两类产品底层芯片架构、驱动协议、调试系统完全不通用，属于跨领域融合技术。</w:t>
      </w:r>
    </w:p>
    <w:p w14:paraId="0BAF4B00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2、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该参数仅单一品牌可满足，完全限制市场充分竞争</w:t>
      </w:r>
    </w:p>
    <w:p w14:paraId="5EDCF6AC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经市场充分调研，目前国内市场仅有</w:t>
      </w: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t>诺瓦星云旗下嗨动品牌</w:t>
      </w:r>
      <w:r>
        <w:rPr>
          <w:rFonts w:ascii="宋体" w:eastAsia="宋体" w:hAnsi="宋体" w:cs="宋体"/>
          <w:kern w:val="0"/>
          <w:sz w:val="24"/>
          <w:lang w:bidi="ar"/>
        </w:rPr>
        <w:t>，将KVM坐席拼控系统与原生LED发送卡带载驱动硬件一体化集成。</w:t>
      </w:r>
    </w:p>
    <w:p w14:paraId="5DEFFCC0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其余所有主流KVM坐席、分布式拼控厂商，均无LED显控底层技术储备，无法在单台设备内集成发送卡与LED大屏带载功能，只能采用行业通用标准方案：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KVM拼控主机+外置专业LED发送卡</w:t>
      </w:r>
      <w:r>
        <w:rPr>
          <w:rFonts w:ascii="宋体" w:eastAsia="宋体" w:hAnsi="宋体" w:cs="宋体"/>
          <w:kern w:val="0"/>
          <w:sz w:val="24"/>
          <w:lang w:bidi="ar"/>
        </w:rPr>
        <w:t>架构实现大屏显示效果。</w:t>
      </w:r>
    </w:p>
    <w:p w14:paraId="5AC02A8A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招标文件强制要求“设备一体化集成发送卡、LED大屏带载功能”，直接否决行业通用成熟方案，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全市场仅一家品牌满足参数要求，形成事实上的指定品牌招标</w:t>
      </w:r>
      <w:r>
        <w:rPr>
          <w:rFonts w:ascii="宋体" w:eastAsia="宋体" w:hAnsi="宋体" w:cs="宋体"/>
          <w:kern w:val="0"/>
          <w:sz w:val="24"/>
          <w:lang w:bidi="ar"/>
        </w:rPr>
        <w:t>。</w:t>
      </w:r>
    </w:p>
    <w:p w14:paraId="192CD357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3、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该技术要求非项目刚需，属于不合理特殊门槛</w:t>
      </w:r>
    </w:p>
    <w:p w14:paraId="67B476F6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t>本项目核心需求为坐席信号调度、音视频编解码、大屏拼接显示、LED大屏正常播出。行业通用的“主机+外置发送卡”架构，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可完全满足项目所有使用功能、显示效果与系统稳定性要求</w:t>
      </w:r>
      <w:r>
        <w:rPr>
          <w:rFonts w:ascii="宋体" w:eastAsia="宋体" w:hAnsi="宋体" w:cs="宋体"/>
          <w:kern w:val="0"/>
          <w:sz w:val="24"/>
          <w:lang w:bidi="ar"/>
        </w:rPr>
        <w:t>。硬件一体化集成并非项目必须的刚性需求，属于刻意设置的技术壁垒，无实际业务必要性。</w:t>
      </w:r>
    </w:p>
    <w:p w14:paraId="1144AAB7" w14:textId="77777777" w:rsidR="00331F91" w:rsidRDefault="00000000"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t>质疑请求</w:t>
      </w:r>
      <w:r>
        <w:rPr>
          <w:rStyle w:val="a3"/>
          <w:rFonts w:ascii="宋体" w:eastAsia="宋体" w:hAnsi="宋体" w:cs="宋体" w:hint="eastAsia"/>
          <w:bCs/>
          <w:kern w:val="0"/>
          <w:sz w:val="24"/>
          <w:lang w:bidi="ar"/>
        </w:rPr>
        <w:t>如下：</w:t>
      </w:r>
    </w:p>
    <w:p w14:paraId="1255DED0" w14:textId="77777777" w:rsidR="00331F91" w:rsidRDefault="00000000">
      <w:pPr>
        <w:widowControl/>
        <w:spacing w:line="360" w:lineRule="auto"/>
        <w:jc w:val="left"/>
        <w:rPr>
          <w:sz w:val="24"/>
        </w:rPr>
      </w:pPr>
      <w:r>
        <w:rPr>
          <w:rFonts w:ascii="宋体" w:eastAsia="宋体" w:hAnsi="宋体" w:cs="宋体"/>
          <w:kern w:val="0"/>
          <w:sz w:val="24"/>
          <w:lang w:bidi="ar"/>
        </w:rPr>
        <w:lastRenderedPageBreak/>
        <w:t>1、恳请贵单位依法核查本条技术参数的合理性、合规性，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删除排他性硬件绑定要求</w:t>
      </w:r>
      <w:r>
        <w:rPr>
          <w:rFonts w:ascii="宋体" w:eastAsia="宋体" w:hAnsi="宋体" w:cs="宋体"/>
          <w:kern w:val="0"/>
          <w:sz w:val="24"/>
          <w:lang w:bidi="ar"/>
        </w:rPr>
        <w:t>，取消“设备集成发送卡、LED大屏带载于一体”的单一品牌专属参数；</w:t>
      </w:r>
    </w:p>
    <w:p w14:paraId="03518B1D" w14:textId="77777777" w:rsidR="00331F91" w:rsidRDefault="00000000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/>
          <w:kern w:val="0"/>
          <w:sz w:val="24"/>
          <w:lang w:bidi="ar"/>
        </w:rPr>
        <w:t>2、修改为兼容行业通用成熟方案的公开、公平参数，允许</w:t>
      </w:r>
      <w:r>
        <w:rPr>
          <w:rStyle w:val="a3"/>
          <w:rFonts w:ascii="宋体" w:eastAsia="宋体" w:hAnsi="宋体" w:cs="宋体"/>
          <w:b w:val="0"/>
          <w:kern w:val="0"/>
          <w:sz w:val="24"/>
          <w:lang w:bidi="ar"/>
        </w:rPr>
        <w:t>设备内置LED驱动模块或外接专业LED发送控制器</w:t>
      </w:r>
      <w:r>
        <w:rPr>
          <w:rFonts w:ascii="宋体" w:eastAsia="宋体" w:hAnsi="宋体" w:cs="宋体"/>
          <w:kern w:val="0"/>
          <w:sz w:val="24"/>
          <w:lang w:bidi="ar"/>
        </w:rPr>
        <w:t>两种架构均可参与投标，保障市场充分竞争；</w:t>
      </w:r>
    </w:p>
    <w:p w14:paraId="6A5277D4" w14:textId="77777777" w:rsidR="00331F91" w:rsidRDefault="00331F91">
      <w:pPr>
        <w:spacing w:line="360" w:lineRule="auto"/>
        <w:rPr>
          <w:rFonts w:ascii="宋体" w:eastAsia="宋体" w:hAnsi="宋体" w:cs="仿宋" w:hint="eastAsia"/>
          <w:b/>
          <w:sz w:val="24"/>
        </w:rPr>
      </w:pPr>
    </w:p>
    <w:p w14:paraId="78CBE4DE" w14:textId="77777777" w:rsidR="00331F91" w:rsidRDefault="00331F91">
      <w:pPr>
        <w:spacing w:line="360" w:lineRule="auto"/>
        <w:rPr>
          <w:rFonts w:ascii="宋体" w:eastAsia="宋体" w:hAnsi="宋体" w:cs="仿宋" w:hint="eastAsia"/>
          <w:b/>
          <w:sz w:val="24"/>
        </w:rPr>
      </w:pPr>
    </w:p>
    <w:p w14:paraId="41181C39" w14:textId="77777777" w:rsidR="00331F91" w:rsidRDefault="00000000">
      <w:pPr>
        <w:spacing w:line="360" w:lineRule="auto"/>
        <w:rPr>
          <w:rFonts w:ascii="宋体" w:eastAsia="宋体" w:hAnsi="宋体" w:cs="宋体" w:hint="eastAsia"/>
          <w:b/>
          <w:color w:val="404040"/>
          <w:sz w:val="24"/>
          <w:lang w:bidi="ar"/>
        </w:rPr>
      </w:pPr>
      <w:r>
        <w:rPr>
          <w:rFonts w:ascii="宋体" w:eastAsia="宋体" w:hAnsi="宋体" w:cs="仿宋" w:hint="eastAsia"/>
          <w:b/>
          <w:sz w:val="24"/>
        </w:rPr>
        <w:t>二、</w:t>
      </w:r>
      <w:r>
        <w:rPr>
          <w:rFonts w:ascii="宋体" w:eastAsia="宋体" w:hAnsi="宋体" w:cs="仿宋"/>
          <w:b/>
          <w:sz w:val="24"/>
        </w:rPr>
        <w:t>生产指挥中心大屏系统</w:t>
      </w:r>
      <w:r>
        <w:rPr>
          <w:rFonts w:ascii="宋体" w:eastAsia="宋体" w:hAnsi="宋体" w:cs="仿宋" w:hint="eastAsia"/>
          <w:b/>
          <w:sz w:val="24"/>
        </w:rPr>
        <w:t>项目技术规范书中</w:t>
      </w:r>
      <w:r>
        <w:rPr>
          <w:rFonts w:ascii="宋体" w:eastAsia="宋体" w:hAnsi="宋体" w:cs="仿宋"/>
          <w:b/>
          <w:sz w:val="24"/>
        </w:rPr>
        <w:t>第四章主要设备选型要求</w:t>
      </w:r>
      <w:r>
        <w:rPr>
          <w:rFonts w:ascii="宋体" w:eastAsia="宋体" w:hAnsi="宋体" w:cs="仿宋" w:hint="eastAsia"/>
          <w:b/>
          <w:sz w:val="24"/>
        </w:rPr>
        <w:t>；4.1 参数要求；</w:t>
      </w:r>
      <w:r>
        <w:rPr>
          <w:rFonts w:ascii="宋体" w:eastAsia="宋体" w:hAnsi="宋体"/>
          <w:b/>
          <w:sz w:val="24"/>
        </w:rPr>
        <w:t>临沧供电局生产指挥中心大屏系统</w:t>
      </w:r>
      <w:r>
        <w:rPr>
          <w:rFonts w:ascii="宋体" w:eastAsia="宋体" w:hAnsi="宋体" w:hint="eastAsia"/>
          <w:b/>
          <w:sz w:val="24"/>
        </w:rPr>
        <w:t>；</w:t>
      </w:r>
      <w:r>
        <w:rPr>
          <w:rFonts w:ascii="宋体" w:eastAsia="宋体" w:hAnsi="宋体" w:cs="宋体"/>
          <w:b/>
          <w:color w:val="404040"/>
          <w:sz w:val="24"/>
          <w:lang w:bidi="ar"/>
        </w:rPr>
        <w:t>9、KVM坐席操作系统</w:t>
      </w:r>
    </w:p>
    <w:p w14:paraId="54FF8F0C" w14:textId="77777777" w:rsidR="00331F91" w:rsidRDefault="00000000">
      <w:pPr>
        <w:widowControl/>
        <w:spacing w:line="360" w:lineRule="auto"/>
        <w:jc w:val="left"/>
      </w:pPr>
      <w:r>
        <w:rPr>
          <w:rFonts w:ascii="宋体" w:eastAsia="宋体" w:hAnsi="宋体" w:cs="宋体"/>
          <w:b/>
          <w:bCs/>
          <w:kern w:val="0"/>
          <w:sz w:val="24"/>
          <w:lang w:bidi="ar"/>
        </w:rPr>
        <w:t>招标文件要求：</w:t>
      </w:r>
      <w:r>
        <w:rPr>
          <w:rFonts w:ascii="宋体" w:eastAsia="宋体" w:hAnsi="宋体" w:cs="宋体" w:hint="eastAsia"/>
          <w:kern w:val="0"/>
          <w:sz w:val="24"/>
          <w:lang w:bidi="ar"/>
        </w:rPr>
        <w:t>3、单张HDMI板卡支持4路HDMI2.0接口，分辨率支持4096×2160@60Hz并向下兼容；单张DP板卡支持4路DP1.2接口，4路3.5mm独立音频接口，分辨率支持4096×2160@60Hz并向下兼容；单张SDI板卡支持8路12G-SDI接口，分辨率支持3840*2160@60Hz并向下兼容,音频卡支持4路5pin国产兼容端子音频输入接口、4路5pin国产兼容端子音频输出接口；（投标人提供产品实物照片佐证及CMA或CNAS认可的检测机构出具的测试报告并加盖生产厂商鲜章）</w:t>
      </w:r>
      <w:r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  <w:t>；</w:t>
      </w:r>
    </w:p>
    <w:p w14:paraId="6B1F9F1E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b/>
          <w:color w:val="404040"/>
          <w:sz w:val="24"/>
          <w:lang w:bidi="ar"/>
        </w:rPr>
        <w:t>问题：</w:t>
      </w:r>
      <w:r>
        <w:rPr>
          <w:rFonts w:ascii="宋体" w:eastAsia="宋体" w:hAnsi="宋体" w:cs="宋体"/>
          <w:kern w:val="0"/>
          <w:sz w:val="24"/>
          <w:lang w:bidi="ar"/>
        </w:rPr>
        <w:t>该条参数</w:t>
      </w:r>
      <w:r>
        <w:rPr>
          <w:rFonts w:ascii="宋体" w:eastAsia="宋体" w:hAnsi="宋体" w:cs="宋体" w:hint="eastAsia"/>
          <w:kern w:val="0"/>
          <w:sz w:val="24"/>
          <w:lang w:bidi="ar"/>
        </w:rPr>
        <w:t>板卡接口规格</w:t>
      </w:r>
      <w:r>
        <w:rPr>
          <w:rFonts w:ascii="宋体" w:eastAsia="宋体" w:hAnsi="宋体" w:cs="宋体" w:hint="eastAsia"/>
          <w:b/>
          <w:bCs/>
          <w:kern w:val="0"/>
          <w:sz w:val="24"/>
          <w:lang w:bidi="ar"/>
        </w:rPr>
        <w:t>过度细化、强制限定单板通道密度、设置非标接口，存在强烈品牌指向性，</w:t>
      </w:r>
      <w:r>
        <w:rPr>
          <w:rFonts w:ascii="宋体" w:eastAsia="宋体" w:hAnsi="宋体" w:cs="宋体"/>
          <w:kern w:val="0"/>
          <w:sz w:val="24"/>
          <w:lang w:bidi="ar"/>
        </w:rPr>
        <w:t>具体事实如下</w:t>
      </w:r>
      <w:r>
        <w:rPr>
          <w:rFonts w:ascii="宋体" w:eastAsia="宋体" w:hAnsi="宋体" w:cs="宋体" w:hint="eastAsia"/>
          <w:kern w:val="0"/>
          <w:sz w:val="24"/>
          <w:lang w:bidi="ar"/>
        </w:rPr>
        <w:t>：</w:t>
      </w:r>
    </w:p>
    <w:p w14:paraId="372820FC" w14:textId="77777777" w:rsidR="00331F91" w:rsidRDefault="00000000">
      <w:pPr>
        <w:widowControl/>
        <w:spacing w:line="360" w:lineRule="auto"/>
        <w:jc w:val="left"/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</w:pPr>
      <w:r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  <w:t>1、行业可通过多板卡灵活组合实现同等总接入性能，并非必须单卡4路HDMI2.0、单卡4路DP1.2、单卡8路12G-SDI的高密度定制板卡形态，该硬件形态限制属于过度约束，与项目实际使用功能无关。</w:t>
      </w:r>
    </w:p>
    <w:p w14:paraId="19862A5B" w14:textId="77777777" w:rsidR="00331F91" w:rsidRDefault="00000000">
      <w:pPr>
        <w:widowControl/>
        <w:spacing w:line="360" w:lineRule="auto"/>
        <w:jc w:val="left"/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</w:pPr>
      <w:r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  <w:t>2、参数指定的5pin国产兼容端子为非标自定义接口，无国标、无行业通用定义，不属于音视频、指挥调度系统标准接口（行业通用为XLR、RCA、3.5mm等），市面通用设备无该标配接口，属于人为设置非标壁垒。</w:t>
      </w:r>
    </w:p>
    <w:p w14:paraId="4B13B17C" w14:textId="77777777" w:rsidR="00331F91" w:rsidRDefault="00000000">
      <w:pPr>
        <w:widowControl/>
        <w:spacing w:line="360" w:lineRule="auto"/>
        <w:jc w:val="left"/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</w:pPr>
      <w:r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  <w:t>3、针对上述定制化、非通用板卡，强制要求提供实物照片、CMA/CNAS检测报告并加盖原厂鲜章，进一步抬高投标门槛。因该套板卡属于品牌定制规格，无公开通用检测标准，第三方机构无对应检测项目，实质上仅指定品牌可满足举证要求，严重限制公平竞争。</w:t>
      </w:r>
    </w:p>
    <w:p w14:paraId="4D8CC660" w14:textId="77777777" w:rsidR="00331F91" w:rsidRDefault="00000000"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t>质疑请求</w:t>
      </w:r>
      <w:r>
        <w:rPr>
          <w:rStyle w:val="a3"/>
          <w:rFonts w:ascii="宋体" w:eastAsia="宋体" w:hAnsi="宋体" w:cs="宋体" w:hint="eastAsia"/>
          <w:bCs/>
          <w:kern w:val="0"/>
          <w:sz w:val="24"/>
          <w:lang w:bidi="ar"/>
        </w:rPr>
        <w:t>如下：</w:t>
      </w:r>
    </w:p>
    <w:p w14:paraId="2CA33308" w14:textId="77777777" w:rsidR="00331F91" w:rsidRDefault="00000000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lastRenderedPageBreak/>
        <w:t>取消对单张板卡通道密度的硬性定制限定，删除非标“5pin国产兼容端子”自定义接口要求，改为行业通用功能化参数描述；</w:t>
      </w:r>
    </w:p>
    <w:p w14:paraId="0BE991CD" w14:textId="77777777" w:rsidR="00331F91" w:rsidRDefault="00331F91">
      <w:pPr>
        <w:spacing w:line="360" w:lineRule="auto"/>
        <w:rPr>
          <w:rFonts w:ascii="宋体" w:eastAsia="宋体" w:hAnsi="宋体" w:cs="仿宋" w:hint="eastAsia"/>
          <w:b/>
          <w:sz w:val="24"/>
        </w:rPr>
      </w:pPr>
    </w:p>
    <w:p w14:paraId="1A8B1B6C" w14:textId="77777777" w:rsidR="00331F91" w:rsidRDefault="00331F91">
      <w:pPr>
        <w:spacing w:line="360" w:lineRule="auto"/>
        <w:rPr>
          <w:rFonts w:ascii="宋体" w:eastAsia="宋体" w:hAnsi="宋体" w:cs="仿宋" w:hint="eastAsia"/>
          <w:b/>
          <w:sz w:val="24"/>
        </w:rPr>
      </w:pPr>
    </w:p>
    <w:p w14:paraId="65A7CFAE" w14:textId="77777777" w:rsidR="00331F91" w:rsidRDefault="00000000">
      <w:pPr>
        <w:spacing w:line="360" w:lineRule="auto"/>
        <w:rPr>
          <w:rFonts w:ascii="宋体" w:eastAsia="宋体" w:hAnsi="宋体" w:cs="宋体" w:hint="eastAsia"/>
          <w:b/>
          <w:color w:val="404040"/>
          <w:sz w:val="24"/>
          <w:lang w:bidi="ar"/>
        </w:rPr>
      </w:pPr>
      <w:r>
        <w:rPr>
          <w:rFonts w:ascii="宋体" w:eastAsia="宋体" w:hAnsi="宋体" w:cs="仿宋" w:hint="eastAsia"/>
          <w:b/>
          <w:sz w:val="24"/>
        </w:rPr>
        <w:t>西、</w:t>
      </w:r>
      <w:r>
        <w:rPr>
          <w:rFonts w:ascii="宋体" w:eastAsia="宋体" w:hAnsi="宋体" w:cs="仿宋"/>
          <w:b/>
          <w:sz w:val="24"/>
        </w:rPr>
        <w:t>生产指挥中心大屏系统</w:t>
      </w:r>
      <w:r>
        <w:rPr>
          <w:rFonts w:ascii="宋体" w:eastAsia="宋体" w:hAnsi="宋体" w:cs="仿宋" w:hint="eastAsia"/>
          <w:b/>
          <w:sz w:val="24"/>
        </w:rPr>
        <w:t>项目技术规范书中</w:t>
      </w:r>
      <w:r>
        <w:rPr>
          <w:rFonts w:ascii="宋体" w:eastAsia="宋体" w:hAnsi="宋体" w:cs="仿宋"/>
          <w:b/>
          <w:sz w:val="24"/>
        </w:rPr>
        <w:t>第四章主要设备选型要求</w:t>
      </w:r>
      <w:r>
        <w:rPr>
          <w:rFonts w:ascii="宋体" w:eastAsia="宋体" w:hAnsi="宋体" w:cs="仿宋" w:hint="eastAsia"/>
          <w:b/>
          <w:sz w:val="24"/>
        </w:rPr>
        <w:t>；4.1 参数要求；</w:t>
      </w:r>
      <w:r>
        <w:rPr>
          <w:rFonts w:ascii="宋体" w:eastAsia="宋体" w:hAnsi="宋体"/>
          <w:b/>
          <w:sz w:val="24"/>
        </w:rPr>
        <w:t>临沧供电局生产指挥中心大屏系统</w:t>
      </w:r>
      <w:r>
        <w:rPr>
          <w:rFonts w:ascii="宋体" w:eastAsia="宋体" w:hAnsi="宋体" w:hint="eastAsia"/>
          <w:b/>
          <w:sz w:val="24"/>
        </w:rPr>
        <w:t>；</w:t>
      </w:r>
      <w:r>
        <w:rPr>
          <w:rFonts w:ascii="宋体" w:eastAsia="宋体" w:hAnsi="宋体" w:cs="宋体"/>
          <w:b/>
          <w:color w:val="404040"/>
          <w:sz w:val="24"/>
          <w:lang w:bidi="ar"/>
        </w:rPr>
        <w:t>9、KVM坐席操作系统</w:t>
      </w:r>
    </w:p>
    <w:p w14:paraId="71D7310E" w14:textId="77777777" w:rsidR="00331F91" w:rsidRDefault="00000000">
      <w:pPr>
        <w:widowControl/>
        <w:spacing w:line="360" w:lineRule="auto"/>
        <w:jc w:val="left"/>
      </w:pPr>
      <w:r>
        <w:rPr>
          <w:rFonts w:ascii="宋体" w:eastAsia="宋体" w:hAnsi="宋体" w:cs="宋体"/>
          <w:b/>
          <w:bCs/>
          <w:kern w:val="0"/>
          <w:sz w:val="24"/>
          <w:lang w:bidi="ar"/>
        </w:rPr>
        <w:t>招标文件要求：</w:t>
      </w:r>
      <w:r>
        <w:rPr>
          <w:rFonts w:ascii="宋体" w:eastAsia="宋体" w:hAnsi="宋体" w:cs="宋体" w:hint="eastAsia"/>
          <w:kern w:val="0"/>
          <w:sz w:val="24"/>
          <w:lang w:bidi="ar"/>
        </w:rPr>
        <w:t>6、拼接发送二合一单卡支持不少于2600W像素带载，支持自定义分辨率，最宽可达16384、最高可达16384；整卡最大带载40个网口，支持自由走线、Z序调节；（投标人提供CMA或CNAS认可的检测机构出具的测试报告并加盖生产厂商鲜章）</w:t>
      </w:r>
      <w:r>
        <w:rPr>
          <w:rStyle w:val="a3"/>
          <w:rFonts w:ascii="宋体" w:eastAsia="宋体" w:hAnsi="宋体" w:cs="宋体" w:hint="eastAsia"/>
          <w:b w:val="0"/>
          <w:kern w:val="0"/>
          <w:sz w:val="24"/>
          <w:lang w:bidi="ar"/>
        </w:rPr>
        <w:t>；</w:t>
      </w:r>
    </w:p>
    <w:p w14:paraId="6781E709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b/>
          <w:color w:val="404040"/>
          <w:sz w:val="24"/>
          <w:lang w:bidi="ar"/>
        </w:rPr>
        <w:t>问题：</w:t>
      </w:r>
      <w:r>
        <w:rPr>
          <w:rFonts w:ascii="宋体" w:eastAsia="宋体" w:hAnsi="宋体" w:cs="宋体"/>
          <w:kern w:val="0"/>
          <w:sz w:val="24"/>
          <w:lang w:bidi="ar"/>
        </w:rPr>
        <w:t>该条参数属于</w:t>
      </w:r>
      <w:r>
        <w:rPr>
          <w:rFonts w:ascii="宋体" w:eastAsia="宋体" w:hAnsi="宋体" w:cs="宋体"/>
          <w:b/>
          <w:bCs/>
          <w:kern w:val="0"/>
          <w:sz w:val="24"/>
          <w:lang w:bidi="ar"/>
        </w:rPr>
        <w:t>典型</w:t>
      </w: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t>品牌指向性、技术排他性条款</w:t>
      </w:r>
      <w:r>
        <w:rPr>
          <w:rFonts w:ascii="宋体" w:eastAsia="宋体" w:hAnsi="宋体" w:cs="宋体"/>
          <w:b/>
          <w:bCs/>
          <w:kern w:val="0"/>
          <w:sz w:val="24"/>
          <w:lang w:bidi="ar"/>
        </w:rPr>
        <w:t>，违背行业通用技术架构，无普遍市场适配性</w:t>
      </w:r>
      <w:r>
        <w:rPr>
          <w:rFonts w:ascii="宋体" w:eastAsia="宋体" w:hAnsi="宋体" w:cs="宋体"/>
          <w:kern w:val="0"/>
          <w:sz w:val="24"/>
          <w:lang w:bidi="ar"/>
        </w:rPr>
        <w:t>，</w:t>
      </w:r>
      <w:r>
        <w:rPr>
          <w:rFonts w:ascii="宋体" w:eastAsia="宋体" w:hAnsi="宋体" w:cs="宋体" w:hint="eastAsia"/>
          <w:b/>
          <w:bCs/>
          <w:kern w:val="0"/>
          <w:sz w:val="24"/>
          <w:lang w:bidi="ar"/>
        </w:rPr>
        <w:t>具备极强品牌指向性，</w:t>
      </w:r>
      <w:r>
        <w:rPr>
          <w:rFonts w:ascii="宋体" w:eastAsia="宋体" w:hAnsi="宋体" w:cs="宋体"/>
          <w:kern w:val="0"/>
          <w:sz w:val="24"/>
          <w:lang w:bidi="ar"/>
        </w:rPr>
        <w:t>具体事实如下</w:t>
      </w:r>
      <w:r>
        <w:rPr>
          <w:rFonts w:ascii="宋体" w:eastAsia="宋体" w:hAnsi="宋体" w:cs="宋体" w:hint="eastAsia"/>
          <w:kern w:val="0"/>
          <w:sz w:val="24"/>
          <w:lang w:bidi="ar"/>
        </w:rPr>
        <w:t>：</w:t>
      </w:r>
    </w:p>
    <w:p w14:paraId="7D893555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1、从行业技术路线区分：常规KVM、分布式拼控厂商的拼接板卡，核心功能仅为图像画面分割、图层拼接、信号调度处理，仅负责视频图像信号处理，无LED发送驱动、像素带载、网口直驱LED箱体的底层能力，属于纯视频拼接处理卡。</w:t>
      </w:r>
    </w:p>
    <w:p w14:paraId="13D001C1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2、而本条参数要求的板卡，是将大屏拼接处理+LED发送卡驱动深度融合的二合一专属硬件，集成LED像素映射、超大像素带载、多网口LED输出、画面拓扑自由调节等独有功能，是诺瓦嗨动基于自身LED显控核心技术研发的专属产品。</w:t>
      </w:r>
    </w:p>
    <w:p w14:paraId="2DE016F7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3、经市场调研，目前行业内除</w:t>
      </w:r>
      <w:r>
        <w:rPr>
          <w:rFonts w:ascii="宋体" w:eastAsia="宋体" w:hAnsi="宋体" w:cs="宋体" w:hint="eastAsia"/>
          <w:b/>
          <w:bCs/>
          <w:kern w:val="0"/>
          <w:sz w:val="24"/>
          <w:lang w:bidi="ar"/>
        </w:rPr>
        <w:t>诺瓦嗨动</w:t>
      </w:r>
      <w:r>
        <w:rPr>
          <w:rFonts w:ascii="宋体" w:eastAsia="宋体" w:hAnsi="宋体" w:cs="宋体" w:hint="eastAsia"/>
          <w:kern w:val="0"/>
          <w:sz w:val="24"/>
          <w:lang w:bidi="ar"/>
        </w:rPr>
        <w:t>外，其余所有主流KVM坐席、分布式大屏拼接厂商，均无对应二合一板卡产品，无法实现单卡2600W像素LED带载、40网口输出及超高分辨率自适应调节能力，仅能通过独立拼接卡+外置多台发送卡组合方式实现显示效果，无法满足本条参数的硬件一体化指标要求。该参数再次抬高投标门槛，进一步锁定单一品牌，严重限制市场充分竞争，属于无刚需的排他性定制参数。</w:t>
      </w:r>
    </w:p>
    <w:p w14:paraId="08DDD102" w14:textId="77777777" w:rsidR="00331F91" w:rsidRDefault="00000000"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t>质疑请求</w:t>
      </w:r>
      <w:r>
        <w:rPr>
          <w:rStyle w:val="a3"/>
          <w:rFonts w:ascii="宋体" w:eastAsia="宋体" w:hAnsi="宋体" w:cs="宋体" w:hint="eastAsia"/>
          <w:bCs/>
          <w:kern w:val="0"/>
          <w:sz w:val="24"/>
          <w:lang w:bidi="ar"/>
        </w:rPr>
        <w:t>如下：</w:t>
      </w:r>
    </w:p>
    <w:p w14:paraId="40A7F3F2" w14:textId="77777777" w:rsidR="00331F91" w:rsidRDefault="00000000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恳请贵单位依法核查本条全部技术参数的合理性、合规性，删除排他性硬件绑定要求，取消“设备集成发送卡、LED大屏带载于一体”及“拼接发送二合一单卡超大像素带载、40网口输出”的单一品牌专属参数；</w:t>
      </w:r>
    </w:p>
    <w:p w14:paraId="064669ED" w14:textId="77777777" w:rsidR="00331F91" w:rsidRDefault="00331F91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</w:p>
    <w:p w14:paraId="565A68DC" w14:textId="77777777" w:rsidR="00331F91" w:rsidRDefault="00000000">
      <w:pPr>
        <w:spacing w:line="360" w:lineRule="auto"/>
        <w:rPr>
          <w:rFonts w:ascii="宋体" w:eastAsia="宋体" w:hAnsi="宋体" w:cs="宋体" w:hint="eastAsia"/>
          <w:b/>
          <w:color w:val="404040"/>
          <w:sz w:val="24"/>
          <w:lang w:bidi="ar"/>
        </w:rPr>
      </w:pPr>
      <w:r>
        <w:rPr>
          <w:rFonts w:ascii="宋体" w:eastAsia="宋体" w:hAnsi="宋体" w:cs="仿宋" w:hint="eastAsia"/>
          <w:b/>
          <w:sz w:val="24"/>
        </w:rPr>
        <w:lastRenderedPageBreak/>
        <w:t>五、</w:t>
      </w:r>
      <w:r>
        <w:rPr>
          <w:rFonts w:ascii="宋体" w:eastAsia="宋体" w:hAnsi="宋体" w:cs="仿宋"/>
          <w:b/>
          <w:sz w:val="24"/>
        </w:rPr>
        <w:t>生产指挥中心大屏系统</w:t>
      </w:r>
      <w:r>
        <w:rPr>
          <w:rFonts w:ascii="宋体" w:eastAsia="宋体" w:hAnsi="宋体" w:cs="仿宋" w:hint="eastAsia"/>
          <w:b/>
          <w:sz w:val="24"/>
        </w:rPr>
        <w:t>项目技术规范书中</w:t>
      </w:r>
      <w:r>
        <w:rPr>
          <w:rFonts w:ascii="宋体" w:eastAsia="宋体" w:hAnsi="宋体" w:cs="仿宋"/>
          <w:b/>
          <w:sz w:val="24"/>
        </w:rPr>
        <w:t>第四章主要设备选型要求</w:t>
      </w:r>
      <w:r>
        <w:rPr>
          <w:rFonts w:ascii="宋体" w:eastAsia="宋体" w:hAnsi="宋体" w:cs="仿宋" w:hint="eastAsia"/>
          <w:b/>
          <w:sz w:val="24"/>
        </w:rPr>
        <w:t>；4.1 参数要求；</w:t>
      </w:r>
      <w:r>
        <w:rPr>
          <w:rFonts w:ascii="宋体" w:eastAsia="宋体" w:hAnsi="宋体"/>
          <w:b/>
          <w:sz w:val="24"/>
        </w:rPr>
        <w:t>临沧供电局生产指挥中心大屏系统</w:t>
      </w:r>
      <w:r>
        <w:rPr>
          <w:rFonts w:ascii="宋体" w:eastAsia="宋体" w:hAnsi="宋体" w:hint="eastAsia"/>
          <w:b/>
          <w:sz w:val="24"/>
        </w:rPr>
        <w:t>；</w:t>
      </w:r>
      <w:r>
        <w:rPr>
          <w:rFonts w:ascii="宋体" w:eastAsia="宋体" w:hAnsi="宋体" w:cs="宋体"/>
          <w:b/>
          <w:color w:val="404040"/>
          <w:sz w:val="24"/>
          <w:lang w:bidi="ar"/>
        </w:rPr>
        <w:t>9、KVM坐席操作系统</w:t>
      </w:r>
    </w:p>
    <w:p w14:paraId="6575AFDD" w14:textId="77777777" w:rsidR="00331F91" w:rsidRDefault="00000000">
      <w:pPr>
        <w:widowControl/>
        <w:spacing w:line="360" w:lineRule="auto"/>
        <w:jc w:val="left"/>
      </w:pPr>
      <w:r>
        <w:rPr>
          <w:rFonts w:ascii="宋体" w:eastAsia="宋体" w:hAnsi="宋体" w:cs="宋体"/>
          <w:b/>
          <w:bCs/>
          <w:kern w:val="0"/>
          <w:sz w:val="24"/>
          <w:lang w:bidi="ar"/>
        </w:rPr>
        <w:t>招标文件要求：</w:t>
      </w:r>
      <w:r>
        <w:rPr>
          <w:rFonts w:ascii="宋体" w:eastAsia="宋体" w:hAnsi="宋体" w:cs="宋体" w:hint="eastAsia"/>
          <w:kern w:val="0"/>
          <w:sz w:val="24"/>
          <w:lang w:bidi="ar"/>
        </w:rPr>
        <w:t>7、支持标准屏（配屏后偏移、8种快速走线、接收卡数量读取、Mapping等）、复杂屏配屏、载入系统配置文件、保存系统配置文件、固化等功能；支持直接对LED大屏亮度进行0-255级的精细调节功能；（投标人提供CMA或CNAS认可的检测机构出具的测试报告并加盖生产厂商鲜章，提供软件截图并加盖生产厂商鲜章）；</w:t>
      </w:r>
    </w:p>
    <w:p w14:paraId="6EE8995C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b/>
          <w:color w:val="404040"/>
          <w:sz w:val="24"/>
          <w:lang w:bidi="ar"/>
        </w:rPr>
        <w:t>问题：</w:t>
      </w:r>
      <w:r>
        <w:rPr>
          <w:rFonts w:ascii="宋体" w:eastAsia="宋体" w:hAnsi="宋体" w:cs="宋体"/>
          <w:kern w:val="0"/>
          <w:sz w:val="24"/>
          <w:lang w:bidi="ar"/>
        </w:rPr>
        <w:t>该条参数</w:t>
      </w:r>
      <w:r>
        <w:rPr>
          <w:rFonts w:ascii="宋体" w:eastAsia="宋体" w:hAnsi="宋体" w:cs="宋体" w:hint="eastAsia"/>
          <w:kern w:val="0"/>
          <w:sz w:val="24"/>
          <w:lang w:bidi="ar"/>
        </w:rPr>
        <w:t>要求LED专属配屏、亮度精细调节参数为LED发送卡独有功能，KVM拼控设备无原生适配能力，具备品牌排他性</w:t>
      </w:r>
      <w:r>
        <w:rPr>
          <w:rFonts w:ascii="宋体" w:eastAsia="宋体" w:hAnsi="宋体" w:cs="宋体" w:hint="eastAsia"/>
          <w:b/>
          <w:bCs/>
          <w:kern w:val="0"/>
          <w:sz w:val="24"/>
          <w:lang w:bidi="ar"/>
        </w:rPr>
        <w:t>，</w:t>
      </w:r>
      <w:r>
        <w:rPr>
          <w:rFonts w:ascii="宋体" w:eastAsia="宋体" w:hAnsi="宋体" w:cs="宋体"/>
          <w:kern w:val="0"/>
          <w:sz w:val="24"/>
          <w:lang w:bidi="ar"/>
        </w:rPr>
        <w:t>具体事实如下</w:t>
      </w:r>
      <w:r>
        <w:rPr>
          <w:rFonts w:ascii="宋体" w:eastAsia="宋体" w:hAnsi="宋体" w:cs="宋体" w:hint="eastAsia"/>
          <w:kern w:val="0"/>
          <w:sz w:val="24"/>
          <w:lang w:bidi="ar"/>
        </w:rPr>
        <w:t>：</w:t>
      </w:r>
    </w:p>
    <w:p w14:paraId="6C5043B9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1、参数所列的标准屏配屏偏移、8种快速走线、接收卡数量读取、Mapping映射配置、复杂屏配屏、系统配置文件载入、保存与固化、LED大屏0-255级亮度精细调节等功能，均为LED发送卡、LED显控系统的专属底层功能，服务于LED显示屏硬件校准、屏体适配、参数固化与亮度精准控制，属于LED显示控制系统专属技术范畴。</w:t>
      </w:r>
    </w:p>
    <w:p w14:paraId="5E430039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2、行业通用的KVM坐席、分布式大屏拼接设备，核心职能为视频信号调度、画面拼接、坐席键鼠管理、音视频编解码，仅输出标准化视频画面，不具备LED屏体适配、接收卡数据读取、屏参映射、硬件参数固化、LED分级亮度调校等底层驱动能力。常规拼控设备无需、也不搭载此类LED专属配置功能，仅可通过对接外置专业LED发送设备实现大屏亮度调节与屏体适配，无法在本机硬件内直接实现上述全套LED专属功能。</w:t>
      </w:r>
    </w:p>
    <w:p w14:paraId="4B6C79D3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3、上述全套LED配屏、参数固化、0-255级精细亮度调节功能，是</w:t>
      </w:r>
      <w:r>
        <w:rPr>
          <w:rFonts w:ascii="宋体" w:eastAsia="宋体" w:hAnsi="宋体" w:cs="宋体" w:hint="eastAsia"/>
          <w:b/>
          <w:bCs/>
          <w:kern w:val="0"/>
          <w:sz w:val="24"/>
          <w:lang w:bidi="ar"/>
        </w:rPr>
        <w:t>诺瓦星云</w:t>
      </w:r>
      <w:r>
        <w:rPr>
          <w:rFonts w:ascii="宋体" w:eastAsia="宋体" w:hAnsi="宋体" w:cs="宋体" w:hint="eastAsia"/>
          <w:kern w:val="0"/>
          <w:sz w:val="24"/>
          <w:lang w:bidi="ar"/>
        </w:rPr>
        <w:t>LED显控体系的经典专属功能，仅其旗下嗨动一体化设备可将该类LED发送卡专属功能，深度集成至KVM拼控硬件中。其余主流KVM、拼控厂商无LED显控技术底蕴，无法实现该类一体化功能集成，本条参数同样为针对性定制的单一品牌指向性参数，无行业通用性，进一步加剧了招标壁垒，限制公平市场竞争。</w:t>
      </w:r>
    </w:p>
    <w:p w14:paraId="1B8A7BCE" w14:textId="77777777" w:rsidR="00331F91" w:rsidRDefault="00000000"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t>质疑请求</w:t>
      </w:r>
      <w:r>
        <w:rPr>
          <w:rStyle w:val="a3"/>
          <w:rFonts w:ascii="宋体" w:eastAsia="宋体" w:hAnsi="宋体" w:cs="宋体" w:hint="eastAsia"/>
          <w:bCs/>
          <w:kern w:val="0"/>
          <w:sz w:val="24"/>
          <w:lang w:bidi="ar"/>
        </w:rPr>
        <w:t>如下：</w:t>
      </w:r>
    </w:p>
    <w:p w14:paraId="2ABC53BF" w14:textId="77777777" w:rsidR="00331F91" w:rsidRDefault="00000000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恳请贵单位依法核查本条全部技术参数的合理性、合规性，删除排他性硬件绑定要求，取消“支持标准屏（配屏后偏移、8种快速走线、接收卡数量读取、Mapping</w:t>
      </w:r>
      <w:r>
        <w:rPr>
          <w:rFonts w:ascii="宋体" w:eastAsia="宋体" w:hAnsi="宋体" w:cs="宋体" w:hint="eastAsia"/>
          <w:kern w:val="0"/>
          <w:sz w:val="24"/>
          <w:lang w:bidi="ar"/>
        </w:rPr>
        <w:lastRenderedPageBreak/>
        <w:t>等）、复杂屏配屏、载入系统配置文件、保存系统配置文件、固化等功能；支持直接对LED大屏亮度进行0-255级的精细调节功能”的单一品牌专属参数；</w:t>
      </w:r>
    </w:p>
    <w:p w14:paraId="15E58BEC" w14:textId="77777777" w:rsidR="00331F91" w:rsidRDefault="00331F91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</w:p>
    <w:p w14:paraId="2235A5CB" w14:textId="77777777" w:rsidR="00331F91" w:rsidRDefault="00331F91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</w:p>
    <w:p w14:paraId="7F26140A" w14:textId="77777777" w:rsidR="00331F91" w:rsidRDefault="00000000">
      <w:pPr>
        <w:spacing w:line="360" w:lineRule="auto"/>
        <w:rPr>
          <w:rFonts w:ascii="宋体" w:eastAsia="宋体" w:hAnsi="宋体" w:cs="宋体" w:hint="eastAsia"/>
          <w:b/>
          <w:color w:val="404040"/>
          <w:sz w:val="24"/>
          <w:lang w:bidi="ar"/>
        </w:rPr>
      </w:pPr>
      <w:r>
        <w:rPr>
          <w:rFonts w:ascii="宋体" w:eastAsia="宋体" w:hAnsi="宋体" w:cs="仿宋" w:hint="eastAsia"/>
          <w:b/>
          <w:sz w:val="24"/>
        </w:rPr>
        <w:t>五、</w:t>
      </w:r>
      <w:r>
        <w:rPr>
          <w:rFonts w:ascii="宋体" w:eastAsia="宋体" w:hAnsi="宋体" w:cs="仿宋"/>
          <w:b/>
          <w:sz w:val="24"/>
        </w:rPr>
        <w:t>生产指挥中心大屏系统</w:t>
      </w:r>
      <w:r>
        <w:rPr>
          <w:rFonts w:ascii="宋体" w:eastAsia="宋体" w:hAnsi="宋体" w:cs="仿宋" w:hint="eastAsia"/>
          <w:b/>
          <w:sz w:val="24"/>
        </w:rPr>
        <w:t>项目技术规范书中</w:t>
      </w:r>
      <w:r>
        <w:rPr>
          <w:rFonts w:ascii="宋体" w:eastAsia="宋体" w:hAnsi="宋体" w:cs="仿宋"/>
          <w:b/>
          <w:sz w:val="24"/>
        </w:rPr>
        <w:t>第四章主要设备选型要求</w:t>
      </w:r>
      <w:r>
        <w:rPr>
          <w:rFonts w:ascii="宋体" w:eastAsia="宋体" w:hAnsi="宋体" w:cs="仿宋" w:hint="eastAsia"/>
          <w:b/>
          <w:sz w:val="24"/>
        </w:rPr>
        <w:t>；4.1 参数要求；</w:t>
      </w:r>
      <w:r>
        <w:rPr>
          <w:rFonts w:ascii="宋体" w:eastAsia="宋体" w:hAnsi="宋体"/>
          <w:b/>
          <w:sz w:val="24"/>
        </w:rPr>
        <w:t>临沧供电局生产指挥中心大屏系统</w:t>
      </w:r>
      <w:r>
        <w:rPr>
          <w:rFonts w:ascii="宋体" w:eastAsia="宋体" w:hAnsi="宋体" w:hint="eastAsia"/>
          <w:b/>
          <w:sz w:val="24"/>
        </w:rPr>
        <w:t>；</w:t>
      </w:r>
      <w:r>
        <w:rPr>
          <w:rFonts w:ascii="宋体" w:eastAsia="宋体" w:hAnsi="宋体" w:cs="宋体"/>
          <w:b/>
          <w:color w:val="404040"/>
          <w:sz w:val="24"/>
          <w:lang w:bidi="ar"/>
        </w:rPr>
        <w:t>9、KVM坐席操作系统</w:t>
      </w:r>
    </w:p>
    <w:p w14:paraId="72DBC5C8" w14:textId="77777777" w:rsidR="00331F91" w:rsidRDefault="00000000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/>
          <w:b/>
          <w:bCs/>
          <w:kern w:val="0"/>
          <w:sz w:val="24"/>
          <w:lang w:bidi="ar"/>
        </w:rPr>
        <w:t>招标文件要求：</w:t>
      </w:r>
      <w:r>
        <w:rPr>
          <w:rFonts w:ascii="宋体" w:eastAsia="宋体" w:hAnsi="宋体" w:cs="宋体" w:hint="eastAsia"/>
          <w:kern w:val="0"/>
          <w:sz w:val="24"/>
          <w:lang w:bidi="ar"/>
        </w:rPr>
        <w:t>8、支持多种实时冗余热备份方案，包括输入输出接口备份、输入输出板卡备份、链路备份、电源备份、控制卡备份、主机备份、控制软件备份、拼控发送二合一环路备份、集中式+分布式异构备份、数据备份等备份方式；（投标人提供CMA或CNAS认可的检测机构出具的测试报告并加盖生产厂商鲜章）；</w:t>
      </w:r>
    </w:p>
    <w:p w14:paraId="743F7720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问题：参数要求拼控发送二合一环路备份为独有一体化技术，</w:t>
      </w:r>
      <w:r>
        <w:rPr>
          <w:rFonts w:ascii="宋体" w:eastAsia="宋体" w:hAnsi="宋体" w:cs="宋体" w:hint="eastAsia"/>
          <w:b/>
          <w:bCs/>
          <w:kern w:val="0"/>
          <w:sz w:val="24"/>
          <w:lang w:bidi="ar"/>
        </w:rPr>
        <w:t>参数细化过度、举证要求不合理，具备极强排他性，</w:t>
      </w:r>
      <w:r>
        <w:rPr>
          <w:rFonts w:ascii="宋体" w:eastAsia="宋体" w:hAnsi="宋体" w:cs="宋体"/>
          <w:kern w:val="0"/>
          <w:sz w:val="24"/>
          <w:lang w:bidi="ar"/>
        </w:rPr>
        <w:t>具体事实如下</w:t>
      </w:r>
      <w:r>
        <w:rPr>
          <w:rFonts w:ascii="宋体" w:eastAsia="宋体" w:hAnsi="宋体" w:cs="宋体" w:hint="eastAsia"/>
          <w:kern w:val="0"/>
          <w:sz w:val="24"/>
          <w:lang w:bidi="ar"/>
        </w:rPr>
        <w:t>：</w:t>
      </w:r>
    </w:p>
    <w:p w14:paraId="41C9EF00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1、参数中所列输入输出接口备份、板卡备份、电源备份、主机备份、数据备份等常规冗余备份方式，均为行业音视频设备通用成熟功能，主流厂商均可实现。但其中拼控发送二合一环路备份、集中式+分布式异构备份属于针对性独有技术指标，存在严重的品牌指向性与排他性。</w:t>
      </w:r>
    </w:p>
    <w:p w14:paraId="7AE2ADE2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2、结合前述技术原理，传统KVM拼控、分布式音视频处理设备与LED发送控制系统为两套独立技术体系、独立硬件设备，行业通用方案中二者相互独立、各司其职，不存在“拼控+发送二合一硬件架构”，因此无法实现专属的二合一环路备份机制。</w:t>
      </w:r>
    </w:p>
    <w:p w14:paraId="6535C3F7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3、该备份机制完全依托于</w:t>
      </w:r>
      <w:r>
        <w:rPr>
          <w:rFonts w:ascii="宋体" w:eastAsia="宋体" w:hAnsi="宋体" w:cs="宋体" w:hint="eastAsia"/>
          <w:b/>
          <w:bCs/>
          <w:kern w:val="0"/>
          <w:sz w:val="24"/>
          <w:lang w:bidi="ar"/>
        </w:rPr>
        <w:t>诺瓦星云旗下嗨动品牌</w:t>
      </w:r>
      <w:r>
        <w:rPr>
          <w:rFonts w:ascii="宋体" w:eastAsia="宋体" w:hAnsi="宋体" w:cs="宋体" w:hint="eastAsia"/>
          <w:kern w:val="0"/>
          <w:sz w:val="24"/>
          <w:lang w:bidi="ar"/>
        </w:rPr>
        <w:t>独有的“拼控发送一体化硬件平台”，是该定制化架构下的专属冗余功能，行业其余所有主流KVM、分布式拼控厂商，因硬件架构不具备二合一集成能力，无对应环路备份技术，无法满足该参数要求。</w:t>
      </w:r>
    </w:p>
    <w:p w14:paraId="5AABC727" w14:textId="77777777" w:rsidR="00331F91" w:rsidRDefault="00000000">
      <w:pPr>
        <w:spacing w:line="360" w:lineRule="auto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4、同时，本条参数额外强制要求提供CMA/CNAS检测报告并加盖原厂鲜章，该二合一环路备份属于品牌独有定制功能，无行业通用检测标准与检测项目，第三方检测机构无法出具对应合规检测报告。该举证要求配合专属技术参数，进一步固化投标壁垒，无实际业务刚需，纯粹通过定制化专属技术+严苛举证门槛排斥潜在投标人，严重违背招投标公平竞争原则。</w:t>
      </w:r>
    </w:p>
    <w:p w14:paraId="0B03F6A4" w14:textId="77777777" w:rsidR="00331F91" w:rsidRDefault="00000000"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a3"/>
          <w:rFonts w:ascii="宋体" w:eastAsia="宋体" w:hAnsi="宋体" w:cs="宋体"/>
          <w:bCs/>
          <w:kern w:val="0"/>
          <w:sz w:val="24"/>
          <w:lang w:bidi="ar"/>
        </w:rPr>
        <w:lastRenderedPageBreak/>
        <w:t>质疑请求</w:t>
      </w:r>
      <w:r>
        <w:rPr>
          <w:rStyle w:val="a3"/>
          <w:rFonts w:ascii="宋体" w:eastAsia="宋体" w:hAnsi="宋体" w:cs="宋体" w:hint="eastAsia"/>
          <w:bCs/>
          <w:kern w:val="0"/>
          <w:sz w:val="24"/>
          <w:lang w:bidi="ar"/>
        </w:rPr>
        <w:t>如下：</w:t>
      </w:r>
    </w:p>
    <w:p w14:paraId="3219B264" w14:textId="77777777" w:rsidR="00331F91" w:rsidRDefault="00000000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  <w:r>
        <w:rPr>
          <w:rFonts w:ascii="宋体" w:eastAsia="宋体" w:hAnsi="宋体" w:cs="宋体" w:hint="eastAsia"/>
          <w:kern w:val="0"/>
          <w:sz w:val="24"/>
          <w:lang w:bidi="ar"/>
        </w:rPr>
        <w:t>恳请贵单位依法核查本条全部技术参数的合理性、合规性，删除排他性硬件绑定要求，取消“拼控发送二合一环路备份”的单一品牌专属参数；</w:t>
      </w:r>
    </w:p>
    <w:p w14:paraId="1EDD84BD" w14:textId="77777777" w:rsidR="00331F91" w:rsidRDefault="00331F91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lang w:bidi="ar"/>
        </w:rPr>
      </w:pPr>
    </w:p>
    <w:p w14:paraId="333A1B68" w14:textId="77777777" w:rsidR="00331F91" w:rsidRDefault="00331F91">
      <w:pPr>
        <w:widowControl/>
        <w:spacing w:line="360" w:lineRule="auto"/>
        <w:textAlignment w:val="center"/>
        <w:rPr>
          <w:rFonts w:ascii="宋体" w:eastAsia="宋体" w:hAnsi="宋体" w:cs="宋体" w:hint="eastAsia"/>
          <w:color w:val="404040"/>
          <w:sz w:val="24"/>
          <w:lang w:bidi="ar"/>
        </w:rPr>
      </w:pPr>
    </w:p>
    <w:sectPr w:rsidR="00331F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D1174A4"/>
    <w:multiLevelType w:val="multilevel"/>
    <w:tmpl w:val="9D1174A4"/>
    <w:lvl w:ilvl="0">
      <w:start w:val="1"/>
      <w:numFmt w:val="chineseCounting"/>
      <w:pStyle w:val="1"/>
      <w:suff w:val="space"/>
      <w:lvlText w:val="%1."/>
      <w:lvlJc w:val="left"/>
      <w:pPr>
        <w:ind w:left="0" w:firstLine="0"/>
      </w:pPr>
      <w:rPr>
        <w:rFonts w:ascii="宋体" w:eastAsia="宋体" w:hAnsi="宋体" w:cs="宋体" w:hint="eastAsia"/>
        <w:sz w:val="28"/>
        <w:szCs w:val="28"/>
      </w:rPr>
    </w:lvl>
    <w:lvl w:ilvl="1">
      <w:start w:val="1"/>
      <w:numFmt w:val="decimal"/>
      <w:pStyle w:val="2"/>
      <w:isLgl/>
      <w:suff w:val="nothing"/>
      <w:lvlText w:val="%1.%2."/>
      <w:lvlJc w:val="left"/>
      <w:pPr>
        <w:tabs>
          <w:tab w:val="left" w:pos="420"/>
        </w:tabs>
        <w:ind w:left="0" w:firstLine="0"/>
      </w:pPr>
      <w:rPr>
        <w:rFonts w:ascii="宋体" w:eastAsia="宋体" w:hAnsi="宋体" w:cs="宋体" w:hint="eastAsia"/>
        <w:sz w:val="24"/>
        <w:szCs w:val="24"/>
      </w:rPr>
    </w:lvl>
    <w:lvl w:ilvl="2">
      <w:start w:val="1"/>
      <w:numFmt w:val="decimal"/>
      <w:pStyle w:val="3"/>
      <w:isLgl/>
      <w:lvlText w:val="%1.%2.%3."/>
      <w:lvlJc w:val="left"/>
      <w:pPr>
        <w:ind w:left="0" w:firstLine="0"/>
      </w:pPr>
      <w:rPr>
        <w:rFonts w:ascii="宋体" w:eastAsia="宋体" w:hAnsi="宋体" w:cs="宋体" w:hint="eastAsia"/>
        <w:sz w:val="24"/>
        <w:szCs w:val="24"/>
      </w:rPr>
    </w:lvl>
    <w:lvl w:ilvl="3">
      <w:start w:val="1"/>
      <w:numFmt w:val="decimal"/>
      <w:pStyle w:val="4"/>
      <w:isLgl/>
      <w:lvlText w:val="%1.%2.%3.%4."/>
      <w:lvlJc w:val="left"/>
      <w:pPr>
        <w:ind w:left="0" w:firstLine="0"/>
      </w:pPr>
      <w:rPr>
        <w:rFonts w:ascii="宋体" w:eastAsia="宋体" w:hAnsi="宋体" w:cs="宋体" w:hint="eastAsia"/>
        <w:sz w:val="24"/>
        <w:szCs w:val="24"/>
      </w:rPr>
    </w:lvl>
    <w:lvl w:ilvl="4">
      <w:start w:val="1"/>
      <w:numFmt w:val="decimal"/>
      <w:pStyle w:val="5"/>
      <w:isLgl/>
      <w:lvlText w:val="%1.%2.%3.%4.%5."/>
      <w:lvlJc w:val="left"/>
      <w:pPr>
        <w:ind w:left="0" w:firstLine="0"/>
      </w:pPr>
      <w:rPr>
        <w:rFonts w:ascii="宋体" w:eastAsia="宋体" w:hAnsi="宋体" w:cs="宋体" w:hint="eastAsia"/>
        <w:sz w:val="24"/>
        <w:szCs w:val="24"/>
      </w:rPr>
    </w:lvl>
    <w:lvl w:ilvl="5">
      <w:start w:val="1"/>
      <w:numFmt w:val="decimal"/>
      <w:pStyle w:val="6"/>
      <w:isLgl/>
      <w:lvlText w:val="%1.%2.%3.%4.%5.%6."/>
      <w:lvlJc w:val="left"/>
      <w:pPr>
        <w:ind w:left="0" w:firstLine="0"/>
      </w:pPr>
      <w:rPr>
        <w:rFonts w:ascii="宋体" w:eastAsia="宋体" w:hAnsi="宋体" w:cs="宋体" w:hint="eastAsia"/>
        <w:sz w:val="24"/>
        <w:szCs w:val="24"/>
      </w:rPr>
    </w:lvl>
    <w:lvl w:ilvl="6">
      <w:start w:val="1"/>
      <w:numFmt w:val="decimal"/>
      <w:pStyle w:val="7"/>
      <w:isLgl/>
      <w:lvlText w:val="%1.%2.%3.%4.%5.%6.%7.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 w16cid:durableId="385030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F91"/>
    <w:rsid w:val="00331F91"/>
    <w:rsid w:val="008F32E4"/>
    <w:rsid w:val="00F33CAD"/>
    <w:rsid w:val="0199229B"/>
    <w:rsid w:val="286C3E4E"/>
    <w:rsid w:val="6577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E52A3F"/>
  <w15:docId w15:val="{D7142F50-A7E8-4956-9D64-3E08C2C26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600" w:after="100"/>
      <w:outlineLvl w:val="0"/>
    </w:pPr>
    <w:rPr>
      <w:rFonts w:ascii="宋体" w:eastAsia="宋体" w:hAnsi="宋体" w:cs="宋体"/>
      <w:b/>
      <w:kern w:val="44"/>
      <w:sz w:val="28"/>
      <w:szCs w:val="21"/>
    </w:rPr>
  </w:style>
  <w:style w:type="paragraph" w:styleId="2">
    <w:name w:val="heading 2"/>
    <w:basedOn w:val="a"/>
    <w:next w:val="a"/>
    <w:semiHidden/>
    <w:unhideWhenUsed/>
    <w:qFormat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2105</Words>
  <Characters>2275</Characters>
  <Application>Microsoft Office Word</Application>
  <DocSecurity>0</DocSecurity>
  <Lines>78</Lines>
  <Paragraphs>48</Paragraphs>
  <ScaleCrop>false</ScaleCrop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15626</dc:creator>
  <cp:lastModifiedBy>china-01</cp:lastModifiedBy>
  <cp:revision>2</cp:revision>
  <dcterms:created xsi:type="dcterms:W3CDTF">2026-09-15T02:49:00Z</dcterms:created>
  <dcterms:modified xsi:type="dcterms:W3CDTF">2026-09-15T02:49:00Z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2052-11.1.0.10358</vt:lpwstr>
  </property>
  <property fmtid="{D5CDD505-2E9C-101B-9397-08002B2CF9AE}" pid="3" name="ICV">
    <vt:lpwstr>4E2D38244161406E9E4D46EB1196D442</vt:lpwstr>
  </property>
</Properties>
</file>