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6048F" w14:textId="6409CA55" w:rsidR="00A122E4" w:rsidRDefault="00000000">
      <w:pPr>
        <w:rPr>
          <w:rFonts w:ascii="仿宋_GB2312" w:eastAsia="仿宋_GB2312" w:hAnsi="仿宋_GB2312" w:cs="仿宋_GB2312" w:hint="eastAsia"/>
          <w:sz w:val="28"/>
          <w:szCs w:val="36"/>
        </w:rPr>
      </w:pPr>
      <w:r>
        <w:rPr>
          <w:rFonts w:ascii="仿宋_GB2312" w:eastAsia="仿宋_GB2312" w:hAnsi="仿宋_GB2312" w:cs="仿宋_GB2312" w:hint="eastAsia"/>
          <w:sz w:val="28"/>
          <w:szCs w:val="36"/>
        </w:rPr>
        <w:t>1、招标/采购范围</w:t>
      </w:r>
    </w:p>
    <w:p w14:paraId="1202E1AA" w14:textId="77777777" w:rsidR="00D11DF3" w:rsidRDefault="001C504E" w:rsidP="00D656E9">
      <w:pPr>
        <w:autoSpaceDE w:val="0"/>
        <w:spacing w:line="360" w:lineRule="auto"/>
        <w:ind w:firstLineChars="200" w:firstLine="480"/>
        <w:rPr>
          <w:rFonts w:asciiTheme="minorEastAsia" w:hAnsiTheme="minorEastAsia" w:hint="eastAsia"/>
          <w:sz w:val="24"/>
        </w:rPr>
      </w:pPr>
      <w:r w:rsidRPr="00062B13">
        <w:rPr>
          <w:rFonts w:asciiTheme="minorEastAsia" w:hAnsiTheme="minorEastAsia" w:hint="eastAsia"/>
          <w:sz w:val="24"/>
        </w:rPr>
        <w:t>佛山供电局《</w:t>
      </w:r>
      <w:r w:rsidR="00F160DA" w:rsidRPr="00F160DA">
        <w:rPr>
          <w:rFonts w:asciiTheme="minorEastAsia" w:hAnsiTheme="minorEastAsia" w:hint="eastAsia"/>
          <w:sz w:val="24"/>
        </w:rPr>
        <w:t>二次作业安全锁具箱</w:t>
      </w:r>
      <w:r w:rsidRPr="00062B13">
        <w:rPr>
          <w:rFonts w:asciiTheme="minorEastAsia" w:hAnsiTheme="minorEastAsia" w:hint="eastAsia"/>
          <w:sz w:val="24"/>
        </w:rPr>
        <w:t>》职工技术创新项目</w:t>
      </w:r>
    </w:p>
    <w:p w14:paraId="7E703F41" w14:textId="3AEE0AFD" w:rsidR="00D11DF3" w:rsidRPr="00D11DF3" w:rsidRDefault="00D11DF3" w:rsidP="00D11DF3">
      <w:pPr>
        <w:autoSpaceDE w:val="0"/>
        <w:spacing w:line="360" w:lineRule="auto"/>
        <w:ind w:firstLineChars="200" w:firstLine="480"/>
        <w:rPr>
          <w:rFonts w:asciiTheme="minorEastAsia" w:hAnsiTheme="minorEastAsia" w:hint="eastAsia"/>
          <w:sz w:val="24"/>
        </w:rPr>
      </w:pPr>
      <w:r w:rsidRPr="00D11DF3">
        <w:rPr>
          <w:rFonts w:asciiTheme="minorEastAsia" w:hAnsiTheme="minorEastAsia" w:hint="eastAsia"/>
          <w:sz w:val="24"/>
        </w:rPr>
        <w:t>项目背景部分</w:t>
      </w:r>
    </w:p>
    <w:p w14:paraId="3337AF0E" w14:textId="77777777" w:rsidR="00D11DF3" w:rsidRPr="00D11DF3" w:rsidRDefault="00D11DF3" w:rsidP="00D11DF3">
      <w:pPr>
        <w:autoSpaceDE w:val="0"/>
        <w:spacing w:line="360" w:lineRule="auto"/>
        <w:ind w:firstLineChars="200" w:firstLine="480"/>
        <w:rPr>
          <w:rFonts w:asciiTheme="minorEastAsia" w:hAnsiTheme="minorEastAsia" w:hint="eastAsia"/>
          <w:sz w:val="24"/>
        </w:rPr>
      </w:pPr>
      <w:r w:rsidRPr="00D11DF3">
        <w:rPr>
          <w:rFonts w:asciiTheme="minorEastAsia" w:hAnsiTheme="minorEastAsia" w:hint="eastAsia"/>
          <w:sz w:val="24"/>
        </w:rPr>
        <w:t>安全一直是电力行业需要解决的首要问题，工作中的误操作会导致各种事故的发生，包括:电力人身事故、电力设备事故、减供负荷等电力事故事件。工作现场可能引起的误操作主要由以下几种原因造成，如:工作人员不熟悉现场情况、注意力不集中、工器具设计考虑不周、安全措施不完善等。</w:t>
      </w:r>
    </w:p>
    <w:p w14:paraId="7A436B19" w14:textId="45408398" w:rsidR="00D11DF3" w:rsidRPr="00D11DF3" w:rsidRDefault="00D11DF3" w:rsidP="00D11DF3">
      <w:pPr>
        <w:autoSpaceDE w:val="0"/>
        <w:spacing w:line="360" w:lineRule="auto"/>
        <w:ind w:firstLineChars="200" w:firstLine="480"/>
        <w:rPr>
          <w:rFonts w:asciiTheme="minorEastAsia" w:hAnsiTheme="minorEastAsia" w:hint="eastAsia"/>
          <w:sz w:val="24"/>
        </w:rPr>
      </w:pPr>
      <w:r w:rsidRPr="00D11DF3">
        <w:rPr>
          <w:rFonts w:asciiTheme="minorEastAsia" w:hAnsiTheme="minorEastAsia" w:hint="eastAsia"/>
          <w:sz w:val="24"/>
        </w:rPr>
        <w:t>为了避免上述原因导致可能发生误操作事件，本项目通过分析针对电流回路操作下可能存在的误操作风险进行改进，改进现有工器具及作业方式，研究一种二次作业安全锁具箱，以达到避免误操作发生的目的。</w:t>
      </w:r>
    </w:p>
    <w:p w14:paraId="309B4F13" w14:textId="346B707B" w:rsidR="0010158E" w:rsidRPr="00295950" w:rsidRDefault="00D11DF3" w:rsidP="00295950">
      <w:pPr>
        <w:autoSpaceDE w:val="0"/>
        <w:spacing w:line="360" w:lineRule="auto"/>
        <w:ind w:firstLineChars="200" w:firstLine="480"/>
        <w:rPr>
          <w:rFonts w:asciiTheme="minorEastAsia" w:hAnsiTheme="minorEastAsia" w:hint="eastAsia"/>
          <w:sz w:val="24"/>
        </w:rPr>
      </w:pPr>
      <w:r w:rsidRPr="00D11DF3">
        <w:rPr>
          <w:rFonts w:asciiTheme="minorEastAsia" w:hAnsiTheme="minorEastAsia" w:hint="eastAsia"/>
          <w:sz w:val="24"/>
        </w:rPr>
        <w:t>根据电流回路操作，研制一款能够可靠密封电流回路的密封夹具，借鉴夹具的开合方式，对电流回路进行密封，以此实现可靠性高，可重复使用的效果，并且能够可靠地防止因作业人员精神不佳等情况导致的误操作的情况发生，以达到电流回路的操作正确率为100%的需求。</w:t>
      </w:r>
    </w:p>
    <w:p w14:paraId="76191F3F" w14:textId="34EE5A0E" w:rsidR="0010158E" w:rsidRPr="0010158E" w:rsidRDefault="0010158E" w:rsidP="0010158E">
      <w:pPr>
        <w:rPr>
          <w:rFonts w:asciiTheme="majorEastAsia" w:eastAsiaTheme="majorEastAsia" w:hAnsiTheme="majorEastAsia" w:cs="仿宋_GB2312" w:hint="eastAsia"/>
          <w:sz w:val="24"/>
        </w:rPr>
      </w:pPr>
      <w:r w:rsidRPr="00E2290F">
        <w:rPr>
          <w:rFonts w:asciiTheme="majorEastAsia" w:eastAsiaTheme="majorEastAsia" w:hAnsiTheme="majorEastAsia" w:cs="仿宋_GB2312" w:hint="eastAsia"/>
          <w:sz w:val="24"/>
        </w:rPr>
        <w:t>2、</w:t>
      </w:r>
      <w:r w:rsidRPr="0010158E">
        <w:rPr>
          <w:rFonts w:asciiTheme="majorEastAsia" w:eastAsiaTheme="majorEastAsia" w:hAnsiTheme="majorEastAsia" w:cs="仿宋_GB2312"/>
          <w:sz w:val="24"/>
        </w:rPr>
        <w:t>形态设计</w:t>
      </w:r>
    </w:p>
    <w:p w14:paraId="467C74D6" w14:textId="18943064" w:rsidR="00E9131A" w:rsidRPr="00E2290F" w:rsidRDefault="00F8767C" w:rsidP="00E2290F">
      <w:pPr>
        <w:pStyle w:val="a0"/>
        <w:spacing w:line="360" w:lineRule="auto"/>
        <w:ind w:firstLineChars="200" w:firstLine="480"/>
        <w:rPr>
          <w:rFonts w:asciiTheme="majorEastAsia" w:eastAsiaTheme="majorEastAsia" w:hAnsiTheme="majorEastAsia" w:cs="仿宋_GB2312" w:hint="eastAsia"/>
          <w:kern w:val="2"/>
          <w:sz w:val="24"/>
          <w:szCs w:val="24"/>
        </w:rPr>
      </w:pPr>
      <w:r w:rsidRPr="00E2290F">
        <w:rPr>
          <w:rFonts w:asciiTheme="majorEastAsia" w:eastAsiaTheme="majorEastAsia" w:hAnsiTheme="majorEastAsia" w:cs="仿宋_GB2312"/>
          <w:kern w:val="2"/>
          <w:sz w:val="24"/>
          <w:szCs w:val="24"/>
        </w:rPr>
        <w:t>本项目二次作业安全锁具分为电流端子专用锁具、电压端子专用锁具两大类；其中电流端子锁具包含</w:t>
      </w:r>
      <w:r w:rsidRPr="001A2D17">
        <w:rPr>
          <w:rFonts w:asciiTheme="majorEastAsia" w:eastAsiaTheme="majorEastAsia" w:hAnsiTheme="majorEastAsia" w:cs="仿宋_GB2312"/>
          <w:kern w:val="2"/>
          <w:sz w:val="24"/>
          <w:szCs w:val="24"/>
        </w:rPr>
        <w:t>A 型单端子夹持锁具</w:t>
      </w:r>
      <w:r w:rsidRPr="00E2290F">
        <w:rPr>
          <w:rFonts w:asciiTheme="majorEastAsia" w:eastAsiaTheme="majorEastAsia" w:hAnsiTheme="majorEastAsia" w:cs="仿宋_GB2312"/>
          <w:kern w:val="2"/>
          <w:sz w:val="24"/>
          <w:szCs w:val="24"/>
        </w:rPr>
        <w:t>与</w:t>
      </w:r>
      <w:r w:rsidRPr="001A2D17">
        <w:rPr>
          <w:rFonts w:asciiTheme="majorEastAsia" w:eastAsiaTheme="majorEastAsia" w:hAnsiTheme="majorEastAsia" w:cs="仿宋_GB2312"/>
          <w:kern w:val="2"/>
          <w:sz w:val="24"/>
          <w:szCs w:val="24"/>
        </w:rPr>
        <w:t>B 型多联排可伸缩夹持锁具</w:t>
      </w:r>
      <w:r w:rsidRPr="00E2290F">
        <w:rPr>
          <w:rFonts w:asciiTheme="majorEastAsia" w:eastAsiaTheme="majorEastAsia" w:hAnsiTheme="majorEastAsia" w:cs="仿宋_GB2312"/>
          <w:kern w:val="2"/>
          <w:sz w:val="24"/>
          <w:szCs w:val="24"/>
        </w:rPr>
        <w:t>两种形态。 A 型单端子夹持锁具：为单回路独立夹持结构，环抱式夹爪，适配单个独立电流试验端子，闭合后全包裹隔离端子操作部位，上锁后可直接阻断单组电流端子操作，适合少量回路检修，防范 CT 二次开路风险，结构小巧，适配屏柜狭小空间。 B 型多联排可伸缩夹持锁具：适配多联并排电流端子，配置错位内嵌延长板，可调节夹持总宽度，弹簧伸缩杆提供预紧力，螺丝锁紧固定延伸板，一次装夹可同时封闭一排多组电流端子，适合多回路批量检修作业。 两款电流锁具采用统一锁孔规格，可通用配套安全挂锁；电压端子锁具独立设计夹爪轮廓，针对电压回路短路风险实现物理隔离。三款锁具均采用绝缘工程塑料，统一收纳于二次作业安全锁具箱，按型号分类领用，覆盖变电站不同型式二次端子的上锁防护需求。</w:t>
      </w:r>
    </w:p>
    <w:p w14:paraId="6F352658" w14:textId="06A86B87" w:rsidR="00F8767C" w:rsidRPr="00E2290F" w:rsidRDefault="00F8767C" w:rsidP="00E2290F">
      <w:pPr>
        <w:spacing w:line="360" w:lineRule="auto"/>
        <w:rPr>
          <w:rFonts w:asciiTheme="majorEastAsia" w:eastAsiaTheme="majorEastAsia" w:hAnsiTheme="majorEastAsia" w:hint="eastAsia"/>
          <w:sz w:val="24"/>
        </w:rPr>
      </w:pPr>
      <w:r w:rsidRPr="00E2290F">
        <w:rPr>
          <w:rFonts w:asciiTheme="majorEastAsia" w:eastAsiaTheme="majorEastAsia" w:hAnsiTheme="majorEastAsia" w:hint="eastAsia"/>
          <w:sz w:val="24"/>
        </w:rPr>
        <w:t xml:space="preserve">   </w:t>
      </w:r>
      <w:r w:rsidRPr="00E2290F">
        <w:rPr>
          <w:rFonts w:asciiTheme="majorEastAsia" w:eastAsiaTheme="majorEastAsia" w:hAnsiTheme="majorEastAsia"/>
          <w:sz w:val="24"/>
        </w:rPr>
        <w:t>A 型（单端子电流锁具）设计要求</w:t>
      </w:r>
    </w:p>
    <w:p w14:paraId="650CF879" w14:textId="77777777" w:rsidR="00F8767C" w:rsidRPr="00F8767C" w:rsidRDefault="00F8767C" w:rsidP="00F22CDD">
      <w:pPr>
        <w:numPr>
          <w:ilvl w:val="0"/>
          <w:numId w:val="23"/>
        </w:numPr>
        <w:spacing w:line="360" w:lineRule="auto"/>
        <w:rPr>
          <w:rFonts w:asciiTheme="majorEastAsia" w:eastAsiaTheme="majorEastAsia" w:hAnsiTheme="majorEastAsia" w:hint="eastAsia"/>
          <w:sz w:val="24"/>
        </w:rPr>
      </w:pPr>
      <w:r w:rsidRPr="00F8767C">
        <w:rPr>
          <w:rFonts w:asciiTheme="majorEastAsia" w:eastAsiaTheme="majorEastAsia" w:hAnsiTheme="majorEastAsia"/>
          <w:sz w:val="24"/>
        </w:rPr>
        <w:t>结构：铰接开合式单组环抱夹爪，夹爪轮廓匹配单粒电流试验端子外形，</w:t>
      </w:r>
      <w:r w:rsidRPr="00F8767C">
        <w:rPr>
          <w:rFonts w:asciiTheme="majorEastAsia" w:eastAsiaTheme="majorEastAsia" w:hAnsiTheme="majorEastAsia"/>
          <w:sz w:val="24"/>
        </w:rPr>
        <w:lastRenderedPageBreak/>
        <w:t>夹持后完整包裹端子操作旋钮、短接片。</w:t>
      </w:r>
    </w:p>
    <w:p w14:paraId="3DA5398F" w14:textId="77777777" w:rsidR="00F8767C" w:rsidRPr="00F8767C" w:rsidRDefault="00F8767C" w:rsidP="00F22CDD">
      <w:pPr>
        <w:numPr>
          <w:ilvl w:val="0"/>
          <w:numId w:val="23"/>
        </w:numPr>
        <w:spacing w:line="360" w:lineRule="auto"/>
        <w:rPr>
          <w:rFonts w:asciiTheme="majorEastAsia" w:eastAsiaTheme="majorEastAsia" w:hAnsiTheme="majorEastAsia" w:hint="eastAsia"/>
          <w:sz w:val="24"/>
        </w:rPr>
      </w:pPr>
      <w:r w:rsidRPr="00F8767C">
        <w:rPr>
          <w:rFonts w:asciiTheme="majorEastAsia" w:eastAsiaTheme="majorEastAsia" w:hAnsiTheme="majorEastAsia"/>
          <w:sz w:val="24"/>
        </w:rPr>
        <w:t>夹持性能：依靠铰接预紧力抱紧端子，夹紧后无滑移，不挤压端子接线。</w:t>
      </w:r>
    </w:p>
    <w:p w14:paraId="069E099B" w14:textId="77777777" w:rsidR="00F8767C" w:rsidRPr="00F8767C" w:rsidRDefault="00F8767C" w:rsidP="00F22CDD">
      <w:pPr>
        <w:numPr>
          <w:ilvl w:val="0"/>
          <w:numId w:val="23"/>
        </w:numPr>
        <w:spacing w:line="360" w:lineRule="auto"/>
        <w:rPr>
          <w:rFonts w:asciiTheme="majorEastAsia" w:eastAsiaTheme="majorEastAsia" w:hAnsiTheme="majorEastAsia" w:hint="eastAsia"/>
          <w:sz w:val="24"/>
        </w:rPr>
      </w:pPr>
      <w:r w:rsidRPr="00F8767C">
        <w:rPr>
          <w:rFonts w:asciiTheme="majorEastAsia" w:eastAsiaTheme="majorEastAsia" w:hAnsiTheme="majorEastAsia"/>
          <w:sz w:val="24"/>
        </w:rPr>
        <w:t>闭锁：夹具闭合后锁孔自动对中，挂锁锁梁穿过锁孔锁定，上锁状态夹具无法张开。</w:t>
      </w:r>
    </w:p>
    <w:p w14:paraId="77E32CF0" w14:textId="77777777" w:rsidR="00F8767C" w:rsidRPr="00F8767C" w:rsidRDefault="00F8767C" w:rsidP="00F22CDD">
      <w:pPr>
        <w:numPr>
          <w:ilvl w:val="0"/>
          <w:numId w:val="23"/>
        </w:numPr>
        <w:spacing w:line="360" w:lineRule="auto"/>
        <w:rPr>
          <w:rFonts w:asciiTheme="majorEastAsia" w:eastAsiaTheme="majorEastAsia" w:hAnsiTheme="majorEastAsia" w:hint="eastAsia"/>
          <w:sz w:val="24"/>
        </w:rPr>
      </w:pPr>
      <w:r w:rsidRPr="00F8767C">
        <w:rPr>
          <w:rFonts w:asciiTheme="majorEastAsia" w:eastAsiaTheme="majorEastAsia" w:hAnsiTheme="majorEastAsia"/>
          <w:sz w:val="24"/>
        </w:rPr>
        <w:t>尺寸：小型化设计，仅包裹单粒端子，不干涉相邻端子与周边线缆。</w:t>
      </w:r>
    </w:p>
    <w:p w14:paraId="613FE4C7" w14:textId="77777777" w:rsidR="00F8767C" w:rsidRPr="00F8767C" w:rsidRDefault="00F8767C" w:rsidP="00F22CDD">
      <w:pPr>
        <w:numPr>
          <w:ilvl w:val="0"/>
          <w:numId w:val="23"/>
        </w:numPr>
        <w:spacing w:line="360" w:lineRule="auto"/>
        <w:rPr>
          <w:rFonts w:asciiTheme="majorEastAsia" w:eastAsiaTheme="majorEastAsia" w:hAnsiTheme="majorEastAsia" w:hint="eastAsia"/>
          <w:sz w:val="24"/>
        </w:rPr>
      </w:pPr>
      <w:r w:rsidRPr="00F8767C">
        <w:rPr>
          <w:rFonts w:asciiTheme="majorEastAsia" w:eastAsiaTheme="majorEastAsia" w:hAnsiTheme="majorEastAsia"/>
          <w:sz w:val="24"/>
        </w:rPr>
        <w:t>用途：适用于单路、少量电流回路检修，单点上锁隔离。</w:t>
      </w:r>
    </w:p>
    <w:p w14:paraId="6B388E37" w14:textId="47DC39D4" w:rsidR="00F8767C" w:rsidRPr="00F8767C" w:rsidRDefault="00F8767C" w:rsidP="00E2290F">
      <w:pPr>
        <w:spacing w:line="360" w:lineRule="auto"/>
        <w:ind w:firstLineChars="200" w:firstLine="480"/>
        <w:rPr>
          <w:rFonts w:asciiTheme="majorEastAsia" w:eastAsiaTheme="majorEastAsia" w:hAnsiTheme="majorEastAsia" w:hint="eastAsia"/>
          <w:sz w:val="24"/>
        </w:rPr>
      </w:pPr>
      <w:r w:rsidRPr="00F8767C">
        <w:rPr>
          <w:rFonts w:asciiTheme="majorEastAsia" w:eastAsiaTheme="majorEastAsia" w:hAnsiTheme="majorEastAsia"/>
          <w:sz w:val="24"/>
        </w:rPr>
        <w:t>B 型（多联排可伸缩电流锁具）设计要求</w:t>
      </w:r>
    </w:p>
    <w:p w14:paraId="73B4D1B5" w14:textId="77777777" w:rsidR="00F8767C" w:rsidRPr="00F8767C" w:rsidRDefault="00F8767C" w:rsidP="00F22CDD">
      <w:pPr>
        <w:numPr>
          <w:ilvl w:val="0"/>
          <w:numId w:val="22"/>
        </w:numPr>
        <w:spacing w:line="360" w:lineRule="auto"/>
        <w:rPr>
          <w:rFonts w:asciiTheme="majorEastAsia" w:eastAsiaTheme="majorEastAsia" w:hAnsiTheme="majorEastAsia" w:hint="eastAsia"/>
          <w:sz w:val="24"/>
        </w:rPr>
      </w:pPr>
      <w:r w:rsidRPr="00F8767C">
        <w:rPr>
          <w:rFonts w:asciiTheme="majorEastAsia" w:eastAsiaTheme="majorEastAsia" w:hAnsiTheme="majorEastAsia"/>
          <w:sz w:val="24"/>
        </w:rPr>
        <w:t>结构：多齿一体式夹爪，配备错位内嵌延长板，两侧延伸板可伸缩调节，调节到位后通过紧固螺丝锁死延伸板长度，适配不同联数并排电流端子。</w:t>
      </w:r>
    </w:p>
    <w:p w14:paraId="7ADE0529" w14:textId="77777777" w:rsidR="00F8767C" w:rsidRPr="00F8767C" w:rsidRDefault="00F8767C" w:rsidP="00F22CDD">
      <w:pPr>
        <w:numPr>
          <w:ilvl w:val="0"/>
          <w:numId w:val="22"/>
        </w:numPr>
        <w:spacing w:line="360" w:lineRule="auto"/>
        <w:rPr>
          <w:rFonts w:asciiTheme="majorEastAsia" w:eastAsiaTheme="majorEastAsia" w:hAnsiTheme="majorEastAsia" w:hint="eastAsia"/>
          <w:sz w:val="24"/>
        </w:rPr>
      </w:pPr>
      <w:r w:rsidRPr="00F8767C">
        <w:rPr>
          <w:rFonts w:asciiTheme="majorEastAsia" w:eastAsiaTheme="majorEastAsia" w:hAnsiTheme="majorEastAsia"/>
          <w:sz w:val="24"/>
        </w:rPr>
        <w:t>预紧机构：内置弹簧伸缩杆提供夹持预紧力，保证多齿夹爪同步压紧在一排端子上。</w:t>
      </w:r>
    </w:p>
    <w:p w14:paraId="3278F234" w14:textId="77777777" w:rsidR="00F8767C" w:rsidRPr="00F8767C" w:rsidRDefault="00F8767C" w:rsidP="00F22CDD">
      <w:pPr>
        <w:numPr>
          <w:ilvl w:val="0"/>
          <w:numId w:val="22"/>
        </w:numPr>
        <w:spacing w:line="360" w:lineRule="auto"/>
        <w:rPr>
          <w:rFonts w:asciiTheme="majorEastAsia" w:eastAsiaTheme="majorEastAsia" w:hAnsiTheme="majorEastAsia" w:hint="eastAsia"/>
          <w:sz w:val="24"/>
        </w:rPr>
      </w:pPr>
      <w:r w:rsidRPr="00F8767C">
        <w:rPr>
          <w:rFonts w:asciiTheme="majorEastAsia" w:eastAsiaTheme="majorEastAsia" w:hAnsiTheme="majorEastAsia"/>
          <w:sz w:val="24"/>
        </w:rPr>
        <w:t>闭锁：本体预留锁孔位，闭合后可加装安全挂锁，锁闭后无法松开伸缩机构与夹爪。</w:t>
      </w:r>
    </w:p>
    <w:p w14:paraId="64F0758D" w14:textId="77777777" w:rsidR="00F8767C" w:rsidRPr="00F8767C" w:rsidRDefault="00F8767C" w:rsidP="00F22CDD">
      <w:pPr>
        <w:numPr>
          <w:ilvl w:val="0"/>
          <w:numId w:val="22"/>
        </w:numPr>
        <w:spacing w:line="360" w:lineRule="auto"/>
        <w:rPr>
          <w:rFonts w:asciiTheme="majorEastAsia" w:eastAsiaTheme="majorEastAsia" w:hAnsiTheme="majorEastAsia" w:hint="eastAsia"/>
          <w:sz w:val="24"/>
        </w:rPr>
      </w:pPr>
      <w:r w:rsidRPr="00F8767C">
        <w:rPr>
          <w:rFonts w:asciiTheme="majorEastAsia" w:eastAsiaTheme="majorEastAsia" w:hAnsiTheme="majorEastAsia"/>
          <w:sz w:val="24"/>
        </w:rPr>
        <w:t>夹持：多组齿状夹爪同步覆盖一排多联电流端子，一次性物理遮挡全部端子操作位。</w:t>
      </w:r>
    </w:p>
    <w:p w14:paraId="44152C10" w14:textId="78C49963" w:rsidR="00F8767C" w:rsidRPr="009E396C" w:rsidRDefault="00F8767C" w:rsidP="00F8767C">
      <w:pPr>
        <w:numPr>
          <w:ilvl w:val="0"/>
          <w:numId w:val="22"/>
        </w:numPr>
        <w:spacing w:line="360" w:lineRule="auto"/>
        <w:rPr>
          <w:rFonts w:asciiTheme="majorEastAsia" w:eastAsiaTheme="majorEastAsia" w:hAnsiTheme="majorEastAsia" w:hint="eastAsia"/>
          <w:sz w:val="24"/>
        </w:rPr>
      </w:pPr>
      <w:r w:rsidRPr="00F8767C">
        <w:rPr>
          <w:rFonts w:asciiTheme="majorEastAsia" w:eastAsiaTheme="majorEastAsia" w:hAnsiTheme="majorEastAsia"/>
          <w:sz w:val="24"/>
        </w:rPr>
        <w:t>用途：适用于多组电流端子连片检修，一次性完成整排回路上锁隔离，提升作业效率。</w:t>
      </w:r>
    </w:p>
    <w:p w14:paraId="5EC94F87" w14:textId="65CC4B67" w:rsidR="0010158E" w:rsidRPr="0010158E" w:rsidRDefault="00E203ED" w:rsidP="00876BA7">
      <w:pPr>
        <w:spacing w:line="360" w:lineRule="auto"/>
        <w:rPr>
          <w:rFonts w:asciiTheme="minorEastAsia" w:hAnsiTheme="minorEastAsia" w:cs="仿宋_GB2312" w:hint="eastAsia"/>
          <w:sz w:val="24"/>
        </w:rPr>
      </w:pPr>
      <w:r w:rsidRPr="00876BA7">
        <w:rPr>
          <w:rFonts w:asciiTheme="minorEastAsia" w:hAnsiTheme="minorEastAsia" w:cs="仿宋_GB2312" w:hint="eastAsia"/>
          <w:sz w:val="24"/>
        </w:rPr>
        <w:t>3、</w:t>
      </w:r>
      <w:r w:rsidR="0010158E" w:rsidRPr="0010158E">
        <w:rPr>
          <w:rFonts w:asciiTheme="minorEastAsia" w:hAnsiTheme="minorEastAsia" w:cs="仿宋_GB2312"/>
          <w:sz w:val="24"/>
        </w:rPr>
        <w:t>结构设计要求</w:t>
      </w:r>
    </w:p>
    <w:p w14:paraId="6BFCD691" w14:textId="77777777" w:rsidR="0010158E" w:rsidRPr="0010158E" w:rsidRDefault="0010158E" w:rsidP="00876BA7">
      <w:pPr>
        <w:pStyle w:val="a0"/>
        <w:numPr>
          <w:ilvl w:val="0"/>
          <w:numId w:val="27"/>
        </w:numPr>
        <w:spacing w:line="360" w:lineRule="auto"/>
        <w:rPr>
          <w:rFonts w:asciiTheme="minorEastAsia" w:hAnsiTheme="minorEastAsia" w:hint="eastAsia"/>
          <w:sz w:val="24"/>
          <w:szCs w:val="24"/>
        </w:rPr>
      </w:pPr>
      <w:r w:rsidRPr="0010158E">
        <w:rPr>
          <w:rFonts w:asciiTheme="minorEastAsia" w:hAnsiTheme="minorEastAsia"/>
          <w:sz w:val="24"/>
          <w:szCs w:val="24"/>
        </w:rPr>
        <w:t>整体采用开合式夹持夹具结构，左右 / 上下夹爪包裹电流端子本体，实现全包裹式密封隔离，遮挡端子操作部位。</w:t>
      </w:r>
    </w:p>
    <w:p w14:paraId="5DC0616D" w14:textId="77777777" w:rsidR="0010158E" w:rsidRPr="0010158E" w:rsidRDefault="0010158E" w:rsidP="00876BA7">
      <w:pPr>
        <w:pStyle w:val="a0"/>
        <w:numPr>
          <w:ilvl w:val="0"/>
          <w:numId w:val="27"/>
        </w:numPr>
        <w:spacing w:line="360" w:lineRule="auto"/>
        <w:rPr>
          <w:rFonts w:asciiTheme="minorEastAsia" w:hAnsiTheme="minorEastAsia" w:hint="eastAsia"/>
          <w:sz w:val="24"/>
          <w:szCs w:val="24"/>
        </w:rPr>
      </w:pPr>
      <w:r w:rsidRPr="0010158E">
        <w:rPr>
          <w:rFonts w:asciiTheme="minorEastAsia" w:hAnsiTheme="minorEastAsia"/>
          <w:sz w:val="24"/>
          <w:szCs w:val="24"/>
        </w:rPr>
        <w:t>夹具闭合对接位置设置锁孔，夹具夹紧到位后，锁孔自动对中，可插入安全挂锁锁梁，锁闭后夹具无法张开。</w:t>
      </w:r>
    </w:p>
    <w:p w14:paraId="38666A0A" w14:textId="77777777" w:rsidR="0010158E" w:rsidRPr="0010158E" w:rsidRDefault="0010158E" w:rsidP="00876BA7">
      <w:pPr>
        <w:pStyle w:val="a0"/>
        <w:numPr>
          <w:ilvl w:val="0"/>
          <w:numId w:val="27"/>
        </w:numPr>
        <w:spacing w:line="360" w:lineRule="auto"/>
        <w:rPr>
          <w:rFonts w:asciiTheme="minorEastAsia" w:hAnsiTheme="minorEastAsia" w:hint="eastAsia"/>
          <w:sz w:val="24"/>
          <w:szCs w:val="24"/>
        </w:rPr>
      </w:pPr>
      <w:r w:rsidRPr="0010158E">
        <w:rPr>
          <w:rFonts w:asciiTheme="minorEastAsia" w:hAnsiTheme="minorEastAsia"/>
          <w:sz w:val="24"/>
          <w:szCs w:val="24"/>
        </w:rPr>
        <w:t>夹爪内侧轮廓匹配标准电流试验端子外形，夹持后不发生滑移、松动，夹持时不会挤压损伤端子、二次接线及线鼻子。</w:t>
      </w:r>
    </w:p>
    <w:p w14:paraId="4BFEDA7F" w14:textId="77777777" w:rsidR="0010158E" w:rsidRPr="0010158E" w:rsidRDefault="0010158E" w:rsidP="00876BA7">
      <w:pPr>
        <w:pStyle w:val="a0"/>
        <w:numPr>
          <w:ilvl w:val="0"/>
          <w:numId w:val="27"/>
        </w:numPr>
        <w:spacing w:line="360" w:lineRule="auto"/>
        <w:rPr>
          <w:rFonts w:asciiTheme="minorEastAsia" w:hAnsiTheme="minorEastAsia" w:hint="eastAsia"/>
          <w:sz w:val="24"/>
          <w:szCs w:val="24"/>
        </w:rPr>
      </w:pPr>
      <w:r w:rsidRPr="0010158E">
        <w:rPr>
          <w:rFonts w:asciiTheme="minorEastAsia" w:hAnsiTheme="minorEastAsia"/>
          <w:sz w:val="24"/>
          <w:szCs w:val="24"/>
        </w:rPr>
        <w:t>夹具外形尺寸适配二次屏柜端子排安装空间，安装后不挤压相邻线缆，不遮挡端子原有编号标签。</w:t>
      </w:r>
    </w:p>
    <w:p w14:paraId="0B112450" w14:textId="77777777" w:rsidR="0010158E" w:rsidRPr="0010158E" w:rsidRDefault="0010158E" w:rsidP="00876BA7">
      <w:pPr>
        <w:pStyle w:val="a0"/>
        <w:numPr>
          <w:ilvl w:val="0"/>
          <w:numId w:val="27"/>
        </w:numPr>
        <w:spacing w:line="360" w:lineRule="auto"/>
        <w:rPr>
          <w:rFonts w:asciiTheme="minorEastAsia" w:hAnsiTheme="minorEastAsia" w:hint="eastAsia"/>
          <w:sz w:val="24"/>
          <w:szCs w:val="24"/>
        </w:rPr>
      </w:pPr>
      <w:r w:rsidRPr="0010158E">
        <w:rPr>
          <w:rFonts w:asciiTheme="minorEastAsia" w:hAnsiTheme="minorEastAsia"/>
          <w:sz w:val="24"/>
          <w:szCs w:val="24"/>
        </w:rPr>
        <w:t>夹具本体采用分体铰接结构，开合顺畅，无卡滞；夹具闭合后具备预紧夹持力，无自行松脱风险。</w:t>
      </w:r>
    </w:p>
    <w:p w14:paraId="4DDCB303" w14:textId="5CA24B0C" w:rsidR="00EE11FC" w:rsidRPr="009E396C" w:rsidRDefault="0010158E" w:rsidP="00876BA7">
      <w:pPr>
        <w:pStyle w:val="a0"/>
        <w:numPr>
          <w:ilvl w:val="0"/>
          <w:numId w:val="27"/>
        </w:numPr>
        <w:spacing w:line="360" w:lineRule="auto"/>
        <w:rPr>
          <w:rFonts w:asciiTheme="minorEastAsia" w:hAnsiTheme="minorEastAsia" w:hint="eastAsia"/>
          <w:sz w:val="24"/>
          <w:szCs w:val="24"/>
        </w:rPr>
      </w:pPr>
      <w:r w:rsidRPr="0010158E">
        <w:rPr>
          <w:rFonts w:asciiTheme="minorEastAsia" w:hAnsiTheme="minorEastAsia"/>
          <w:sz w:val="24"/>
          <w:szCs w:val="24"/>
        </w:rPr>
        <w:lastRenderedPageBreak/>
        <w:t>夹具设置标识安装位，可粘贴安全警示标签、作业信息吊牌，满足现场作业挂牌需求。</w:t>
      </w:r>
    </w:p>
    <w:p w14:paraId="141171FD" w14:textId="646419E1" w:rsidR="00EE11FC" w:rsidRPr="00EE11FC" w:rsidRDefault="00EE11FC" w:rsidP="00876BA7">
      <w:pPr>
        <w:spacing w:line="360" w:lineRule="auto"/>
        <w:rPr>
          <w:rFonts w:asciiTheme="minorEastAsia" w:hAnsiTheme="minorEastAsia" w:cs="仿宋_GB2312" w:hint="eastAsia"/>
          <w:sz w:val="24"/>
        </w:rPr>
      </w:pPr>
      <w:r w:rsidRPr="00876BA7">
        <w:rPr>
          <w:rFonts w:asciiTheme="minorEastAsia" w:hAnsiTheme="minorEastAsia" w:cs="仿宋_GB2312" w:hint="eastAsia"/>
          <w:sz w:val="24"/>
        </w:rPr>
        <w:t>4、</w:t>
      </w:r>
      <w:r w:rsidRPr="00EE11FC">
        <w:rPr>
          <w:rFonts w:asciiTheme="minorEastAsia" w:hAnsiTheme="minorEastAsia" w:cs="仿宋_GB2312"/>
          <w:sz w:val="24"/>
        </w:rPr>
        <w:t>功能设计要求</w:t>
      </w:r>
    </w:p>
    <w:p w14:paraId="420318C3" w14:textId="0B816A5A" w:rsidR="00EE11FC"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物理隔离闭锁功能：两款锁具上锁后可完全遮挡端子操作区域，无法进行分合、短接、触碰等操作，彻底杜绝误操作风险。</w:t>
      </w:r>
    </w:p>
    <w:p w14:paraId="3B2A9EF0" w14:textId="7ED9A701" w:rsidR="00EE11FC"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分类适配功能：双形态锁具精准匹配电流、电压端子作业场景，针对性防控不同回路安全隐患。</w:t>
      </w:r>
    </w:p>
    <w:p w14:paraId="07BDDB4A" w14:textId="627C4831" w:rsidR="00EE11FC"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重复复用功能：支持多次拆装、解锁、复用，长期使用夹持性能、绝缘性能无明显衰减。</w:t>
      </w:r>
    </w:p>
    <w:p w14:paraId="7C4EA656" w14:textId="778E7F19" w:rsidR="00EE11FC" w:rsidRPr="00EE11FC"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通用适配功能：适配行业标准二次电流、电压端子，兼容主流屏柜设备，通用性强。</w:t>
      </w:r>
    </w:p>
    <w:p w14:paraId="7050309E" w14:textId="47E3EE46" w:rsidR="00EE11FC" w:rsidRPr="00EE11FC" w:rsidRDefault="00EE11FC" w:rsidP="00876BA7">
      <w:pPr>
        <w:spacing w:line="360" w:lineRule="auto"/>
        <w:rPr>
          <w:rFonts w:asciiTheme="minorEastAsia" w:hAnsiTheme="minorEastAsia" w:cs="仿宋_GB2312" w:hint="eastAsia"/>
          <w:sz w:val="24"/>
        </w:rPr>
      </w:pPr>
      <w:r w:rsidRPr="00876BA7">
        <w:rPr>
          <w:rFonts w:asciiTheme="minorEastAsia" w:hAnsiTheme="minorEastAsia" w:cs="仿宋_GB2312" w:hint="eastAsia"/>
          <w:sz w:val="24"/>
        </w:rPr>
        <w:t>5</w:t>
      </w:r>
      <w:r w:rsidR="007C1050" w:rsidRPr="00876BA7">
        <w:rPr>
          <w:rFonts w:asciiTheme="minorEastAsia" w:hAnsiTheme="minorEastAsia" w:cs="仿宋_GB2312" w:hint="eastAsia"/>
          <w:sz w:val="24"/>
        </w:rPr>
        <w:t>、</w:t>
      </w:r>
      <w:r w:rsidRPr="00EE11FC">
        <w:rPr>
          <w:rFonts w:asciiTheme="minorEastAsia" w:hAnsiTheme="minorEastAsia" w:cs="仿宋_GB2312"/>
          <w:sz w:val="24"/>
        </w:rPr>
        <w:t>材料设计要求</w:t>
      </w:r>
    </w:p>
    <w:p w14:paraId="7E01F127" w14:textId="103D0941" w:rsidR="005B343E"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夹具主体采用高强度绝缘工程塑料，阻燃等级不低于V0级，具备绝缘、抗老化、抗冲击、耐高低温特性，工作环境温度适配-20℃~+60℃。</w:t>
      </w:r>
    </w:p>
    <w:p w14:paraId="6B00B90C" w14:textId="39243523" w:rsidR="005B343E"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铰接转轴采用不锈钢耐磨材质，反复开合不易磨损、锈蚀、变形。</w:t>
      </w:r>
    </w:p>
    <w:p w14:paraId="3504E23B" w14:textId="0D5AFEFC" w:rsidR="005B343E"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配套电力专用LOTO安全挂锁，采用安全警示红色，防暴力开启，自带危险警示标识。</w:t>
      </w:r>
    </w:p>
    <w:p w14:paraId="4F661582" w14:textId="5C34F9BA" w:rsidR="00EE11FC" w:rsidRPr="00EE11FC"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所有材料无尖锐棱角，避免划伤线缆绝缘层、损伤设备。</w:t>
      </w:r>
    </w:p>
    <w:p w14:paraId="1A53FCA9" w14:textId="10B8171D" w:rsidR="00EE11FC" w:rsidRPr="00EE11FC" w:rsidRDefault="007C1050" w:rsidP="00876BA7">
      <w:pPr>
        <w:spacing w:line="360" w:lineRule="auto"/>
        <w:rPr>
          <w:rFonts w:asciiTheme="minorEastAsia" w:hAnsiTheme="minorEastAsia" w:cs="仿宋_GB2312" w:hint="eastAsia"/>
          <w:sz w:val="24"/>
        </w:rPr>
      </w:pPr>
      <w:r w:rsidRPr="00876BA7">
        <w:rPr>
          <w:rFonts w:asciiTheme="minorEastAsia" w:hAnsiTheme="minorEastAsia" w:cs="仿宋_GB2312" w:hint="eastAsia"/>
          <w:sz w:val="24"/>
        </w:rPr>
        <w:t>6、</w:t>
      </w:r>
      <w:r w:rsidR="00EE11FC" w:rsidRPr="00EE11FC">
        <w:rPr>
          <w:rFonts w:asciiTheme="minorEastAsia" w:hAnsiTheme="minorEastAsia" w:cs="仿宋_GB2312"/>
          <w:sz w:val="24"/>
        </w:rPr>
        <w:t>外观与标识设计</w:t>
      </w:r>
    </w:p>
    <w:p w14:paraId="2AC2BD50" w14:textId="128C49A2" w:rsidR="007C1050"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锁具本体统一采用电力安全警示红色，符合安全工器具视觉管理规范。</w:t>
      </w:r>
    </w:p>
    <w:p w14:paraId="7B9FB2A9" w14:textId="4C491C5F" w:rsidR="007C1050"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分别标注“电流端子专用”“电压端子专用”标识，便于快速区分、分类使用。</w:t>
      </w:r>
    </w:p>
    <w:p w14:paraId="2310B078" w14:textId="61C47F24" w:rsidR="00EE11FC"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预留挂牌位，可悬挂作业责任人、作业时间等信息吊牌，落实作业安全管控。</w:t>
      </w:r>
    </w:p>
    <w:p w14:paraId="229D5FE5" w14:textId="77777777" w:rsidR="002B4F9B" w:rsidRPr="00EE11FC" w:rsidRDefault="002B4F9B" w:rsidP="002B4F9B"/>
    <w:p w14:paraId="524EB399" w14:textId="535E13F8" w:rsidR="00EE11FC" w:rsidRPr="00EE11FC" w:rsidRDefault="00A50779" w:rsidP="00876BA7">
      <w:pPr>
        <w:pStyle w:val="a0"/>
        <w:spacing w:line="360" w:lineRule="auto"/>
        <w:rPr>
          <w:rFonts w:asciiTheme="minorEastAsia" w:hAnsiTheme="minorEastAsia" w:hint="eastAsia"/>
          <w:sz w:val="24"/>
          <w:szCs w:val="24"/>
        </w:rPr>
      </w:pPr>
      <w:r w:rsidRPr="00876BA7">
        <w:rPr>
          <w:rFonts w:asciiTheme="minorEastAsia" w:hAnsiTheme="minorEastAsia" w:hint="eastAsia"/>
          <w:sz w:val="24"/>
          <w:szCs w:val="24"/>
        </w:rPr>
        <w:t>7</w:t>
      </w:r>
      <w:r w:rsidRPr="00876BA7">
        <w:rPr>
          <w:rFonts w:asciiTheme="minorEastAsia" w:hAnsiTheme="minorEastAsia" w:cs="仿宋_GB2312" w:hint="eastAsia"/>
          <w:sz w:val="24"/>
          <w:szCs w:val="24"/>
        </w:rPr>
        <w:t>、</w:t>
      </w:r>
      <w:r w:rsidR="00EE11FC" w:rsidRPr="00EE11FC">
        <w:rPr>
          <w:rFonts w:asciiTheme="minorEastAsia" w:hAnsiTheme="minorEastAsia"/>
          <w:sz w:val="24"/>
          <w:szCs w:val="24"/>
        </w:rPr>
        <w:t>性能指标要求</w:t>
      </w:r>
    </w:p>
    <w:p w14:paraId="010D4957" w14:textId="4CC51DE2" w:rsidR="00A50779"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lastRenderedPageBreak/>
        <w:t>夹持可靠性：两款锁具夹紧对应端子后，常规外力作用下无滑移、松脱、位移问题，夹持稳定性强。</w:t>
      </w:r>
    </w:p>
    <w:p w14:paraId="614354D9" w14:textId="30238A8D" w:rsidR="00A50779"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绝缘性能：夹具本体绝缘电阻≥100MΩ，无导电、短路安全隐患。</w:t>
      </w:r>
    </w:p>
    <w:p w14:paraId="793C86B3" w14:textId="66E28F03" w:rsidR="00A50779"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机械寿命：开合循环次数≥500次，结构完好、无开裂，夹持性能无衰减。</w:t>
      </w:r>
    </w:p>
    <w:p w14:paraId="3ABD0CE8" w14:textId="1992CED1" w:rsidR="00A50779" w:rsidRPr="00876BA7"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防误操作性能：上锁闭锁状态下，完全无法操作端子，实现100%防误操作。</w:t>
      </w:r>
    </w:p>
    <w:p w14:paraId="304CE3C7" w14:textId="1EF1EE51" w:rsidR="00EE11FC" w:rsidRPr="00EE11FC" w:rsidRDefault="00EE11FC" w:rsidP="00876BA7">
      <w:pPr>
        <w:pStyle w:val="a0"/>
        <w:numPr>
          <w:ilvl w:val="0"/>
          <w:numId w:val="27"/>
        </w:numPr>
        <w:spacing w:line="360" w:lineRule="auto"/>
        <w:rPr>
          <w:rFonts w:asciiTheme="minorEastAsia" w:hAnsiTheme="minorEastAsia" w:hint="eastAsia"/>
          <w:sz w:val="24"/>
          <w:szCs w:val="24"/>
        </w:rPr>
      </w:pPr>
      <w:r w:rsidRPr="00EE11FC">
        <w:rPr>
          <w:rFonts w:asciiTheme="minorEastAsia" w:hAnsiTheme="minorEastAsia"/>
          <w:sz w:val="24"/>
          <w:szCs w:val="24"/>
        </w:rPr>
        <w:t>环境适应性：防尘、耐温，适配变电站室内长期运行环境，性能稳定无异常。</w:t>
      </w:r>
    </w:p>
    <w:p w14:paraId="10CB120D" w14:textId="520119DE" w:rsidR="00EE11FC" w:rsidRPr="00EE11FC" w:rsidRDefault="00A50779" w:rsidP="00876BA7">
      <w:pPr>
        <w:pStyle w:val="a0"/>
        <w:spacing w:line="360" w:lineRule="auto"/>
        <w:rPr>
          <w:rFonts w:asciiTheme="minorEastAsia" w:hAnsiTheme="minorEastAsia" w:hint="eastAsia"/>
          <w:sz w:val="24"/>
          <w:szCs w:val="24"/>
        </w:rPr>
      </w:pPr>
      <w:r w:rsidRPr="00876BA7">
        <w:rPr>
          <w:rFonts w:asciiTheme="minorEastAsia" w:hAnsiTheme="minorEastAsia" w:hint="eastAsia"/>
          <w:sz w:val="24"/>
          <w:szCs w:val="24"/>
        </w:rPr>
        <w:t>8</w:t>
      </w:r>
      <w:r w:rsidRPr="00876BA7">
        <w:rPr>
          <w:rFonts w:asciiTheme="minorEastAsia" w:hAnsiTheme="minorEastAsia" w:cs="仿宋_GB2312" w:hint="eastAsia"/>
          <w:sz w:val="24"/>
          <w:szCs w:val="24"/>
        </w:rPr>
        <w:t>、</w:t>
      </w:r>
      <w:r w:rsidR="00EE11FC" w:rsidRPr="00EE11FC">
        <w:rPr>
          <w:rFonts w:asciiTheme="minorEastAsia" w:hAnsiTheme="minorEastAsia"/>
          <w:sz w:val="24"/>
          <w:szCs w:val="24"/>
        </w:rPr>
        <w:t>样机试制与试验验证要求</w:t>
      </w:r>
    </w:p>
    <w:p w14:paraId="59803E82" w14:textId="2CA33436" w:rsidR="00EE11FC" w:rsidRPr="00EE11FC" w:rsidRDefault="00A50779" w:rsidP="00876BA7">
      <w:pPr>
        <w:pStyle w:val="a0"/>
        <w:spacing w:line="360" w:lineRule="auto"/>
        <w:rPr>
          <w:rFonts w:asciiTheme="minorEastAsia" w:hAnsiTheme="minorEastAsia" w:hint="eastAsia"/>
          <w:sz w:val="24"/>
          <w:szCs w:val="24"/>
        </w:rPr>
      </w:pPr>
      <w:r w:rsidRPr="00876BA7">
        <w:rPr>
          <w:rFonts w:asciiTheme="minorEastAsia" w:hAnsiTheme="minorEastAsia" w:hint="eastAsia"/>
          <w:sz w:val="24"/>
          <w:szCs w:val="24"/>
        </w:rPr>
        <w:t>8</w:t>
      </w:r>
      <w:r w:rsidR="00EE11FC" w:rsidRPr="00EE11FC">
        <w:rPr>
          <w:rFonts w:asciiTheme="minorEastAsia" w:hAnsiTheme="minorEastAsia"/>
          <w:sz w:val="24"/>
          <w:szCs w:val="24"/>
        </w:rPr>
        <w:t>.1 型式试验项目</w:t>
      </w:r>
    </w:p>
    <w:p w14:paraId="27EAED80" w14:textId="77777777" w:rsidR="00EE11FC" w:rsidRPr="00876BA7" w:rsidRDefault="00EE11FC" w:rsidP="00876BA7">
      <w:pPr>
        <w:pStyle w:val="a0"/>
        <w:spacing w:line="360" w:lineRule="auto"/>
        <w:rPr>
          <w:rFonts w:asciiTheme="minorEastAsia" w:hAnsiTheme="minorEastAsia" w:hint="eastAsia"/>
          <w:sz w:val="24"/>
          <w:szCs w:val="24"/>
        </w:rPr>
      </w:pPr>
      <w:r w:rsidRPr="00EE11FC">
        <w:rPr>
          <w:rFonts w:asciiTheme="minorEastAsia" w:hAnsiTheme="minorEastAsia"/>
          <w:sz w:val="24"/>
          <w:szCs w:val="24"/>
        </w:rPr>
        <w:t>开展外观检查、分类夹持适配试验、上锁闭锁功能试验、机械寿命试验、绝缘性能试验、高低温环境老化试验，分别验证电流、电压两款锁具的结构完整性、适配性、安全性与耐用性。</w:t>
      </w:r>
    </w:p>
    <w:p w14:paraId="773ABEB4" w14:textId="583623E3" w:rsidR="00A50779" w:rsidRPr="00A50779" w:rsidRDefault="00A50779" w:rsidP="00876BA7">
      <w:pPr>
        <w:spacing w:line="360" w:lineRule="auto"/>
        <w:rPr>
          <w:rFonts w:asciiTheme="minorEastAsia" w:hAnsiTheme="minorEastAsia" w:hint="eastAsia"/>
          <w:sz w:val="24"/>
        </w:rPr>
      </w:pPr>
      <w:r w:rsidRPr="00876BA7">
        <w:rPr>
          <w:rFonts w:asciiTheme="minorEastAsia" w:hAnsiTheme="minorEastAsia" w:hint="eastAsia"/>
          <w:sz w:val="24"/>
        </w:rPr>
        <w:t>8</w:t>
      </w:r>
      <w:r w:rsidRPr="00A50779">
        <w:rPr>
          <w:rFonts w:asciiTheme="minorEastAsia" w:hAnsiTheme="minorEastAsia"/>
          <w:sz w:val="24"/>
        </w:rPr>
        <w:t>.2 现场验证</w:t>
      </w:r>
    </w:p>
    <w:p w14:paraId="79FF57F4" w14:textId="2D50120D" w:rsidR="00A122E4" w:rsidRPr="001B5967" w:rsidRDefault="00A50779" w:rsidP="001B5967">
      <w:pPr>
        <w:spacing w:line="360" w:lineRule="auto"/>
        <w:rPr>
          <w:rFonts w:asciiTheme="minorEastAsia" w:hAnsiTheme="minorEastAsia" w:hint="eastAsia"/>
          <w:sz w:val="24"/>
        </w:rPr>
      </w:pPr>
      <w:r w:rsidRPr="00A50779">
        <w:rPr>
          <w:rFonts w:asciiTheme="minorEastAsia" w:hAnsiTheme="minorEastAsia"/>
          <w:sz w:val="24"/>
        </w:rPr>
        <w:t>在变电站二次屏柜开展实景试用，分别测试两款锁具在电流、电压端子作业中的安装便利性、适配性与防护效果，结合现场使用反馈优化结构细节，确保满足现场作业需求。</w:t>
      </w:r>
    </w:p>
    <w:p w14:paraId="0CD8D326" w14:textId="60D3D972" w:rsidR="00F4640E" w:rsidRPr="00C1268F" w:rsidRDefault="006341DF" w:rsidP="00C1268F">
      <w:pPr>
        <w:rPr>
          <w:rFonts w:ascii="仿宋_GB2312" w:eastAsia="仿宋_GB2312" w:hAnsi="仿宋_GB2312" w:cs="仿宋_GB2312" w:hint="eastAsia"/>
          <w:sz w:val="28"/>
          <w:szCs w:val="36"/>
        </w:rPr>
      </w:pPr>
      <w:r>
        <w:rPr>
          <w:rFonts w:ascii="仿宋_GB2312" w:eastAsia="仿宋_GB2312" w:hAnsi="仿宋_GB2312" w:cs="仿宋_GB2312" w:hint="eastAsia"/>
          <w:sz w:val="28"/>
          <w:szCs w:val="36"/>
        </w:rPr>
        <w:t>9</w:t>
      </w:r>
      <w:r w:rsidR="00C1268F">
        <w:rPr>
          <w:rFonts w:ascii="宋体" w:eastAsia="宋体" w:hAnsi="宋体" w:cs="仿宋_GB2312" w:hint="eastAsia"/>
          <w:sz w:val="28"/>
          <w:szCs w:val="36"/>
        </w:rPr>
        <w:t>、</w:t>
      </w:r>
      <w:r w:rsidR="00F4640E" w:rsidRPr="00C1268F">
        <w:rPr>
          <w:rFonts w:ascii="仿宋_GB2312" w:eastAsia="仿宋_GB2312" w:hAnsi="仿宋_GB2312" w:cs="仿宋_GB2312"/>
          <w:sz w:val="28"/>
          <w:szCs w:val="36"/>
        </w:rPr>
        <w:t>期限要求</w:t>
      </w:r>
    </w:p>
    <w:p w14:paraId="752915DE" w14:textId="0D9D9BC0" w:rsidR="00F4640E" w:rsidRDefault="003A703A" w:rsidP="00DA60B1">
      <w:pPr>
        <w:spacing w:line="360" w:lineRule="auto"/>
        <w:ind w:firstLineChars="99" w:firstLine="238"/>
        <w:rPr>
          <w:rFonts w:ascii="宋体" w:eastAsia="宋体" w:hAnsi="宋体" w:cs="宋体" w:hint="eastAsia"/>
          <w:kern w:val="0"/>
          <w:sz w:val="24"/>
        </w:rPr>
      </w:pPr>
      <w:r w:rsidRPr="003A703A">
        <w:rPr>
          <w:rFonts w:ascii="宋体" w:eastAsia="宋体" w:hAnsi="宋体" w:cs="宋体" w:hint="eastAsia"/>
          <w:kern w:val="0"/>
          <w:sz w:val="24"/>
        </w:rPr>
        <w:t>发出成交通知书之日起7个工作日内</w:t>
      </w:r>
      <w:r w:rsidR="00F4640E">
        <w:rPr>
          <w:rFonts w:ascii="宋体" w:eastAsia="宋体" w:hAnsi="宋体" w:cs="宋体" w:hint="eastAsia"/>
          <w:kern w:val="0"/>
          <w:sz w:val="24"/>
        </w:rPr>
        <w:t>，完成全部</w:t>
      </w:r>
      <w:r w:rsidR="004E2A11">
        <w:rPr>
          <w:rFonts w:ascii="宋体" w:eastAsia="宋体" w:hAnsi="宋体" w:cs="宋体" w:hint="eastAsia"/>
          <w:kern w:val="0"/>
          <w:sz w:val="24"/>
        </w:rPr>
        <w:t>内容</w:t>
      </w:r>
      <w:r w:rsidR="00F4640E">
        <w:rPr>
          <w:rFonts w:ascii="宋体" w:eastAsia="宋体" w:hAnsi="宋体" w:cs="宋体" w:hint="eastAsia"/>
          <w:kern w:val="0"/>
          <w:sz w:val="24"/>
        </w:rPr>
        <w:t>，并送到指定地点。</w:t>
      </w:r>
    </w:p>
    <w:p w14:paraId="4438E746" w14:textId="314FEEDD" w:rsidR="00F4640E" w:rsidRPr="00C1268F" w:rsidRDefault="006341DF" w:rsidP="00C1268F">
      <w:pPr>
        <w:rPr>
          <w:rFonts w:ascii="仿宋_GB2312" w:eastAsia="仿宋_GB2312" w:hAnsi="仿宋_GB2312" w:cs="仿宋_GB2312" w:hint="eastAsia"/>
          <w:sz w:val="28"/>
          <w:szCs w:val="36"/>
        </w:rPr>
      </w:pPr>
      <w:r>
        <w:rPr>
          <w:rFonts w:ascii="仿宋_GB2312" w:eastAsia="仿宋_GB2312" w:hAnsi="仿宋_GB2312" w:cs="仿宋_GB2312" w:hint="eastAsia"/>
          <w:sz w:val="28"/>
          <w:szCs w:val="36"/>
        </w:rPr>
        <w:t>10</w:t>
      </w:r>
      <w:r w:rsidR="00C1268F">
        <w:rPr>
          <w:rFonts w:ascii="宋体" w:eastAsia="宋体" w:hAnsi="宋体" w:cs="仿宋_GB2312" w:hint="eastAsia"/>
          <w:sz w:val="28"/>
          <w:szCs w:val="36"/>
        </w:rPr>
        <w:t>、</w:t>
      </w:r>
      <w:r w:rsidR="00F4640E" w:rsidRPr="00C1268F">
        <w:rPr>
          <w:rFonts w:ascii="仿宋_GB2312" w:eastAsia="仿宋_GB2312" w:hAnsi="仿宋_GB2312" w:cs="仿宋_GB2312" w:hint="eastAsia"/>
          <w:sz w:val="28"/>
          <w:szCs w:val="36"/>
        </w:rPr>
        <w:t>现场调试服务</w:t>
      </w:r>
    </w:p>
    <w:p w14:paraId="560D4B8F" w14:textId="77777777" w:rsidR="00F4640E" w:rsidRDefault="00F4640E" w:rsidP="00DA60B1">
      <w:pPr>
        <w:spacing w:line="360" w:lineRule="auto"/>
        <w:ind w:firstLineChars="99" w:firstLine="238"/>
        <w:rPr>
          <w:rFonts w:ascii="宋体" w:eastAsia="宋体" w:hAnsi="宋体" w:cs="宋体" w:hint="eastAsia"/>
          <w:kern w:val="0"/>
          <w:sz w:val="24"/>
        </w:rPr>
      </w:pPr>
      <w:r>
        <w:rPr>
          <w:rFonts w:ascii="宋体" w:eastAsia="宋体" w:hAnsi="宋体" w:cs="宋体" w:hint="eastAsia"/>
          <w:kern w:val="0"/>
          <w:sz w:val="24"/>
        </w:rPr>
        <w:t>现场必要的调试、测试、试验技术服务、包括不限于功能测试、性能验证、现场技术服务支持等。</w:t>
      </w:r>
    </w:p>
    <w:p w14:paraId="571892B3" w14:textId="1C30354B" w:rsidR="00F4640E" w:rsidRPr="00C1268F" w:rsidRDefault="00EB52C8" w:rsidP="00C1268F">
      <w:pPr>
        <w:rPr>
          <w:rFonts w:ascii="仿宋_GB2312" w:eastAsia="仿宋_GB2312" w:hAnsi="仿宋_GB2312" w:cs="仿宋_GB2312" w:hint="eastAsia"/>
          <w:sz w:val="28"/>
          <w:szCs w:val="36"/>
        </w:rPr>
      </w:pPr>
      <w:r>
        <w:rPr>
          <w:rFonts w:ascii="仿宋_GB2312" w:eastAsia="仿宋_GB2312" w:hAnsi="仿宋_GB2312" w:cs="仿宋_GB2312" w:hint="eastAsia"/>
          <w:sz w:val="28"/>
          <w:szCs w:val="36"/>
        </w:rPr>
        <w:t>11</w:t>
      </w:r>
      <w:r w:rsidR="00C1268F">
        <w:rPr>
          <w:rFonts w:ascii="宋体" w:eastAsia="宋体" w:hAnsi="宋体" w:cs="仿宋_GB2312" w:hint="eastAsia"/>
          <w:sz w:val="28"/>
          <w:szCs w:val="36"/>
        </w:rPr>
        <w:t>、</w:t>
      </w:r>
      <w:r w:rsidR="002279FC" w:rsidRPr="00C1268F">
        <w:rPr>
          <w:rFonts w:ascii="仿宋_GB2312" w:eastAsia="仿宋_GB2312" w:hAnsi="仿宋_GB2312" w:cs="仿宋_GB2312" w:hint="eastAsia"/>
          <w:sz w:val="28"/>
          <w:szCs w:val="36"/>
        </w:rPr>
        <w:t>★</w:t>
      </w:r>
      <w:r w:rsidR="00F4640E" w:rsidRPr="00C1268F">
        <w:rPr>
          <w:rFonts w:ascii="仿宋_GB2312" w:eastAsia="仿宋_GB2312" w:hAnsi="仿宋_GB2312" w:cs="仿宋_GB2312"/>
          <w:sz w:val="28"/>
          <w:szCs w:val="36"/>
        </w:rPr>
        <w:t>其他要求</w:t>
      </w:r>
    </w:p>
    <w:p w14:paraId="78B3602C" w14:textId="2F1419D9" w:rsidR="00842EA2" w:rsidRPr="00064219" w:rsidRDefault="00842EA2" w:rsidP="00842EA2">
      <w:pPr>
        <w:pStyle w:val="a8"/>
        <w:numPr>
          <w:ilvl w:val="0"/>
          <w:numId w:val="7"/>
        </w:numPr>
        <w:spacing w:line="360" w:lineRule="auto"/>
        <w:ind w:firstLineChars="0"/>
        <w:rPr>
          <w:rFonts w:ascii="宋体" w:eastAsia="宋体" w:hAnsi="宋体" w:cs="宋体" w:hint="eastAsia"/>
          <w:kern w:val="0"/>
          <w:sz w:val="24"/>
        </w:rPr>
      </w:pPr>
      <w:r>
        <w:rPr>
          <w:rFonts w:ascii="宋体" w:eastAsia="宋体" w:hAnsi="宋体" w:cs="宋体" w:hint="eastAsia"/>
          <w:kern w:val="0"/>
          <w:sz w:val="24"/>
        </w:rPr>
        <w:t>供应商需提供1份</w:t>
      </w:r>
      <w:r w:rsidRPr="00DB4EC1">
        <w:rPr>
          <w:rFonts w:ascii="宋体" w:hAnsi="宋体" w:cs="宋体" w:hint="eastAsia"/>
          <w:sz w:val="24"/>
        </w:rPr>
        <w:t>技术方案书</w:t>
      </w:r>
      <w:r>
        <w:rPr>
          <w:rFonts w:ascii="宋体" w:hAnsi="宋体" w:cs="宋体" w:hint="eastAsia"/>
          <w:sz w:val="24"/>
        </w:rPr>
        <w:t>，根据技术规范制定设计方案。如不提供视为主动放弃本次项目。</w:t>
      </w:r>
    </w:p>
    <w:p w14:paraId="5DF112DC" w14:textId="00AC98D6" w:rsidR="00064219" w:rsidRPr="00064219" w:rsidRDefault="00064219" w:rsidP="00064219">
      <w:pPr>
        <w:pStyle w:val="a8"/>
        <w:numPr>
          <w:ilvl w:val="0"/>
          <w:numId w:val="7"/>
        </w:numPr>
        <w:spacing w:line="360" w:lineRule="auto"/>
        <w:ind w:firstLineChars="0"/>
        <w:rPr>
          <w:rFonts w:ascii="宋体" w:eastAsia="宋体" w:hAnsi="宋体" w:cs="宋体" w:hint="eastAsia"/>
          <w:kern w:val="0"/>
          <w:sz w:val="24"/>
        </w:rPr>
      </w:pPr>
      <w:r>
        <w:rPr>
          <w:rFonts w:ascii="宋体" w:hAnsi="宋体" w:cs="宋体" w:hint="eastAsia"/>
          <w:sz w:val="24"/>
        </w:rPr>
        <w:t>如制定设计方案未能满足性能要视为主动放弃本次项目。</w:t>
      </w:r>
    </w:p>
    <w:p w14:paraId="406E81D4" w14:textId="6C6EFB80" w:rsidR="00842EA2" w:rsidRPr="00842EA2" w:rsidRDefault="00F4640E"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lastRenderedPageBreak/>
        <w:t>供应商需配合甲方在测试加工期内至少完成1项发明专利底稿撰写，直至申请受理和实审、回复专利答疑等；</w:t>
      </w:r>
      <w:r w:rsidR="00842EA2" w:rsidRPr="00842EA2">
        <w:rPr>
          <w:rFonts w:ascii="宋体" w:eastAsia="宋体" w:hAnsi="宋体" w:cs="宋体" w:hint="eastAsia"/>
          <w:kern w:val="0"/>
          <w:sz w:val="24"/>
        </w:rPr>
        <w:t>根据招标方提供的技术标准，</w:t>
      </w:r>
    </w:p>
    <w:p w14:paraId="7950B399" w14:textId="77777777" w:rsidR="00842EA2" w:rsidRDefault="00842EA2"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t>本次研制的装置应经相关具备CMA/CANS资质的第三方计量检定机构检定合格，出具检测报告。</w:t>
      </w:r>
    </w:p>
    <w:p w14:paraId="75206F76" w14:textId="77777777" w:rsidR="00842EA2" w:rsidRDefault="00F4640E"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t>供应商须承诺安排正式员工专职与甲方对接跟进项目工作，并配合项目开展试点应用工作，进行现场交流、确认实施方案、现场测试、项目验收等</w:t>
      </w:r>
      <w:r w:rsidR="00842EA2">
        <w:rPr>
          <w:rFonts w:ascii="宋体" w:eastAsia="宋体" w:hAnsi="宋体" w:cs="宋体" w:hint="eastAsia"/>
          <w:kern w:val="0"/>
          <w:sz w:val="24"/>
        </w:rPr>
        <w:t>。</w:t>
      </w:r>
    </w:p>
    <w:p w14:paraId="43530EDF" w14:textId="77777777" w:rsidR="00842EA2" w:rsidRDefault="00F4640E"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t>供应商需配合完成项目相关技术资料编写，包含但不限于整套图纸设计、材料采购、加工、测试、技术总结报告、工作总结报告、项目验收资料等；</w:t>
      </w:r>
    </w:p>
    <w:p w14:paraId="4FA79E41" w14:textId="77777777" w:rsidR="00842EA2" w:rsidRDefault="00F4640E"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t>甲方会结合现场应用场景，综合评估技术方案、设计图，可能会做适当合理调整项目设计方案、功能软件、零部件模块加工测试等，最终以甲方审核确定的方案为准。</w:t>
      </w:r>
    </w:p>
    <w:p w14:paraId="60DCA423" w14:textId="597098ED" w:rsidR="00F4640E" w:rsidRDefault="00F4640E" w:rsidP="00842EA2">
      <w:pPr>
        <w:pStyle w:val="a8"/>
        <w:numPr>
          <w:ilvl w:val="0"/>
          <w:numId w:val="7"/>
        </w:numPr>
        <w:spacing w:line="360" w:lineRule="auto"/>
        <w:ind w:firstLineChars="0"/>
        <w:rPr>
          <w:rFonts w:ascii="宋体" w:eastAsia="宋体" w:hAnsi="宋体" w:cs="宋体" w:hint="eastAsia"/>
          <w:kern w:val="0"/>
          <w:sz w:val="24"/>
        </w:rPr>
      </w:pPr>
      <w:r w:rsidRPr="00842EA2">
        <w:rPr>
          <w:rFonts w:ascii="宋体" w:eastAsia="宋体" w:hAnsi="宋体" w:cs="宋体" w:hint="eastAsia"/>
          <w:kern w:val="0"/>
          <w:sz w:val="24"/>
        </w:rPr>
        <w:t>供应商如果不能按时按质完成，将按照南方电网公司相关规定对供应商采取相关处罚。</w:t>
      </w:r>
    </w:p>
    <w:p w14:paraId="43C79ACF" w14:textId="377F7CAF" w:rsidR="00AE3473" w:rsidRPr="00842EA2" w:rsidRDefault="00AE3473" w:rsidP="00842EA2">
      <w:pPr>
        <w:pStyle w:val="a8"/>
        <w:numPr>
          <w:ilvl w:val="0"/>
          <w:numId w:val="7"/>
        </w:numPr>
        <w:spacing w:line="360" w:lineRule="auto"/>
        <w:ind w:firstLineChars="0"/>
        <w:rPr>
          <w:rFonts w:ascii="宋体" w:eastAsia="宋体" w:hAnsi="宋体" w:cs="宋体" w:hint="eastAsia"/>
          <w:kern w:val="0"/>
          <w:sz w:val="24"/>
        </w:rPr>
      </w:pPr>
      <w:r w:rsidRPr="00AE3473">
        <w:rPr>
          <w:rFonts w:ascii="宋体" w:eastAsia="宋体" w:hAnsi="宋体" w:cs="宋体" w:hint="eastAsia"/>
          <w:kern w:val="0"/>
          <w:sz w:val="24"/>
        </w:rPr>
        <w:t>报价低于最高限价85%的需提供成本分析报告(成本分析报告需充分说明单价和费用的组成、降低成本的合理措施及在其他项目中应用过的经验，未提供成本分析报告视为原则性不响应采购文件要求)。</w:t>
      </w:r>
    </w:p>
    <w:p w14:paraId="6760B84F" w14:textId="77777777" w:rsidR="002352B2" w:rsidRPr="002352B2" w:rsidRDefault="002352B2" w:rsidP="00DA60B1">
      <w:pPr>
        <w:pStyle w:val="a0"/>
        <w:spacing w:line="360" w:lineRule="auto"/>
      </w:pPr>
    </w:p>
    <w:p w14:paraId="3BBA529D" w14:textId="77777777" w:rsidR="00F4640E" w:rsidRPr="002352B2" w:rsidRDefault="00F4640E" w:rsidP="00F4640E"/>
    <w:sectPr w:rsidR="00F4640E" w:rsidRPr="002352B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63D5A" w14:textId="77777777" w:rsidR="00C95DE0" w:rsidRDefault="00C95DE0" w:rsidP="000B19F3">
      <w:r>
        <w:separator/>
      </w:r>
    </w:p>
  </w:endnote>
  <w:endnote w:type="continuationSeparator" w:id="0">
    <w:p w14:paraId="34D2053D" w14:textId="77777777" w:rsidR="00C95DE0" w:rsidRDefault="00C95DE0" w:rsidP="000B1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1C705" w14:textId="77777777" w:rsidR="00C95DE0" w:rsidRDefault="00C95DE0" w:rsidP="000B19F3">
      <w:r>
        <w:separator/>
      </w:r>
    </w:p>
  </w:footnote>
  <w:footnote w:type="continuationSeparator" w:id="0">
    <w:p w14:paraId="5B95F4D8" w14:textId="77777777" w:rsidR="00C95DE0" w:rsidRDefault="00C95DE0" w:rsidP="000B19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02F2C90"/>
    <w:multiLevelType w:val="singleLevel"/>
    <w:tmpl w:val="A02F2C90"/>
    <w:lvl w:ilvl="0">
      <w:start w:val="2"/>
      <w:numFmt w:val="decimal"/>
      <w:suff w:val="nothing"/>
      <w:lvlText w:val="%1、"/>
      <w:lvlJc w:val="left"/>
    </w:lvl>
  </w:abstractNum>
  <w:abstractNum w:abstractNumId="1" w15:restartNumberingAfterBreak="0">
    <w:nsid w:val="019C6609"/>
    <w:multiLevelType w:val="hybridMultilevel"/>
    <w:tmpl w:val="79D43F7C"/>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0A3424A0"/>
    <w:multiLevelType w:val="multilevel"/>
    <w:tmpl w:val="6C50A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922524"/>
    <w:multiLevelType w:val="multilevel"/>
    <w:tmpl w:val="0A922524"/>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4" w15:restartNumberingAfterBreak="0">
    <w:nsid w:val="0AA174CE"/>
    <w:multiLevelType w:val="hybridMultilevel"/>
    <w:tmpl w:val="958CAD44"/>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101F2656"/>
    <w:multiLevelType w:val="hybridMultilevel"/>
    <w:tmpl w:val="A788BA2A"/>
    <w:lvl w:ilvl="0" w:tplc="C1F6A89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12447BDF"/>
    <w:multiLevelType w:val="hybridMultilevel"/>
    <w:tmpl w:val="65E2259E"/>
    <w:lvl w:ilvl="0" w:tplc="72441888">
      <w:start w:val="1"/>
      <w:numFmt w:val="decimal"/>
      <w:lvlText w:val="%1）"/>
      <w:lvlJc w:val="left"/>
      <w:pPr>
        <w:ind w:left="598" w:hanging="360"/>
      </w:pPr>
      <w:rPr>
        <w:rFonts w:ascii="宋体" w:eastAsia="宋体" w:hAnsi="宋体" w:cs="宋体"/>
      </w:rPr>
    </w:lvl>
    <w:lvl w:ilvl="1" w:tplc="04090019" w:tentative="1">
      <w:start w:val="1"/>
      <w:numFmt w:val="lowerLetter"/>
      <w:lvlText w:val="%2)"/>
      <w:lvlJc w:val="left"/>
      <w:pPr>
        <w:ind w:left="1118" w:hanging="440"/>
      </w:pPr>
    </w:lvl>
    <w:lvl w:ilvl="2" w:tplc="0409001B" w:tentative="1">
      <w:start w:val="1"/>
      <w:numFmt w:val="lowerRoman"/>
      <w:lvlText w:val="%3."/>
      <w:lvlJc w:val="right"/>
      <w:pPr>
        <w:ind w:left="1558" w:hanging="440"/>
      </w:pPr>
    </w:lvl>
    <w:lvl w:ilvl="3" w:tplc="0409000F" w:tentative="1">
      <w:start w:val="1"/>
      <w:numFmt w:val="decimal"/>
      <w:lvlText w:val="%4."/>
      <w:lvlJc w:val="left"/>
      <w:pPr>
        <w:ind w:left="1998" w:hanging="440"/>
      </w:pPr>
    </w:lvl>
    <w:lvl w:ilvl="4" w:tplc="04090019" w:tentative="1">
      <w:start w:val="1"/>
      <w:numFmt w:val="lowerLetter"/>
      <w:lvlText w:val="%5)"/>
      <w:lvlJc w:val="left"/>
      <w:pPr>
        <w:ind w:left="2438" w:hanging="440"/>
      </w:pPr>
    </w:lvl>
    <w:lvl w:ilvl="5" w:tplc="0409001B" w:tentative="1">
      <w:start w:val="1"/>
      <w:numFmt w:val="lowerRoman"/>
      <w:lvlText w:val="%6."/>
      <w:lvlJc w:val="right"/>
      <w:pPr>
        <w:ind w:left="2878" w:hanging="440"/>
      </w:pPr>
    </w:lvl>
    <w:lvl w:ilvl="6" w:tplc="0409000F" w:tentative="1">
      <w:start w:val="1"/>
      <w:numFmt w:val="decimal"/>
      <w:lvlText w:val="%7."/>
      <w:lvlJc w:val="left"/>
      <w:pPr>
        <w:ind w:left="3318" w:hanging="440"/>
      </w:pPr>
    </w:lvl>
    <w:lvl w:ilvl="7" w:tplc="04090019" w:tentative="1">
      <w:start w:val="1"/>
      <w:numFmt w:val="lowerLetter"/>
      <w:lvlText w:val="%8)"/>
      <w:lvlJc w:val="left"/>
      <w:pPr>
        <w:ind w:left="3758" w:hanging="440"/>
      </w:pPr>
    </w:lvl>
    <w:lvl w:ilvl="8" w:tplc="0409001B" w:tentative="1">
      <w:start w:val="1"/>
      <w:numFmt w:val="lowerRoman"/>
      <w:lvlText w:val="%9."/>
      <w:lvlJc w:val="right"/>
      <w:pPr>
        <w:ind w:left="4198" w:hanging="440"/>
      </w:pPr>
    </w:lvl>
  </w:abstractNum>
  <w:abstractNum w:abstractNumId="7" w15:restartNumberingAfterBreak="0">
    <w:nsid w:val="13554CB1"/>
    <w:multiLevelType w:val="hybridMultilevel"/>
    <w:tmpl w:val="C338E85A"/>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1E3052EF"/>
    <w:multiLevelType w:val="multilevel"/>
    <w:tmpl w:val="3DA691C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D474E0"/>
    <w:multiLevelType w:val="hybridMultilevel"/>
    <w:tmpl w:val="10C49BA2"/>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50153B5"/>
    <w:multiLevelType w:val="multilevel"/>
    <w:tmpl w:val="250153B5"/>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1" w15:restartNumberingAfterBreak="0">
    <w:nsid w:val="2A3F75BC"/>
    <w:multiLevelType w:val="multilevel"/>
    <w:tmpl w:val="E138E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425E71"/>
    <w:multiLevelType w:val="hybridMultilevel"/>
    <w:tmpl w:val="DC16B054"/>
    <w:lvl w:ilvl="0" w:tplc="0409000B">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3" w15:restartNumberingAfterBreak="0">
    <w:nsid w:val="2B20351C"/>
    <w:multiLevelType w:val="hybridMultilevel"/>
    <w:tmpl w:val="615A2D4A"/>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516476D"/>
    <w:multiLevelType w:val="multilevel"/>
    <w:tmpl w:val="E7B8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F232BE"/>
    <w:multiLevelType w:val="multilevel"/>
    <w:tmpl w:val="DA9C0B7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751D60"/>
    <w:multiLevelType w:val="multilevel"/>
    <w:tmpl w:val="43751D60"/>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7" w15:restartNumberingAfterBreak="0">
    <w:nsid w:val="47887F9F"/>
    <w:multiLevelType w:val="hybridMultilevel"/>
    <w:tmpl w:val="92BC9C8C"/>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60F908FD"/>
    <w:multiLevelType w:val="multilevel"/>
    <w:tmpl w:val="3DA691C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664583"/>
    <w:multiLevelType w:val="hybridMultilevel"/>
    <w:tmpl w:val="E4589E00"/>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6C9C7310"/>
    <w:multiLevelType w:val="hybridMultilevel"/>
    <w:tmpl w:val="193C62EC"/>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6D4C3AF4"/>
    <w:multiLevelType w:val="hybridMultilevel"/>
    <w:tmpl w:val="D2EC3FBC"/>
    <w:lvl w:ilvl="0" w:tplc="0409000B">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72AC6E44"/>
    <w:multiLevelType w:val="multilevel"/>
    <w:tmpl w:val="E8D85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062AC0"/>
    <w:multiLevelType w:val="hybridMultilevel"/>
    <w:tmpl w:val="6532C1B0"/>
    <w:lvl w:ilvl="0" w:tplc="0409000B">
      <w:start w:val="1"/>
      <w:numFmt w:val="bullet"/>
      <w:lvlText w:val=""/>
      <w:lvlJc w:val="left"/>
      <w:pPr>
        <w:ind w:left="440" w:hanging="440"/>
      </w:pPr>
      <w:rPr>
        <w:rFonts w:ascii="Wingdings" w:hAnsi="Wingding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4" w15:restartNumberingAfterBreak="0">
    <w:nsid w:val="7AE5788C"/>
    <w:multiLevelType w:val="multilevel"/>
    <w:tmpl w:val="B1CC6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E85FFC"/>
    <w:multiLevelType w:val="multilevel"/>
    <w:tmpl w:val="2ADEF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EE61A9"/>
    <w:multiLevelType w:val="hybridMultilevel"/>
    <w:tmpl w:val="B28C1D9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7EFA0CBD"/>
    <w:multiLevelType w:val="hybridMultilevel"/>
    <w:tmpl w:val="B09A966E"/>
    <w:lvl w:ilvl="0" w:tplc="36909A3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44677533">
    <w:abstractNumId w:val="0"/>
  </w:num>
  <w:num w:numId="2" w16cid:durableId="1680428980">
    <w:abstractNumId w:val="3"/>
  </w:num>
  <w:num w:numId="3" w16cid:durableId="81679998">
    <w:abstractNumId w:val="16"/>
  </w:num>
  <w:num w:numId="4" w16cid:durableId="1846479085">
    <w:abstractNumId w:val="10"/>
  </w:num>
  <w:num w:numId="5" w16cid:durableId="656304993">
    <w:abstractNumId w:val="6"/>
  </w:num>
  <w:num w:numId="6" w16cid:durableId="1773892010">
    <w:abstractNumId w:val="5"/>
  </w:num>
  <w:num w:numId="7" w16cid:durableId="1284265052">
    <w:abstractNumId w:val="27"/>
  </w:num>
  <w:num w:numId="8" w16cid:durableId="1341467766">
    <w:abstractNumId w:val="21"/>
  </w:num>
  <w:num w:numId="9" w16cid:durableId="1555895779">
    <w:abstractNumId w:val="17"/>
  </w:num>
  <w:num w:numId="10" w16cid:durableId="1647511491">
    <w:abstractNumId w:val="12"/>
  </w:num>
  <w:num w:numId="11" w16cid:durableId="82772728">
    <w:abstractNumId w:val="9"/>
  </w:num>
  <w:num w:numId="12" w16cid:durableId="1978342117">
    <w:abstractNumId w:val="19"/>
  </w:num>
  <w:num w:numId="13" w16cid:durableId="655576481">
    <w:abstractNumId w:val="20"/>
  </w:num>
  <w:num w:numId="14" w16cid:durableId="1744907153">
    <w:abstractNumId w:val="7"/>
  </w:num>
  <w:num w:numId="15" w16cid:durableId="1514295562">
    <w:abstractNumId w:val="13"/>
  </w:num>
  <w:num w:numId="16" w16cid:durableId="1176725997">
    <w:abstractNumId w:val="14"/>
  </w:num>
  <w:num w:numId="17" w16cid:durableId="1391687210">
    <w:abstractNumId w:val="22"/>
  </w:num>
  <w:num w:numId="18" w16cid:durableId="707100406">
    <w:abstractNumId w:val="2"/>
  </w:num>
  <w:num w:numId="19" w16cid:durableId="493297980">
    <w:abstractNumId w:val="25"/>
  </w:num>
  <w:num w:numId="20" w16cid:durableId="785197629">
    <w:abstractNumId w:val="11"/>
  </w:num>
  <w:num w:numId="21" w16cid:durableId="495145998">
    <w:abstractNumId w:val="24"/>
  </w:num>
  <w:num w:numId="22" w16cid:durableId="1136872316">
    <w:abstractNumId w:val="18"/>
  </w:num>
  <w:num w:numId="23" w16cid:durableId="1591429218">
    <w:abstractNumId w:val="8"/>
  </w:num>
  <w:num w:numId="24" w16cid:durableId="1518614250">
    <w:abstractNumId w:val="26"/>
  </w:num>
  <w:num w:numId="25" w16cid:durableId="1301417865">
    <w:abstractNumId w:val="23"/>
  </w:num>
  <w:num w:numId="26" w16cid:durableId="2124613945">
    <w:abstractNumId w:val="4"/>
  </w:num>
  <w:num w:numId="27" w16cid:durableId="1803882569">
    <w:abstractNumId w:val="15"/>
  </w:num>
  <w:num w:numId="28" w16cid:durableId="1739012883">
    <w:abstractNumId w:val="1"/>
  </w:num>
  <w:num w:numId="29" w16cid:durableId="18301732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80D260B"/>
    <w:rsid w:val="000172B9"/>
    <w:rsid w:val="0006260E"/>
    <w:rsid w:val="00062B13"/>
    <w:rsid w:val="00064219"/>
    <w:rsid w:val="000807F1"/>
    <w:rsid w:val="000B0678"/>
    <w:rsid w:val="000B13DA"/>
    <w:rsid w:val="000B19F3"/>
    <w:rsid w:val="000B1D53"/>
    <w:rsid w:val="000E5272"/>
    <w:rsid w:val="00100219"/>
    <w:rsid w:val="0010158E"/>
    <w:rsid w:val="001223A5"/>
    <w:rsid w:val="0015273B"/>
    <w:rsid w:val="001665C9"/>
    <w:rsid w:val="00182443"/>
    <w:rsid w:val="00191F36"/>
    <w:rsid w:val="00197220"/>
    <w:rsid w:val="001A2D17"/>
    <w:rsid w:val="001A5DCD"/>
    <w:rsid w:val="001B5967"/>
    <w:rsid w:val="001C504E"/>
    <w:rsid w:val="001D23B5"/>
    <w:rsid w:val="001E33BA"/>
    <w:rsid w:val="001F3C7A"/>
    <w:rsid w:val="002074F9"/>
    <w:rsid w:val="002161A9"/>
    <w:rsid w:val="002279FC"/>
    <w:rsid w:val="002352B2"/>
    <w:rsid w:val="00252126"/>
    <w:rsid w:val="00295950"/>
    <w:rsid w:val="002B4F9B"/>
    <w:rsid w:val="002E011D"/>
    <w:rsid w:val="00307BC9"/>
    <w:rsid w:val="00321492"/>
    <w:rsid w:val="00325C0B"/>
    <w:rsid w:val="00327814"/>
    <w:rsid w:val="00336D24"/>
    <w:rsid w:val="00364F3E"/>
    <w:rsid w:val="00377494"/>
    <w:rsid w:val="00386CD8"/>
    <w:rsid w:val="00393EBB"/>
    <w:rsid w:val="00397762"/>
    <w:rsid w:val="003A703A"/>
    <w:rsid w:val="00401CEA"/>
    <w:rsid w:val="00404E3D"/>
    <w:rsid w:val="004068B4"/>
    <w:rsid w:val="00407BB7"/>
    <w:rsid w:val="0042652A"/>
    <w:rsid w:val="004552DB"/>
    <w:rsid w:val="004D47AC"/>
    <w:rsid w:val="004D6B7B"/>
    <w:rsid w:val="004E2A11"/>
    <w:rsid w:val="004F3B43"/>
    <w:rsid w:val="005021A4"/>
    <w:rsid w:val="005203E1"/>
    <w:rsid w:val="005215B9"/>
    <w:rsid w:val="0055285C"/>
    <w:rsid w:val="00563E5E"/>
    <w:rsid w:val="00580AD7"/>
    <w:rsid w:val="005A3289"/>
    <w:rsid w:val="005B343E"/>
    <w:rsid w:val="005D639A"/>
    <w:rsid w:val="005E2633"/>
    <w:rsid w:val="006341DF"/>
    <w:rsid w:val="006A5053"/>
    <w:rsid w:val="0071334D"/>
    <w:rsid w:val="0072553E"/>
    <w:rsid w:val="00782CC3"/>
    <w:rsid w:val="007B2D8B"/>
    <w:rsid w:val="007C0D36"/>
    <w:rsid w:val="007C1050"/>
    <w:rsid w:val="007F7290"/>
    <w:rsid w:val="00826752"/>
    <w:rsid w:val="00842EA2"/>
    <w:rsid w:val="00864947"/>
    <w:rsid w:val="00875F95"/>
    <w:rsid w:val="00876BA7"/>
    <w:rsid w:val="008A00E7"/>
    <w:rsid w:val="00915701"/>
    <w:rsid w:val="00940995"/>
    <w:rsid w:val="009632D3"/>
    <w:rsid w:val="0098058A"/>
    <w:rsid w:val="009A35BD"/>
    <w:rsid w:val="009C4223"/>
    <w:rsid w:val="009C6833"/>
    <w:rsid w:val="009D01E1"/>
    <w:rsid w:val="009E396C"/>
    <w:rsid w:val="00A001FF"/>
    <w:rsid w:val="00A122E4"/>
    <w:rsid w:val="00A33492"/>
    <w:rsid w:val="00A472FF"/>
    <w:rsid w:val="00A50779"/>
    <w:rsid w:val="00A624EF"/>
    <w:rsid w:val="00A8081E"/>
    <w:rsid w:val="00AA400E"/>
    <w:rsid w:val="00AE3473"/>
    <w:rsid w:val="00AF0DA9"/>
    <w:rsid w:val="00B1419F"/>
    <w:rsid w:val="00B26F23"/>
    <w:rsid w:val="00B46C07"/>
    <w:rsid w:val="00B67429"/>
    <w:rsid w:val="00B67DE5"/>
    <w:rsid w:val="00B83380"/>
    <w:rsid w:val="00C1268F"/>
    <w:rsid w:val="00C65E80"/>
    <w:rsid w:val="00C95DE0"/>
    <w:rsid w:val="00CA3F5C"/>
    <w:rsid w:val="00CF6D71"/>
    <w:rsid w:val="00D02991"/>
    <w:rsid w:val="00D05137"/>
    <w:rsid w:val="00D11DF3"/>
    <w:rsid w:val="00D14D74"/>
    <w:rsid w:val="00D21F36"/>
    <w:rsid w:val="00D30127"/>
    <w:rsid w:val="00D43BB9"/>
    <w:rsid w:val="00D656E9"/>
    <w:rsid w:val="00D668F3"/>
    <w:rsid w:val="00D70CE6"/>
    <w:rsid w:val="00D9069E"/>
    <w:rsid w:val="00DA60B1"/>
    <w:rsid w:val="00DA7FEB"/>
    <w:rsid w:val="00DB4EC1"/>
    <w:rsid w:val="00DD62E4"/>
    <w:rsid w:val="00DE4621"/>
    <w:rsid w:val="00DF29F7"/>
    <w:rsid w:val="00E203ED"/>
    <w:rsid w:val="00E2290F"/>
    <w:rsid w:val="00E755E1"/>
    <w:rsid w:val="00E9131A"/>
    <w:rsid w:val="00E92731"/>
    <w:rsid w:val="00EB52C8"/>
    <w:rsid w:val="00EE11FC"/>
    <w:rsid w:val="00F04EE9"/>
    <w:rsid w:val="00F160DA"/>
    <w:rsid w:val="00F1739E"/>
    <w:rsid w:val="00F22CDD"/>
    <w:rsid w:val="00F439CA"/>
    <w:rsid w:val="00F4640E"/>
    <w:rsid w:val="00F713BB"/>
    <w:rsid w:val="00F8767C"/>
    <w:rsid w:val="00FB507E"/>
    <w:rsid w:val="114933F8"/>
    <w:rsid w:val="224B3501"/>
    <w:rsid w:val="380D260B"/>
    <w:rsid w:val="3BCC06B4"/>
    <w:rsid w:val="3E8C68AA"/>
    <w:rsid w:val="50B5644D"/>
    <w:rsid w:val="5668464E"/>
    <w:rsid w:val="5FF3530B"/>
    <w:rsid w:val="6B890516"/>
    <w:rsid w:val="76994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345362"/>
  <w15:docId w15:val="{647B4614-7A45-46DD-9164-A3FDBD508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qFormat/>
    <w:rsid w:val="00EE11FC"/>
    <w:pPr>
      <w:keepNext/>
      <w:keepLines/>
      <w:spacing w:before="340" w:after="330" w:line="578" w:lineRule="auto"/>
      <w:outlineLvl w:val="0"/>
    </w:pPr>
    <w:rPr>
      <w:b/>
      <w:bCs/>
      <w:kern w:val="44"/>
      <w:sz w:val="44"/>
      <w:szCs w:val="44"/>
    </w:rPr>
  </w:style>
  <w:style w:type="paragraph" w:styleId="2">
    <w:name w:val="heading 2"/>
    <w:basedOn w:val="a"/>
    <w:next w:val="a"/>
    <w:link w:val="20"/>
    <w:semiHidden/>
    <w:unhideWhenUsed/>
    <w:qFormat/>
    <w:rsid w:val="00EE11F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semiHidden/>
    <w:unhideWhenUsed/>
    <w:qFormat/>
    <w:rsid w:val="00F8767C"/>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pPr>
      <w:spacing w:after="120"/>
    </w:pPr>
    <w:rPr>
      <w:rFonts w:ascii="Calibri" w:hAnsi="Calibri"/>
      <w:kern w:val="0"/>
      <w:sz w:val="20"/>
      <w:szCs w:val="20"/>
    </w:rPr>
  </w:style>
  <w:style w:type="paragraph" w:styleId="a4">
    <w:name w:val="header"/>
    <w:basedOn w:val="a"/>
    <w:link w:val="a5"/>
    <w:rsid w:val="000B19F3"/>
    <w:pPr>
      <w:tabs>
        <w:tab w:val="center" w:pos="4153"/>
        <w:tab w:val="right" w:pos="8306"/>
      </w:tabs>
      <w:snapToGrid w:val="0"/>
      <w:jc w:val="center"/>
    </w:pPr>
    <w:rPr>
      <w:sz w:val="18"/>
      <w:szCs w:val="18"/>
    </w:rPr>
  </w:style>
  <w:style w:type="character" w:customStyle="1" w:styleId="a5">
    <w:name w:val="页眉 字符"/>
    <w:basedOn w:val="a1"/>
    <w:link w:val="a4"/>
    <w:rsid w:val="000B19F3"/>
    <w:rPr>
      <w:kern w:val="2"/>
      <w:sz w:val="18"/>
      <w:szCs w:val="18"/>
    </w:rPr>
  </w:style>
  <w:style w:type="paragraph" w:styleId="a6">
    <w:name w:val="footer"/>
    <w:basedOn w:val="a"/>
    <w:link w:val="a7"/>
    <w:rsid w:val="000B19F3"/>
    <w:pPr>
      <w:tabs>
        <w:tab w:val="center" w:pos="4153"/>
        <w:tab w:val="right" w:pos="8306"/>
      </w:tabs>
      <w:snapToGrid w:val="0"/>
      <w:jc w:val="left"/>
    </w:pPr>
    <w:rPr>
      <w:sz w:val="18"/>
      <w:szCs w:val="18"/>
    </w:rPr>
  </w:style>
  <w:style w:type="character" w:customStyle="1" w:styleId="a7">
    <w:name w:val="页脚 字符"/>
    <w:basedOn w:val="a1"/>
    <w:link w:val="a6"/>
    <w:rsid w:val="000B19F3"/>
    <w:rPr>
      <w:kern w:val="2"/>
      <w:sz w:val="18"/>
      <w:szCs w:val="18"/>
    </w:rPr>
  </w:style>
  <w:style w:type="paragraph" w:styleId="a8">
    <w:name w:val="List Paragraph"/>
    <w:basedOn w:val="a"/>
    <w:uiPriority w:val="99"/>
    <w:unhideWhenUsed/>
    <w:qFormat/>
    <w:rsid w:val="00842EA2"/>
    <w:pPr>
      <w:ind w:firstLineChars="200" w:firstLine="420"/>
    </w:pPr>
  </w:style>
  <w:style w:type="character" w:customStyle="1" w:styleId="30">
    <w:name w:val="标题 3 字符"/>
    <w:basedOn w:val="a1"/>
    <w:link w:val="3"/>
    <w:semiHidden/>
    <w:rsid w:val="00F8767C"/>
    <w:rPr>
      <w:b/>
      <w:bCs/>
      <w:kern w:val="2"/>
      <w:sz w:val="32"/>
      <w:szCs w:val="32"/>
    </w:rPr>
  </w:style>
  <w:style w:type="character" w:customStyle="1" w:styleId="10">
    <w:name w:val="标题 1 字符"/>
    <w:basedOn w:val="a1"/>
    <w:link w:val="1"/>
    <w:rsid w:val="00EE11FC"/>
    <w:rPr>
      <w:b/>
      <w:bCs/>
      <w:kern w:val="44"/>
      <w:sz w:val="44"/>
      <w:szCs w:val="44"/>
    </w:rPr>
  </w:style>
  <w:style w:type="character" w:customStyle="1" w:styleId="20">
    <w:name w:val="标题 2 字符"/>
    <w:basedOn w:val="a1"/>
    <w:link w:val="2"/>
    <w:semiHidden/>
    <w:rsid w:val="00EE11FC"/>
    <w:rPr>
      <w:rFonts w:asciiTheme="majorHAnsi" w:eastAsiaTheme="majorEastAsia" w:hAnsiTheme="majorHAnsi" w:cstheme="majorBid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5</Pages>
  <Words>446</Words>
  <Characters>2547</Characters>
  <Application>Microsoft Office Word</Application>
  <DocSecurity>0</DocSecurity>
  <Lines>21</Lines>
  <Paragraphs>5</Paragraphs>
  <ScaleCrop>false</ScaleCrop>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范姝仪</dc:creator>
  <cp:lastModifiedBy>金成 雷</cp:lastModifiedBy>
  <cp:revision>122</cp:revision>
  <dcterms:created xsi:type="dcterms:W3CDTF">2025-06-30T02:16:00Z</dcterms:created>
  <dcterms:modified xsi:type="dcterms:W3CDTF">2026-09-20T04:20:00Z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76BAFFCDB2114EE590A757E0DC6F8542</vt:lpwstr>
  </property>
</Properties>
</file>