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76048F">
      <w:pPr>
        <w:rPr>
          <w:rFonts w:hint="eastAsia" w:ascii="仿宋_GB2312" w:hAnsi="仿宋_GB2312" w:eastAsia="仿宋_GB2312" w:cs="仿宋_GB2312"/>
          <w:sz w:val="28"/>
          <w:szCs w:val="36"/>
        </w:rPr>
      </w:pPr>
      <w:r>
        <w:rPr>
          <w:rFonts w:hint="eastAsia" w:ascii="仿宋_GB2312" w:hAnsi="仿宋_GB2312" w:eastAsia="仿宋_GB2312" w:cs="仿宋_GB2312"/>
          <w:sz w:val="28"/>
          <w:szCs w:val="36"/>
        </w:rPr>
        <w:t>1、招标/采购范围</w:t>
      </w:r>
    </w:p>
    <w:p w14:paraId="1202E1AA">
      <w:pPr>
        <w:autoSpaceDE w:val="0"/>
        <w:spacing w:line="360" w:lineRule="auto"/>
        <w:ind w:firstLine="480" w:firstLineChars="200"/>
        <w:rPr>
          <w:rFonts w:hint="eastAsia" w:asciiTheme="minorEastAsia" w:hAnsiTheme="minorEastAsia"/>
          <w:sz w:val="24"/>
        </w:rPr>
      </w:pPr>
      <w:r>
        <w:rPr>
          <w:rFonts w:hint="eastAsia" w:asciiTheme="minorEastAsia" w:hAnsiTheme="minorEastAsia"/>
          <w:sz w:val="24"/>
        </w:rPr>
        <w:t>佛山供电局《一种节能型变电站二次箱柜微环境改良装置》职工技术创新项目</w:t>
      </w:r>
    </w:p>
    <w:p w14:paraId="7E703F41">
      <w:pPr>
        <w:autoSpaceDE w:val="0"/>
        <w:spacing w:line="360" w:lineRule="auto"/>
        <w:ind w:firstLine="480" w:firstLineChars="200"/>
        <w:rPr>
          <w:rFonts w:hint="eastAsia" w:asciiTheme="minorEastAsia" w:hAnsiTheme="minorEastAsia"/>
          <w:sz w:val="24"/>
        </w:rPr>
      </w:pPr>
      <w:r>
        <w:rPr>
          <w:rFonts w:hint="eastAsia" w:asciiTheme="minorEastAsia" w:hAnsiTheme="minorEastAsia"/>
          <w:sz w:val="24"/>
        </w:rPr>
        <w:t>项目背景部分</w:t>
      </w:r>
    </w:p>
    <w:p w14:paraId="661AFD2F">
      <w:pPr>
        <w:spacing w:line="360" w:lineRule="auto"/>
        <w:ind w:firstLine="480" w:firstLineChars="200"/>
        <w:rPr>
          <w:rFonts w:hint="eastAsia" w:cs="仿宋_GB2312" w:asciiTheme="majorEastAsia" w:hAnsiTheme="majorEastAsia" w:eastAsiaTheme="majorEastAsia"/>
          <w:sz w:val="24"/>
        </w:rPr>
      </w:pPr>
      <w:r>
        <w:rPr>
          <w:rFonts w:hint="eastAsia" w:cs="仿宋_GB2312" w:asciiTheme="majorEastAsia" w:hAnsiTheme="majorEastAsia" w:eastAsiaTheme="majorEastAsia"/>
          <w:sz w:val="24"/>
        </w:rPr>
        <w:t>变电站内二次箱柜的防潮历来是站内重点关注问题，潮湿环境会导致二次箱柜内元器件氧化，绝缘性能降低，引发直流接地，影响电力系统的稳定运行。</w:t>
      </w:r>
    </w:p>
    <w:p w14:paraId="346FD58F">
      <w:pPr>
        <w:spacing w:line="360" w:lineRule="auto"/>
        <w:ind w:firstLine="480" w:firstLineChars="200"/>
        <w:rPr>
          <w:rFonts w:hint="eastAsia" w:cs="仿宋_GB2312" w:asciiTheme="majorEastAsia" w:hAnsiTheme="majorEastAsia" w:eastAsiaTheme="majorEastAsia"/>
          <w:sz w:val="24"/>
        </w:rPr>
      </w:pPr>
      <w:r>
        <w:rPr>
          <w:rFonts w:hint="eastAsia" w:cs="仿宋_GB2312" w:asciiTheme="majorEastAsia" w:hAnsiTheme="majorEastAsia" w:eastAsiaTheme="majorEastAsia"/>
          <w:sz w:val="24"/>
        </w:rPr>
        <w:t>目前变电站内二次箱柜防潮主要采用加热片，该方式有如下问题：一是站用电能耗指标考核越来越严，箱柜内的加热器作为站内的能耗大户，有时会为了完成指标而被人为关闭，若在大雨天气投入不及时，则可能造成箱柜内部受潮；二是传统箱柜内的驱潮一般采用加热片发热让热空气自然上升。这种方式柜内空气循环流动缓慢，驱潮效率不高。</w:t>
      </w:r>
    </w:p>
    <w:p w14:paraId="1B8C09C8">
      <w:pPr>
        <w:autoSpaceDE w:val="0"/>
        <w:spacing w:line="360" w:lineRule="auto"/>
        <w:ind w:firstLine="480" w:firstLineChars="200"/>
        <w:rPr>
          <w:rFonts w:hint="eastAsia" w:cs="仿宋_GB2312" w:asciiTheme="majorEastAsia" w:hAnsiTheme="majorEastAsia" w:eastAsiaTheme="majorEastAsia"/>
          <w:sz w:val="24"/>
        </w:rPr>
      </w:pPr>
      <w:r>
        <w:rPr>
          <w:rFonts w:hint="eastAsia" w:cs="仿宋_GB2312" w:asciiTheme="majorEastAsia" w:hAnsiTheme="majorEastAsia" w:eastAsiaTheme="majorEastAsia"/>
          <w:sz w:val="24"/>
        </w:rPr>
        <w:t>本项目设计了一套节能型变电站二次箱柜微环境改良装置。该装置采用双电电源供电，太阳能和市电供电，太阳能连接铅酸蓄电池进行储能，选用可调速吹风机和变频加热器相结合方式，并利用可设计风道，优化柜内热空气循环路径，更好实现箱柜内防潮和防凝露效果，一旦铅酸蓄电池能量不足自动切换到市电供电。装置提供3路热源工作，吹风机和变频加热器做为主要除湿热源，</w:t>
      </w:r>
      <w:r>
        <w:rPr>
          <w:rFonts w:cs="仿宋_GB2312" w:asciiTheme="majorEastAsia" w:hAnsiTheme="majorEastAsia" w:eastAsiaTheme="majorEastAsia"/>
          <w:sz w:val="24"/>
        </w:rPr>
        <w:t>220V</w:t>
      </w:r>
      <w:r>
        <w:rPr>
          <w:rFonts w:hint="eastAsia" w:cs="仿宋_GB2312" w:asciiTheme="majorEastAsia" w:hAnsiTheme="majorEastAsia" w:eastAsiaTheme="majorEastAsia"/>
          <w:sz w:val="24"/>
        </w:rPr>
        <w:t>加热器做为辅助除湿热源1。储热装置内的石蜡会自动排放热量做为继续维持热源的辅助除湿热源2。白天太阳光强烈铅酸蓄电池为吹风机和变频加热器供电为除湿热源，通知箱柜内湿度情况实际情况，可以根据参数设置进行切换，确保箱柜内部微环境的稳定。工作模式可以根据铅酸蓄电池充电情况来运行，也可以根据设定铅酸蓄电池工作时长来运行。</w:t>
      </w:r>
    </w:p>
    <w:p w14:paraId="25BBDD58">
      <w:pPr>
        <w:spacing w:before="156" w:beforeLines="50" w:after="156" w:afterLines="50" w:line="360" w:lineRule="auto"/>
        <w:ind w:firstLine="480" w:firstLineChars="200"/>
        <w:jc w:val="left"/>
        <w:rPr>
          <w:rFonts w:hint="eastAsia" w:ascii="宋体" w:hAnsi="宋体"/>
          <w:sz w:val="24"/>
        </w:rPr>
      </w:pPr>
      <w:r>
        <w:rPr>
          <w:rFonts w:hint="eastAsia" w:ascii="宋体" w:hAnsi="宋体"/>
          <w:sz w:val="24"/>
        </w:rPr>
        <w:t>装置主要包含信号放大器、滤波模块、智能触摸屏一体机、储存器模块、定制PCB、定制防水配电柜、图像化软件、低压断路器、电压采集模块、电流采集模块、变频调压器、导线快速拼接器、稳压器、变频调速器、定制3D打印外壳、定制导气管等等。</w:t>
      </w:r>
    </w:p>
    <w:p w14:paraId="5B09FB08">
      <w:pPr>
        <w:spacing w:before="156" w:beforeLines="50" w:after="156" w:afterLines="50" w:line="360" w:lineRule="auto"/>
        <w:ind w:firstLine="560" w:firstLineChars="200"/>
        <w:jc w:val="left"/>
        <w:rPr>
          <w:sz w:val="28"/>
          <w:szCs w:val="28"/>
        </w:rPr>
      </w:pPr>
      <w:r>
        <w:rPr>
          <w:rFonts w:hint="eastAsia" w:ascii="仿宋_GB2312" w:hAnsi="仿宋_GB2312" w:eastAsia="仿宋_GB2312" w:cs="仿宋_GB2312"/>
          <w:sz w:val="28"/>
          <w:szCs w:val="36"/>
        </w:rPr>
        <w:t>★</w:t>
      </w:r>
      <w:r>
        <w:rPr>
          <w:rFonts w:hint="eastAsia"/>
          <w:sz w:val="24"/>
        </w:rPr>
        <w:t>主要技术参数：</w:t>
      </w:r>
    </w:p>
    <w:tbl>
      <w:tblPr>
        <w:tblStyle w:val="8"/>
        <w:tblW w:w="78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8"/>
        <w:gridCol w:w="1628"/>
        <w:gridCol w:w="5183"/>
      </w:tblGrid>
      <w:tr w14:paraId="4B792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98" w:type="dxa"/>
            <w:vAlign w:val="center"/>
          </w:tcPr>
          <w:p w14:paraId="28F05573">
            <w:pPr>
              <w:spacing w:line="300" w:lineRule="auto"/>
              <w:jc w:val="center"/>
              <w:rPr>
                <w:rFonts w:hint="eastAsia" w:cs="微?雅?" w:asciiTheme="minorEastAsia" w:hAnsiTheme="minorEastAsia"/>
                <w:color w:val="000000"/>
                <w:w w:val="0"/>
                <w:kern w:val="0"/>
                <w:szCs w:val="21"/>
              </w:rPr>
            </w:pPr>
            <w:r>
              <w:rPr>
                <w:rFonts w:hint="eastAsia" w:cs="微?雅?" w:asciiTheme="minorEastAsia" w:hAnsiTheme="minorEastAsia"/>
                <w:color w:val="000000"/>
                <w:w w:val="0"/>
                <w:kern w:val="0"/>
                <w:szCs w:val="21"/>
              </w:rPr>
              <w:t>1</w:t>
            </w:r>
          </w:p>
        </w:tc>
        <w:tc>
          <w:tcPr>
            <w:tcW w:w="1628" w:type="dxa"/>
            <w:vAlign w:val="center"/>
          </w:tcPr>
          <w:p w14:paraId="270AD3B4">
            <w:pPr>
              <w:spacing w:line="300" w:lineRule="auto"/>
              <w:jc w:val="left"/>
              <w:rPr>
                <w:rFonts w:hint="eastAsia" w:cs="微?雅?" w:asciiTheme="minorEastAsia" w:hAnsiTheme="minorEastAsia"/>
                <w:color w:val="000000"/>
                <w:w w:val="0"/>
                <w:kern w:val="0"/>
                <w:szCs w:val="21"/>
              </w:rPr>
            </w:pPr>
            <w:r>
              <w:rPr>
                <w:rFonts w:hint="eastAsia" w:cs="微?雅?" w:asciiTheme="minorEastAsia" w:hAnsiTheme="minorEastAsia"/>
                <w:color w:val="000000"/>
                <w:w w:val="0"/>
                <w:kern w:val="0"/>
                <w:szCs w:val="21"/>
              </w:rPr>
              <w:t>触摸嵌入式主机</w:t>
            </w:r>
          </w:p>
        </w:tc>
        <w:tc>
          <w:tcPr>
            <w:tcW w:w="5183" w:type="dxa"/>
            <w:vAlign w:val="center"/>
          </w:tcPr>
          <w:p w14:paraId="65685956">
            <w:pPr>
              <w:numPr>
                <w:ilvl w:val="0"/>
                <w:numId w:val="1"/>
              </w:numPr>
              <w:spacing w:line="300" w:lineRule="auto"/>
              <w:jc w:val="left"/>
              <w:rPr>
                <w:rFonts w:hint="eastAsia" w:cs="微?雅?" w:asciiTheme="minorEastAsia" w:hAnsiTheme="minorEastAsia"/>
                <w:color w:val="000000"/>
                <w:w w:val="0"/>
                <w:kern w:val="0"/>
                <w:szCs w:val="21"/>
              </w:rPr>
            </w:pPr>
            <w:r>
              <w:rPr>
                <w:rFonts w:cs="微?雅?" w:asciiTheme="minorEastAsia" w:hAnsiTheme="minorEastAsia"/>
                <w:color w:val="000000"/>
                <w:w w:val="0"/>
                <w:kern w:val="0"/>
                <w:szCs w:val="21"/>
              </w:rPr>
              <w:t>嵌入式linux系统</w:t>
            </w:r>
            <w:r>
              <w:rPr>
                <w:rFonts w:hint="eastAsia" w:cs="微?雅?" w:asciiTheme="minorEastAsia" w:hAnsiTheme="minorEastAsia"/>
                <w:color w:val="000000"/>
                <w:w w:val="0"/>
                <w:kern w:val="0"/>
                <w:szCs w:val="21"/>
              </w:rPr>
              <w:t>,显示屏大小为5英寸（16:9）</w:t>
            </w:r>
          </w:p>
          <w:p w14:paraId="6F3813E0">
            <w:pPr>
              <w:pStyle w:val="2"/>
              <w:numPr>
                <w:ilvl w:val="0"/>
                <w:numId w:val="2"/>
              </w:numPr>
              <w:rPr>
                <w:rFonts w:hint="eastAsia" w:asciiTheme="minorEastAsia" w:hAnsiTheme="minorEastAsia"/>
                <w:sz w:val="21"/>
                <w:szCs w:val="21"/>
              </w:rPr>
            </w:pPr>
            <w:r>
              <w:rPr>
                <w:rFonts w:asciiTheme="minorEastAsia" w:hAnsiTheme="minorEastAsia"/>
                <w:sz w:val="21"/>
                <w:szCs w:val="21"/>
              </w:rPr>
              <w:t>内置6TOPS算力NPU</w:t>
            </w:r>
            <w:r>
              <w:rPr>
                <w:rFonts w:hint="eastAsia" w:asciiTheme="minorEastAsia" w:hAnsiTheme="minorEastAsia"/>
                <w:sz w:val="21"/>
                <w:szCs w:val="21"/>
              </w:rPr>
              <w:t>，</w:t>
            </w:r>
            <w:r>
              <w:rPr>
                <w:rFonts w:asciiTheme="minorEastAsia" w:hAnsiTheme="minorEastAsia"/>
                <w:sz w:val="21"/>
                <w:szCs w:val="21"/>
              </w:rPr>
              <w:t>OpenGLES 3.2、Vulkan 1.1</w:t>
            </w:r>
          </w:p>
          <w:p w14:paraId="384D1AEE">
            <w:pPr>
              <w:pStyle w:val="2"/>
              <w:numPr>
                <w:ilvl w:val="0"/>
                <w:numId w:val="1"/>
              </w:numPr>
              <w:rPr>
                <w:rFonts w:cs="微?雅?" w:asciiTheme="minorEastAsia" w:hAnsiTheme="minorEastAsia"/>
                <w:color w:val="000000"/>
                <w:w w:val="0"/>
                <w:sz w:val="21"/>
                <w:szCs w:val="21"/>
              </w:rPr>
            </w:pPr>
            <w:r>
              <w:rPr>
                <w:rFonts w:cs="微?雅?" w:asciiTheme="minorEastAsia" w:hAnsiTheme="minorEastAsia"/>
                <w:color w:val="000000"/>
                <w:w w:val="0"/>
                <w:sz w:val="21"/>
                <w:szCs w:val="21"/>
              </w:rPr>
              <w:t>支持导出</w:t>
            </w:r>
            <w:r>
              <w:rPr>
                <w:rFonts w:hint="eastAsia" w:cs="微?雅?" w:asciiTheme="minorEastAsia" w:hAnsiTheme="minorEastAsia"/>
                <w:color w:val="000000"/>
                <w:w w:val="0"/>
                <w:sz w:val="21"/>
                <w:szCs w:val="21"/>
              </w:rPr>
              <w:t>usb口在线升级</w:t>
            </w:r>
          </w:p>
          <w:p w14:paraId="555F7E32">
            <w:pPr>
              <w:pStyle w:val="12"/>
              <w:numPr>
                <w:ilvl w:val="0"/>
                <w:numId w:val="1"/>
              </w:numPr>
              <w:ind w:firstLineChars="0"/>
              <w:rPr>
                <w:rFonts w:hint="eastAsia"/>
              </w:rPr>
            </w:pPr>
            <w:r>
              <w:rPr>
                <w:rFonts w:hint="eastAsia"/>
              </w:rPr>
              <w:t>支持串口</w:t>
            </w:r>
            <w:r>
              <w:rPr>
                <w:rFonts w:hint="eastAsia" w:asciiTheme="minorEastAsia" w:hAnsiTheme="minorEastAsia"/>
              </w:rPr>
              <w:t>、</w:t>
            </w:r>
            <w:r>
              <w:rPr>
                <w:rFonts w:hint="eastAsia"/>
              </w:rPr>
              <w:t>网口</w:t>
            </w:r>
            <w:r>
              <w:rPr>
                <w:rFonts w:hint="eastAsia" w:asciiTheme="minorEastAsia" w:hAnsiTheme="minorEastAsia"/>
              </w:rPr>
              <w:t>、usb口对外发送数据</w:t>
            </w:r>
          </w:p>
        </w:tc>
      </w:tr>
      <w:tr w14:paraId="4C555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98" w:type="dxa"/>
            <w:vAlign w:val="center"/>
          </w:tcPr>
          <w:p w14:paraId="02E2429F">
            <w:pPr>
              <w:spacing w:line="300" w:lineRule="auto"/>
              <w:jc w:val="center"/>
              <w:rPr>
                <w:rFonts w:hint="eastAsia" w:cs="微?雅?" w:asciiTheme="minorEastAsia" w:hAnsiTheme="minorEastAsia"/>
                <w:color w:val="000000"/>
                <w:w w:val="0"/>
                <w:kern w:val="0"/>
                <w:szCs w:val="21"/>
              </w:rPr>
            </w:pPr>
            <w:r>
              <w:rPr>
                <w:rFonts w:hint="eastAsia" w:cs="微?雅?" w:asciiTheme="minorEastAsia" w:hAnsiTheme="minorEastAsia"/>
                <w:color w:val="000000"/>
                <w:w w:val="0"/>
                <w:kern w:val="0"/>
                <w:szCs w:val="21"/>
              </w:rPr>
              <w:t>2</w:t>
            </w:r>
          </w:p>
        </w:tc>
        <w:tc>
          <w:tcPr>
            <w:tcW w:w="1628" w:type="dxa"/>
            <w:vAlign w:val="center"/>
          </w:tcPr>
          <w:p w14:paraId="3D22897B">
            <w:pPr>
              <w:spacing w:line="300" w:lineRule="auto"/>
              <w:jc w:val="left"/>
              <w:rPr>
                <w:rFonts w:hint="eastAsia" w:cs="微?雅?" w:asciiTheme="minorEastAsia" w:hAnsiTheme="minorEastAsia"/>
                <w:color w:val="000000"/>
                <w:w w:val="0"/>
                <w:kern w:val="0"/>
                <w:szCs w:val="21"/>
              </w:rPr>
            </w:pPr>
            <w:r>
              <w:rPr>
                <w:rFonts w:hint="eastAsia" w:cs="微?雅?" w:asciiTheme="minorEastAsia" w:hAnsiTheme="minorEastAsia"/>
                <w:color w:val="000000"/>
                <w:w w:val="0"/>
                <w:kern w:val="0"/>
                <w:szCs w:val="21"/>
              </w:rPr>
              <w:t>装置软件</w:t>
            </w:r>
          </w:p>
        </w:tc>
        <w:tc>
          <w:tcPr>
            <w:tcW w:w="5183" w:type="dxa"/>
            <w:vAlign w:val="center"/>
          </w:tcPr>
          <w:p w14:paraId="7101049B">
            <w:pPr>
              <w:numPr>
                <w:ilvl w:val="0"/>
                <w:numId w:val="3"/>
              </w:numPr>
              <w:spacing w:line="300" w:lineRule="auto"/>
              <w:jc w:val="left"/>
              <w:rPr>
                <w:rFonts w:hint="eastAsia" w:cs="微?雅?" w:asciiTheme="minorEastAsia" w:hAnsiTheme="minorEastAsia"/>
                <w:color w:val="000000"/>
                <w:w w:val="0"/>
                <w:kern w:val="0"/>
                <w:szCs w:val="21"/>
              </w:rPr>
            </w:pPr>
            <w:r>
              <w:rPr>
                <w:rFonts w:hint="eastAsia" w:cs="微?雅?" w:asciiTheme="minorEastAsia" w:hAnsiTheme="minorEastAsia"/>
                <w:color w:val="000000"/>
                <w:w w:val="0"/>
                <w:kern w:val="0"/>
                <w:szCs w:val="21"/>
              </w:rPr>
              <w:t>内置可编辑图库，根据实际需求进行图表绘制，支持二次开发。内置数据库SQL，可对保存的数据进行纵向或者横向对比</w:t>
            </w:r>
          </w:p>
          <w:p w14:paraId="4F1AA5BE">
            <w:pPr>
              <w:pStyle w:val="12"/>
              <w:numPr>
                <w:ilvl w:val="0"/>
                <w:numId w:val="3"/>
              </w:numPr>
              <w:ind w:firstLineChars="0"/>
              <w:rPr>
                <w:rFonts w:hint="eastAsia" w:cs="微?雅?" w:asciiTheme="minorEastAsia" w:hAnsiTheme="minorEastAsia"/>
                <w:color w:val="000000"/>
                <w:w w:val="0"/>
                <w:kern w:val="0"/>
                <w:szCs w:val="21"/>
              </w:rPr>
            </w:pPr>
            <w:r>
              <w:rPr>
                <w:rFonts w:hint="eastAsia" w:cs="微?雅?" w:asciiTheme="minorEastAsia" w:hAnsiTheme="minorEastAsia"/>
                <w:color w:val="000000"/>
                <w:w w:val="0"/>
                <w:kern w:val="0"/>
                <w:szCs w:val="21"/>
              </w:rPr>
              <w:t xml:space="preserve">装置利用C++封装曲线控件加载到触摸屏，提供便捷的API调用即可显示曲线信息内容，不需要复杂的配置，支持数据拉伸填充和像素点填充两种模式，多曲线支持，支持同时显示多个曲线信息。 </w:t>
            </w:r>
          </w:p>
        </w:tc>
      </w:tr>
      <w:tr w14:paraId="1D2B1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98" w:type="dxa"/>
            <w:vAlign w:val="center"/>
          </w:tcPr>
          <w:p w14:paraId="0132A344">
            <w:pPr>
              <w:spacing w:line="300" w:lineRule="auto"/>
              <w:jc w:val="center"/>
              <w:rPr>
                <w:rFonts w:hint="eastAsia" w:cs="微?雅?" w:asciiTheme="minorEastAsia" w:hAnsiTheme="minorEastAsia"/>
                <w:color w:val="000000"/>
                <w:w w:val="0"/>
                <w:kern w:val="0"/>
                <w:szCs w:val="21"/>
              </w:rPr>
            </w:pPr>
            <w:r>
              <w:rPr>
                <w:rFonts w:hint="eastAsia" w:cs="微?雅?" w:asciiTheme="minorEastAsia" w:hAnsiTheme="minorEastAsia"/>
                <w:color w:val="000000"/>
                <w:w w:val="0"/>
                <w:kern w:val="0"/>
                <w:szCs w:val="21"/>
              </w:rPr>
              <w:t>3</w:t>
            </w:r>
          </w:p>
        </w:tc>
        <w:tc>
          <w:tcPr>
            <w:tcW w:w="1628" w:type="dxa"/>
            <w:vAlign w:val="center"/>
          </w:tcPr>
          <w:p w14:paraId="0EAE2838">
            <w:pPr>
              <w:spacing w:line="300" w:lineRule="auto"/>
              <w:jc w:val="left"/>
              <w:rPr>
                <w:rFonts w:hint="eastAsia" w:cs="微?雅?" w:asciiTheme="minorEastAsia" w:hAnsiTheme="minorEastAsia"/>
                <w:color w:val="000000"/>
                <w:w w:val="0"/>
                <w:kern w:val="0"/>
                <w:szCs w:val="21"/>
              </w:rPr>
            </w:pPr>
            <w:r>
              <w:rPr>
                <w:rFonts w:hint="eastAsia" w:cs="微?雅?" w:asciiTheme="minorEastAsia" w:hAnsiTheme="minorEastAsia"/>
                <w:color w:val="000000"/>
                <w:w w:val="0"/>
                <w:kern w:val="0"/>
                <w:szCs w:val="21"/>
              </w:rPr>
              <w:t>基本功能</w:t>
            </w:r>
          </w:p>
        </w:tc>
        <w:tc>
          <w:tcPr>
            <w:tcW w:w="5183" w:type="dxa"/>
            <w:vAlign w:val="center"/>
          </w:tcPr>
          <w:p w14:paraId="4A49AEE2">
            <w:pPr>
              <w:pStyle w:val="12"/>
              <w:numPr>
                <w:ilvl w:val="0"/>
                <w:numId w:val="4"/>
              </w:numPr>
              <w:spacing w:line="300" w:lineRule="auto"/>
              <w:ind w:firstLineChars="0"/>
              <w:jc w:val="left"/>
              <w:rPr>
                <w:rFonts w:hint="eastAsia" w:cs="微?雅?" w:asciiTheme="minorEastAsia" w:hAnsiTheme="minorEastAsia"/>
                <w:color w:val="000000"/>
                <w:w w:val="0"/>
                <w:kern w:val="0"/>
                <w:szCs w:val="21"/>
              </w:rPr>
            </w:pPr>
            <w:r>
              <w:rPr>
                <w:rFonts w:hint="eastAsia" w:cs="微?雅?" w:asciiTheme="minorEastAsia" w:hAnsiTheme="minorEastAsia"/>
                <w:color w:val="000000"/>
                <w:w w:val="0"/>
                <w:kern w:val="0"/>
                <w:szCs w:val="21"/>
              </w:rPr>
              <w:t>分析电压波动</w:t>
            </w:r>
            <w:r>
              <w:rPr>
                <w:rFonts w:cs="微?雅?" w:asciiTheme="minorEastAsia" w:hAnsiTheme="minorEastAsia"/>
                <w:color w:val="000000"/>
                <w:w w:val="0"/>
                <w:kern w:val="0"/>
                <w:szCs w:val="21"/>
              </w:rPr>
              <w:t xml:space="preserve"> 0.01%-99.99%</w:t>
            </w:r>
          </w:p>
          <w:p w14:paraId="07C6DE79">
            <w:pPr>
              <w:pStyle w:val="12"/>
              <w:numPr>
                <w:ilvl w:val="0"/>
                <w:numId w:val="4"/>
              </w:numPr>
              <w:spacing w:line="300" w:lineRule="auto"/>
              <w:ind w:firstLineChars="0"/>
              <w:jc w:val="left"/>
              <w:rPr>
                <w:rFonts w:hint="eastAsia" w:cs="微?雅?" w:asciiTheme="minorEastAsia" w:hAnsiTheme="minorEastAsia"/>
                <w:color w:val="000000"/>
                <w:w w:val="0"/>
                <w:kern w:val="0"/>
                <w:szCs w:val="21"/>
              </w:rPr>
            </w:pPr>
            <w:r>
              <w:rPr>
                <w:rFonts w:hint="eastAsia" w:cs="微?雅?" w:asciiTheme="minorEastAsia" w:hAnsiTheme="minorEastAsia"/>
                <w:color w:val="000000"/>
                <w:w w:val="0"/>
                <w:kern w:val="0"/>
                <w:szCs w:val="21"/>
              </w:rPr>
              <w:t>±</w:t>
            </w:r>
            <w:r>
              <w:rPr>
                <w:rFonts w:cs="微?雅?" w:asciiTheme="minorEastAsia" w:hAnsiTheme="minorEastAsia"/>
                <w:color w:val="000000"/>
                <w:w w:val="0"/>
                <w:kern w:val="0"/>
                <w:szCs w:val="21"/>
              </w:rPr>
              <w:t>0.05%FS</w:t>
            </w:r>
          </w:p>
          <w:p w14:paraId="735172F7">
            <w:pPr>
              <w:pStyle w:val="12"/>
              <w:numPr>
                <w:ilvl w:val="0"/>
                <w:numId w:val="4"/>
              </w:numPr>
              <w:spacing w:line="300" w:lineRule="auto"/>
              <w:ind w:firstLineChars="0"/>
              <w:jc w:val="left"/>
              <w:rPr>
                <w:rFonts w:hint="eastAsia" w:cs="微?雅?" w:asciiTheme="minorEastAsia" w:hAnsiTheme="minorEastAsia"/>
                <w:color w:val="000000"/>
                <w:w w:val="0"/>
                <w:kern w:val="0"/>
                <w:szCs w:val="21"/>
              </w:rPr>
            </w:pPr>
            <w:r>
              <w:rPr>
                <w:rFonts w:hint="eastAsia" w:cs="微?雅?" w:asciiTheme="minorEastAsia" w:hAnsiTheme="minorEastAsia"/>
                <w:color w:val="000000"/>
                <w:w w:val="0"/>
                <w:kern w:val="0"/>
                <w:szCs w:val="21"/>
              </w:rPr>
              <w:t>可设置切换</w:t>
            </w:r>
            <w:r>
              <w:rPr>
                <w:rFonts w:cs="微?雅?" w:asciiTheme="minorEastAsia" w:hAnsiTheme="minorEastAsia"/>
                <w:color w:val="000000"/>
                <w:w w:val="0"/>
                <w:kern w:val="0"/>
                <w:szCs w:val="21"/>
              </w:rPr>
              <w:t>4-20ma</w:t>
            </w:r>
            <w:r>
              <w:rPr>
                <w:rFonts w:hint="eastAsia" w:cs="微?雅?" w:asciiTheme="minorEastAsia" w:hAnsiTheme="minorEastAsia"/>
                <w:color w:val="000000"/>
                <w:w w:val="0"/>
                <w:kern w:val="0"/>
                <w:szCs w:val="21"/>
              </w:rPr>
              <w:t>或</w:t>
            </w:r>
            <w:r>
              <w:rPr>
                <w:rFonts w:cs="微?雅?" w:asciiTheme="minorEastAsia" w:hAnsiTheme="minorEastAsia"/>
                <w:color w:val="000000"/>
                <w:w w:val="0"/>
                <w:kern w:val="0"/>
                <w:szCs w:val="21"/>
              </w:rPr>
              <w:t>0-20ma,</w:t>
            </w:r>
            <w:r>
              <w:rPr>
                <w:rFonts w:hint="eastAsia" w:cs="微?雅?" w:asciiTheme="minorEastAsia" w:hAnsiTheme="minorEastAsia"/>
                <w:color w:val="000000"/>
                <w:w w:val="0"/>
                <w:kern w:val="0"/>
                <w:szCs w:val="21"/>
              </w:rPr>
              <w:t>精准度±</w:t>
            </w:r>
            <w:r>
              <w:rPr>
                <w:rFonts w:cs="微?雅?" w:asciiTheme="minorEastAsia" w:hAnsiTheme="minorEastAsia"/>
                <w:color w:val="000000"/>
                <w:w w:val="0"/>
                <w:kern w:val="0"/>
                <w:szCs w:val="21"/>
              </w:rPr>
              <w:t>0.5%FS</w:t>
            </w:r>
            <w:r>
              <w:rPr>
                <w:rFonts w:hint="eastAsia" w:cs="微?雅?" w:asciiTheme="minorEastAsia" w:hAnsiTheme="minorEastAsia"/>
                <w:color w:val="000000"/>
                <w:w w:val="0"/>
                <w:kern w:val="0"/>
                <w:szCs w:val="21"/>
              </w:rPr>
              <w:t>，带载能力</w:t>
            </w:r>
            <w:r>
              <w:rPr>
                <w:rFonts w:cs="微?雅?" w:asciiTheme="minorEastAsia" w:hAnsiTheme="minorEastAsia"/>
                <w:color w:val="000000"/>
                <w:w w:val="0"/>
                <w:kern w:val="0"/>
                <w:szCs w:val="21"/>
              </w:rPr>
              <w:t>&lt;900</w:t>
            </w:r>
            <w:r>
              <w:rPr>
                <w:rFonts w:hint="eastAsia" w:cs="微?雅?" w:asciiTheme="minorEastAsia" w:hAnsiTheme="minorEastAsia"/>
                <w:color w:val="000000"/>
                <w:w w:val="0"/>
                <w:kern w:val="0"/>
                <w:szCs w:val="21"/>
              </w:rPr>
              <w:t>Ω，输出共源</w:t>
            </w:r>
          </w:p>
          <w:p w14:paraId="1EABAC75">
            <w:pPr>
              <w:pStyle w:val="12"/>
              <w:numPr>
                <w:ilvl w:val="0"/>
                <w:numId w:val="4"/>
              </w:numPr>
              <w:spacing w:line="300" w:lineRule="auto"/>
              <w:ind w:firstLineChars="0"/>
              <w:jc w:val="left"/>
              <w:rPr>
                <w:rFonts w:hint="eastAsia" w:cs="微?雅?" w:asciiTheme="minorEastAsia" w:hAnsiTheme="minorEastAsia"/>
                <w:color w:val="000000"/>
                <w:w w:val="0"/>
                <w:kern w:val="0"/>
                <w:szCs w:val="21"/>
              </w:rPr>
            </w:pPr>
            <w:r>
              <w:rPr>
                <w:rFonts w:hint="eastAsia" w:cs="微?雅?" w:asciiTheme="minorEastAsia" w:hAnsiTheme="minorEastAsia"/>
                <w:color w:val="000000"/>
                <w:w w:val="0"/>
                <w:kern w:val="0"/>
                <w:szCs w:val="21"/>
              </w:rPr>
              <w:t>始端和终端电压电流测量</w:t>
            </w:r>
          </w:p>
          <w:p w14:paraId="3B03D5BA">
            <w:pPr>
              <w:pStyle w:val="12"/>
              <w:numPr>
                <w:ilvl w:val="0"/>
                <w:numId w:val="4"/>
              </w:numPr>
              <w:spacing w:line="300" w:lineRule="auto"/>
              <w:ind w:firstLineChars="0"/>
              <w:jc w:val="left"/>
              <w:rPr>
                <w:rFonts w:hint="eastAsia" w:cs="微?雅?" w:asciiTheme="minorEastAsia" w:hAnsiTheme="minorEastAsia"/>
                <w:color w:val="000000"/>
                <w:w w:val="0"/>
                <w:kern w:val="0"/>
                <w:szCs w:val="21"/>
              </w:rPr>
            </w:pPr>
            <w:r>
              <w:rPr>
                <w:rFonts w:cs="微?雅?" w:asciiTheme="minorEastAsia" w:hAnsiTheme="minorEastAsia"/>
                <w:color w:val="000000"/>
                <w:w w:val="0"/>
                <w:kern w:val="0"/>
                <w:szCs w:val="21"/>
              </w:rPr>
              <w:t>绝缘等级多为</w:t>
            </w:r>
            <w:r>
              <w:rPr>
                <w:rFonts w:cs="微?雅?" w:asciiTheme="minorEastAsia" w:hAnsiTheme="minorEastAsia"/>
                <w:b/>
                <w:bCs/>
                <w:color w:val="000000"/>
                <w:w w:val="0"/>
                <w:kern w:val="0"/>
                <w:szCs w:val="21"/>
              </w:rPr>
              <w:t>B 级</w:t>
            </w:r>
            <w:r>
              <w:rPr>
                <w:rFonts w:cs="微?雅?" w:asciiTheme="minorEastAsia" w:hAnsiTheme="minorEastAsia"/>
                <w:color w:val="000000"/>
                <w:w w:val="0"/>
                <w:kern w:val="0"/>
                <w:szCs w:val="21"/>
              </w:rPr>
              <w:t>（耐温 130℃），绕组温升≤80K，铁芯温升≤70K</w:t>
            </w:r>
          </w:p>
        </w:tc>
      </w:tr>
      <w:tr w14:paraId="51F09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98" w:type="dxa"/>
            <w:vAlign w:val="center"/>
          </w:tcPr>
          <w:p w14:paraId="190B868B">
            <w:pPr>
              <w:spacing w:line="300" w:lineRule="auto"/>
              <w:jc w:val="center"/>
              <w:rPr>
                <w:rFonts w:hint="eastAsia" w:cs="微?雅?" w:asciiTheme="minorEastAsia" w:hAnsiTheme="minorEastAsia"/>
                <w:color w:val="000000"/>
                <w:w w:val="0"/>
                <w:kern w:val="0"/>
                <w:szCs w:val="21"/>
              </w:rPr>
            </w:pPr>
            <w:r>
              <w:rPr>
                <w:rFonts w:hint="eastAsia" w:cs="微?雅?" w:asciiTheme="minorEastAsia" w:hAnsiTheme="minorEastAsia"/>
                <w:color w:val="000000"/>
                <w:w w:val="0"/>
                <w:kern w:val="0"/>
                <w:szCs w:val="21"/>
              </w:rPr>
              <w:t>4</w:t>
            </w:r>
          </w:p>
        </w:tc>
        <w:tc>
          <w:tcPr>
            <w:tcW w:w="1628" w:type="dxa"/>
            <w:vAlign w:val="center"/>
          </w:tcPr>
          <w:p w14:paraId="6A354C00">
            <w:pPr>
              <w:spacing w:line="300" w:lineRule="auto"/>
              <w:jc w:val="left"/>
              <w:rPr>
                <w:rFonts w:hint="eastAsia" w:cs="微?雅?" w:asciiTheme="minorEastAsia" w:hAnsiTheme="minorEastAsia"/>
                <w:color w:val="000000"/>
                <w:w w:val="0"/>
                <w:kern w:val="0"/>
                <w:szCs w:val="21"/>
              </w:rPr>
            </w:pPr>
            <w:r>
              <w:rPr>
                <w:rFonts w:hint="eastAsia" w:cs="微?雅?" w:asciiTheme="minorEastAsia" w:hAnsiTheme="minorEastAsia"/>
                <w:color w:val="000000"/>
                <w:w w:val="0"/>
                <w:kern w:val="0"/>
                <w:szCs w:val="21"/>
              </w:rPr>
              <w:t>高速AD处理功能</w:t>
            </w:r>
          </w:p>
        </w:tc>
        <w:tc>
          <w:tcPr>
            <w:tcW w:w="5183" w:type="dxa"/>
            <w:vAlign w:val="center"/>
          </w:tcPr>
          <w:p w14:paraId="19B17D1C">
            <w:pPr>
              <w:numPr>
                <w:ilvl w:val="0"/>
                <w:numId w:val="5"/>
              </w:numPr>
              <w:spacing w:line="300" w:lineRule="auto"/>
              <w:jc w:val="left"/>
              <w:rPr>
                <w:rFonts w:hint="eastAsia" w:cs="微?雅?" w:asciiTheme="minorEastAsia" w:hAnsiTheme="minorEastAsia"/>
                <w:color w:val="000000"/>
                <w:w w:val="0"/>
                <w:kern w:val="0"/>
                <w:szCs w:val="21"/>
              </w:rPr>
            </w:pPr>
            <w:r>
              <w:rPr>
                <w:rFonts w:cs="微?雅?" w:asciiTheme="minorEastAsia" w:hAnsiTheme="minorEastAsia"/>
                <w:color w:val="000000"/>
                <w:w w:val="0"/>
                <w:kern w:val="0"/>
                <w:szCs w:val="21"/>
              </w:rPr>
              <w:t>ADC的位数</w:t>
            </w:r>
            <w:r>
              <w:rPr>
                <w:rFonts w:ascii="Times New Roman" w:hAnsi="Times New Roman" w:cs="Times New Roman"/>
                <w:color w:val="000000"/>
                <w:w w:val="0"/>
                <w:kern w:val="0"/>
                <w:szCs w:val="21"/>
              </w:rPr>
              <w:t>‌</w:t>
            </w:r>
            <w:r>
              <w:rPr>
                <w:rFonts w:hint="eastAsia" w:cs="微?雅?" w:asciiTheme="minorEastAsia" w:hAnsiTheme="minorEastAsia"/>
                <w:color w:val="000000"/>
                <w:w w:val="0"/>
                <w:kern w:val="0"/>
                <w:szCs w:val="21"/>
              </w:rPr>
              <w:t>：16位</w:t>
            </w:r>
          </w:p>
          <w:p w14:paraId="49195E3C">
            <w:pPr>
              <w:numPr>
                <w:ilvl w:val="0"/>
                <w:numId w:val="5"/>
              </w:numPr>
              <w:spacing w:line="300" w:lineRule="auto"/>
              <w:jc w:val="left"/>
              <w:rPr>
                <w:rFonts w:hint="eastAsia" w:cs="微?雅?" w:asciiTheme="minorEastAsia" w:hAnsiTheme="minorEastAsia"/>
                <w:color w:val="000000"/>
                <w:w w:val="0"/>
                <w:kern w:val="0"/>
                <w:szCs w:val="21"/>
              </w:rPr>
            </w:pPr>
            <w:r>
              <w:rPr>
                <w:rFonts w:hint="eastAsia" w:cs="微?雅?" w:asciiTheme="minorEastAsia" w:hAnsiTheme="minorEastAsia"/>
                <w:color w:val="000000"/>
                <w:w w:val="0"/>
                <w:kern w:val="0"/>
                <w:szCs w:val="21"/>
              </w:rPr>
              <w:t>最大采集率：500K</w:t>
            </w:r>
          </w:p>
          <w:p w14:paraId="6D40ED13">
            <w:pPr>
              <w:numPr>
                <w:ilvl w:val="0"/>
                <w:numId w:val="5"/>
              </w:numPr>
              <w:spacing w:line="300" w:lineRule="auto"/>
              <w:jc w:val="left"/>
              <w:rPr>
                <w:rFonts w:hint="eastAsia" w:cs="微?雅?" w:asciiTheme="minorEastAsia" w:hAnsiTheme="minorEastAsia"/>
                <w:color w:val="000000"/>
                <w:w w:val="0"/>
                <w:kern w:val="0"/>
                <w:szCs w:val="21"/>
              </w:rPr>
            </w:pPr>
            <w:r>
              <w:rPr>
                <w:rFonts w:hint="eastAsia" w:cs="微?雅?" w:asciiTheme="minorEastAsia" w:hAnsiTheme="minorEastAsia"/>
                <w:color w:val="000000"/>
                <w:w w:val="0"/>
                <w:kern w:val="0"/>
                <w:szCs w:val="21"/>
              </w:rPr>
              <w:t>通道数：4差分</w:t>
            </w:r>
          </w:p>
          <w:p w14:paraId="6ED3E477">
            <w:pPr>
              <w:numPr>
                <w:ilvl w:val="0"/>
                <w:numId w:val="5"/>
              </w:numPr>
              <w:spacing w:line="300" w:lineRule="auto"/>
              <w:jc w:val="left"/>
              <w:rPr>
                <w:rFonts w:hint="eastAsia" w:cs="微?雅?" w:asciiTheme="minorEastAsia" w:hAnsiTheme="minorEastAsia"/>
                <w:color w:val="000000"/>
                <w:w w:val="0"/>
                <w:kern w:val="0"/>
                <w:szCs w:val="21"/>
              </w:rPr>
            </w:pPr>
            <w:r>
              <w:rPr>
                <w:rFonts w:hint="eastAsia" w:cs="微?雅?" w:asciiTheme="minorEastAsia" w:hAnsiTheme="minorEastAsia"/>
                <w:color w:val="000000"/>
                <w:w w:val="0"/>
                <w:kern w:val="0"/>
                <w:szCs w:val="21"/>
              </w:rPr>
              <w:t>通信模块：并行</w:t>
            </w:r>
          </w:p>
        </w:tc>
      </w:tr>
      <w:tr w14:paraId="35B95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98" w:type="dxa"/>
            <w:vAlign w:val="center"/>
          </w:tcPr>
          <w:p w14:paraId="0C3F2DE6">
            <w:pPr>
              <w:spacing w:line="300" w:lineRule="auto"/>
              <w:jc w:val="center"/>
              <w:rPr>
                <w:rFonts w:hint="eastAsia" w:cs="微?雅?" w:asciiTheme="minorEastAsia" w:hAnsiTheme="minorEastAsia"/>
                <w:color w:val="000000"/>
                <w:w w:val="0"/>
                <w:kern w:val="0"/>
                <w:szCs w:val="21"/>
              </w:rPr>
            </w:pPr>
            <w:r>
              <w:rPr>
                <w:rFonts w:hint="eastAsia" w:cs="微?雅?" w:asciiTheme="minorEastAsia" w:hAnsiTheme="minorEastAsia"/>
                <w:color w:val="000000"/>
                <w:w w:val="0"/>
                <w:kern w:val="0"/>
                <w:szCs w:val="21"/>
              </w:rPr>
              <w:t>5</w:t>
            </w:r>
          </w:p>
        </w:tc>
        <w:tc>
          <w:tcPr>
            <w:tcW w:w="1628" w:type="dxa"/>
            <w:vAlign w:val="center"/>
          </w:tcPr>
          <w:p w14:paraId="6ED08CF2">
            <w:pPr>
              <w:spacing w:line="300" w:lineRule="auto"/>
              <w:jc w:val="left"/>
              <w:rPr>
                <w:rFonts w:hint="eastAsia" w:cs="微?雅?" w:asciiTheme="minorEastAsia" w:hAnsiTheme="minorEastAsia"/>
                <w:color w:val="000000"/>
                <w:w w:val="0"/>
                <w:kern w:val="0"/>
                <w:szCs w:val="21"/>
              </w:rPr>
            </w:pPr>
            <w:r>
              <w:rPr>
                <w:rFonts w:hint="eastAsia" w:cs="微?雅?" w:asciiTheme="minorEastAsia" w:hAnsiTheme="minorEastAsia"/>
                <w:color w:val="000000"/>
                <w:w w:val="0"/>
                <w:kern w:val="0"/>
                <w:szCs w:val="21"/>
              </w:rPr>
              <w:t>电压采集功能</w:t>
            </w:r>
          </w:p>
        </w:tc>
        <w:tc>
          <w:tcPr>
            <w:tcW w:w="5183" w:type="dxa"/>
            <w:vAlign w:val="center"/>
          </w:tcPr>
          <w:p w14:paraId="4E7E34A0">
            <w:pPr>
              <w:numPr>
                <w:ilvl w:val="0"/>
                <w:numId w:val="5"/>
              </w:numPr>
              <w:spacing w:line="300" w:lineRule="auto"/>
              <w:jc w:val="left"/>
              <w:rPr>
                <w:rFonts w:cs="微?雅?" w:asciiTheme="minorEastAsia" w:hAnsiTheme="minorEastAsia"/>
                <w:color w:val="000000"/>
                <w:w w:val="0"/>
                <w:kern w:val="0"/>
                <w:szCs w:val="21"/>
              </w:rPr>
            </w:pPr>
            <w:r>
              <w:rPr>
                <w:rFonts w:cs="微?雅?" w:asciiTheme="minorEastAsia" w:hAnsiTheme="minorEastAsia"/>
                <w:color w:val="000000"/>
                <w:w w:val="0"/>
                <w:kern w:val="0"/>
                <w:szCs w:val="21"/>
              </w:rPr>
              <w:t>≥1MΩ/ 通道</w:t>
            </w:r>
          </w:p>
          <w:p w14:paraId="6923F6A2">
            <w:pPr>
              <w:pStyle w:val="2"/>
              <w:numPr>
                <w:ilvl w:val="0"/>
                <w:numId w:val="5"/>
              </w:numPr>
              <w:rPr>
                <w:rFonts w:cs="微?雅?" w:asciiTheme="minorEastAsia" w:hAnsiTheme="minorEastAsia"/>
                <w:color w:val="000000"/>
                <w:w w:val="0"/>
                <w:sz w:val="21"/>
                <w:szCs w:val="21"/>
              </w:rPr>
            </w:pPr>
            <w:r>
              <w:rPr>
                <w:rFonts w:cs="微?雅?" w:asciiTheme="minorEastAsia" w:hAnsiTheme="minorEastAsia"/>
                <w:color w:val="000000"/>
                <w:w w:val="0"/>
                <w:sz w:val="21"/>
                <w:szCs w:val="21"/>
              </w:rPr>
              <w:t>±0.2% FS</w:t>
            </w:r>
          </w:p>
          <w:p w14:paraId="32DF2AF1">
            <w:pPr>
              <w:pStyle w:val="12"/>
              <w:numPr>
                <w:ilvl w:val="0"/>
                <w:numId w:val="5"/>
              </w:numPr>
              <w:ind w:firstLineChars="0"/>
              <w:rPr>
                <w:rFonts w:cs="微?雅?" w:asciiTheme="minorEastAsia" w:hAnsiTheme="minorEastAsia"/>
                <w:color w:val="000000"/>
                <w:w w:val="0"/>
                <w:kern w:val="0"/>
                <w:szCs w:val="21"/>
              </w:rPr>
            </w:pPr>
            <w:r>
              <w:rPr>
                <w:rFonts w:cs="微?雅?" w:asciiTheme="minorEastAsia" w:hAnsiTheme="minorEastAsia"/>
                <w:color w:val="000000"/>
                <w:w w:val="0"/>
                <w:kern w:val="0"/>
                <w:szCs w:val="21"/>
              </w:rPr>
              <w:t>≤50ppm/℃</w:t>
            </w:r>
          </w:p>
          <w:p w14:paraId="51BC0930">
            <w:pPr>
              <w:pStyle w:val="2"/>
              <w:numPr>
                <w:ilvl w:val="0"/>
                <w:numId w:val="5"/>
              </w:numPr>
              <w:rPr>
                <w:rFonts w:hint="eastAsia"/>
              </w:rPr>
            </w:pPr>
            <w:r>
              <w:rPr>
                <w:rFonts w:cs="微?雅?" w:asciiTheme="minorEastAsia" w:hAnsiTheme="minorEastAsia"/>
                <w:color w:val="000000"/>
                <w:w w:val="0"/>
                <w:sz w:val="21"/>
                <w:szCs w:val="21"/>
              </w:rPr>
              <w:t>隔离耐压 2500Vrms</w:t>
            </w:r>
          </w:p>
        </w:tc>
      </w:tr>
      <w:tr w14:paraId="0E28B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98" w:type="dxa"/>
            <w:vAlign w:val="center"/>
          </w:tcPr>
          <w:p w14:paraId="17142AEC">
            <w:pPr>
              <w:spacing w:line="300" w:lineRule="auto"/>
              <w:jc w:val="center"/>
              <w:rPr>
                <w:rFonts w:hint="eastAsia" w:cs="微?雅?" w:asciiTheme="minorEastAsia" w:hAnsiTheme="minorEastAsia"/>
                <w:color w:val="000000"/>
                <w:w w:val="0"/>
                <w:kern w:val="0"/>
                <w:szCs w:val="21"/>
              </w:rPr>
            </w:pPr>
            <w:r>
              <w:rPr>
                <w:rFonts w:hint="eastAsia" w:cs="微?雅?" w:asciiTheme="minorEastAsia" w:hAnsiTheme="minorEastAsia"/>
                <w:color w:val="000000"/>
                <w:w w:val="0"/>
                <w:kern w:val="0"/>
                <w:szCs w:val="21"/>
              </w:rPr>
              <w:t>6</w:t>
            </w:r>
          </w:p>
        </w:tc>
        <w:tc>
          <w:tcPr>
            <w:tcW w:w="1628" w:type="dxa"/>
            <w:vAlign w:val="center"/>
          </w:tcPr>
          <w:p w14:paraId="7BBF52FB">
            <w:pPr>
              <w:spacing w:line="300" w:lineRule="auto"/>
              <w:jc w:val="left"/>
              <w:rPr>
                <w:rFonts w:hint="eastAsia" w:cs="微?雅?" w:asciiTheme="minorEastAsia" w:hAnsiTheme="minorEastAsia"/>
                <w:color w:val="000000"/>
                <w:w w:val="0"/>
                <w:kern w:val="0"/>
                <w:szCs w:val="21"/>
              </w:rPr>
            </w:pPr>
            <w:r>
              <w:rPr>
                <w:rFonts w:hint="eastAsia" w:cs="微?雅?" w:asciiTheme="minorEastAsia" w:hAnsiTheme="minorEastAsia"/>
                <w:color w:val="000000"/>
                <w:w w:val="0"/>
                <w:kern w:val="0"/>
                <w:szCs w:val="21"/>
              </w:rPr>
              <w:t>开关功能</w:t>
            </w:r>
          </w:p>
        </w:tc>
        <w:tc>
          <w:tcPr>
            <w:tcW w:w="5183" w:type="dxa"/>
            <w:vAlign w:val="center"/>
          </w:tcPr>
          <w:p w14:paraId="75DF70AD">
            <w:pPr>
              <w:numPr>
                <w:ilvl w:val="0"/>
                <w:numId w:val="6"/>
              </w:numPr>
              <w:spacing w:line="300" w:lineRule="auto"/>
              <w:jc w:val="left"/>
              <w:rPr>
                <w:rFonts w:hint="eastAsia" w:cs="微?雅?" w:asciiTheme="minorEastAsia" w:hAnsiTheme="minorEastAsia"/>
                <w:color w:val="000000"/>
                <w:w w:val="0"/>
                <w:kern w:val="0"/>
                <w:szCs w:val="21"/>
              </w:rPr>
            </w:pPr>
            <w:r>
              <w:rPr>
                <w:rFonts w:hint="eastAsia" w:cs="微?雅?" w:asciiTheme="minorEastAsia" w:hAnsiTheme="minorEastAsia"/>
                <w:color w:val="000000"/>
                <w:w w:val="0"/>
                <w:kern w:val="0"/>
                <w:szCs w:val="21"/>
              </w:rPr>
              <w:t>控制功能</w:t>
            </w:r>
          </w:p>
          <w:p w14:paraId="17F282AE">
            <w:pPr>
              <w:pStyle w:val="2"/>
              <w:numPr>
                <w:ilvl w:val="0"/>
                <w:numId w:val="7"/>
              </w:numPr>
              <w:rPr>
                <w:rFonts w:hint="eastAsia" w:asciiTheme="minorEastAsia" w:hAnsiTheme="minorEastAsia"/>
                <w:sz w:val="21"/>
                <w:szCs w:val="21"/>
              </w:rPr>
            </w:pPr>
            <w:r>
              <w:rPr>
                <w:rFonts w:hint="eastAsia" w:asciiTheme="minorEastAsia" w:hAnsiTheme="minorEastAsia"/>
                <w:sz w:val="21"/>
                <w:szCs w:val="21"/>
              </w:rPr>
              <w:t>具备过流、过压、速断保护等功能</w:t>
            </w:r>
          </w:p>
          <w:p w14:paraId="4D8BFAFE">
            <w:pPr>
              <w:pStyle w:val="12"/>
              <w:numPr>
                <w:ilvl w:val="0"/>
                <w:numId w:val="7"/>
              </w:numPr>
              <w:ind w:firstLineChars="0"/>
              <w:rPr>
                <w:rFonts w:hint="eastAsia" w:asciiTheme="minorEastAsia" w:hAnsiTheme="minorEastAsia"/>
                <w:szCs w:val="21"/>
              </w:rPr>
            </w:pPr>
            <w:r>
              <w:rPr>
                <w:rFonts w:hint="eastAsia" w:asciiTheme="minorEastAsia" w:hAnsiTheme="minorEastAsia"/>
                <w:kern w:val="0"/>
                <w:szCs w:val="21"/>
              </w:rPr>
              <w:t>可以通信修改保护定值</w:t>
            </w:r>
          </w:p>
        </w:tc>
      </w:tr>
      <w:tr w14:paraId="42327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98" w:type="dxa"/>
            <w:vAlign w:val="center"/>
          </w:tcPr>
          <w:p w14:paraId="4BAB975F">
            <w:pPr>
              <w:spacing w:line="300" w:lineRule="auto"/>
              <w:jc w:val="center"/>
              <w:rPr>
                <w:rFonts w:hint="eastAsia" w:cs="微?雅?" w:asciiTheme="minorEastAsia" w:hAnsiTheme="minorEastAsia"/>
                <w:color w:val="000000"/>
                <w:w w:val="0"/>
                <w:kern w:val="0"/>
                <w:szCs w:val="21"/>
              </w:rPr>
            </w:pPr>
            <w:r>
              <w:rPr>
                <w:rFonts w:hint="eastAsia" w:cs="微?雅?" w:asciiTheme="minorEastAsia" w:hAnsiTheme="minorEastAsia"/>
                <w:color w:val="000000"/>
                <w:w w:val="0"/>
                <w:kern w:val="0"/>
                <w:szCs w:val="21"/>
              </w:rPr>
              <w:t>7</w:t>
            </w:r>
          </w:p>
        </w:tc>
        <w:tc>
          <w:tcPr>
            <w:tcW w:w="1628" w:type="dxa"/>
            <w:vAlign w:val="center"/>
          </w:tcPr>
          <w:p w14:paraId="10DAEFA1">
            <w:pPr>
              <w:spacing w:line="300" w:lineRule="auto"/>
              <w:jc w:val="left"/>
              <w:rPr>
                <w:rFonts w:hint="eastAsia" w:cs="微?雅?" w:asciiTheme="minorEastAsia" w:hAnsiTheme="minorEastAsia"/>
                <w:color w:val="000000"/>
                <w:w w:val="0"/>
                <w:kern w:val="0"/>
                <w:szCs w:val="21"/>
              </w:rPr>
            </w:pPr>
            <w:r>
              <w:rPr>
                <w:rFonts w:hint="eastAsia" w:cs="微?雅?" w:asciiTheme="minorEastAsia" w:hAnsiTheme="minorEastAsia"/>
                <w:color w:val="000000"/>
                <w:w w:val="0"/>
                <w:kern w:val="0"/>
                <w:szCs w:val="21"/>
              </w:rPr>
              <w:t>信号处理功能</w:t>
            </w:r>
          </w:p>
        </w:tc>
        <w:tc>
          <w:tcPr>
            <w:tcW w:w="5183" w:type="dxa"/>
            <w:vAlign w:val="center"/>
          </w:tcPr>
          <w:p w14:paraId="3A27BE58">
            <w:pPr>
              <w:numPr>
                <w:ilvl w:val="0"/>
                <w:numId w:val="8"/>
              </w:numPr>
              <w:spacing w:line="300" w:lineRule="auto"/>
              <w:jc w:val="left"/>
              <w:rPr>
                <w:rFonts w:hint="eastAsia" w:cs="微?雅?" w:asciiTheme="minorEastAsia" w:hAnsiTheme="minorEastAsia"/>
                <w:color w:val="000000"/>
                <w:w w:val="0"/>
                <w:kern w:val="0"/>
                <w:szCs w:val="21"/>
              </w:rPr>
            </w:pPr>
            <w:r>
              <w:rPr>
                <w:rFonts w:hint="eastAsia" w:cs="微?雅?" w:asciiTheme="minorEastAsia" w:hAnsiTheme="minorEastAsia"/>
                <w:color w:val="000000"/>
                <w:w w:val="0"/>
                <w:kern w:val="0"/>
                <w:szCs w:val="21"/>
              </w:rPr>
              <w:t>IWDG,WWDG双重看门狗</w:t>
            </w:r>
          </w:p>
          <w:p w14:paraId="21BDFB0E">
            <w:pPr>
              <w:numPr>
                <w:ilvl w:val="0"/>
                <w:numId w:val="8"/>
              </w:numPr>
              <w:spacing w:line="300" w:lineRule="auto"/>
              <w:jc w:val="left"/>
              <w:rPr>
                <w:rFonts w:hint="eastAsia" w:cs="微?雅?" w:asciiTheme="minorEastAsia" w:hAnsiTheme="minorEastAsia"/>
                <w:color w:val="000000"/>
                <w:w w:val="0"/>
                <w:kern w:val="0"/>
                <w:szCs w:val="21"/>
              </w:rPr>
            </w:pPr>
            <w:r>
              <w:rPr>
                <w:rFonts w:hint="eastAsia" w:cs="微?雅?" w:asciiTheme="minorEastAsia" w:hAnsiTheme="minorEastAsia"/>
                <w:color w:val="000000"/>
                <w:w w:val="0"/>
                <w:kern w:val="0"/>
                <w:szCs w:val="21"/>
              </w:rPr>
              <w:t>具备防反接、过压保护、过流保护、短路保护</w:t>
            </w:r>
          </w:p>
          <w:p w14:paraId="10550DB3">
            <w:pPr>
              <w:numPr>
                <w:ilvl w:val="0"/>
                <w:numId w:val="8"/>
              </w:numPr>
              <w:spacing w:line="300" w:lineRule="auto"/>
              <w:jc w:val="left"/>
              <w:rPr>
                <w:rFonts w:hint="eastAsia" w:cs="微?雅?" w:asciiTheme="minorEastAsia" w:hAnsiTheme="minorEastAsia"/>
                <w:color w:val="000000"/>
                <w:w w:val="0"/>
                <w:kern w:val="0"/>
                <w:szCs w:val="21"/>
              </w:rPr>
            </w:pPr>
            <w:r>
              <w:rPr>
                <w:rFonts w:hint="eastAsia" w:cs="微?雅?" w:asciiTheme="minorEastAsia" w:hAnsiTheme="minorEastAsia"/>
                <w:color w:val="000000"/>
                <w:w w:val="0"/>
                <w:kern w:val="0"/>
                <w:szCs w:val="21"/>
              </w:rPr>
              <w:t>高性能32位ARM处理器，主频高达140MHZ</w:t>
            </w:r>
          </w:p>
          <w:p w14:paraId="29FB35B0">
            <w:pPr>
              <w:numPr>
                <w:ilvl w:val="0"/>
                <w:numId w:val="8"/>
              </w:numPr>
              <w:spacing w:line="300" w:lineRule="auto"/>
              <w:jc w:val="left"/>
              <w:rPr>
                <w:rFonts w:hint="eastAsia" w:cs="微?雅?" w:asciiTheme="minorEastAsia" w:hAnsiTheme="minorEastAsia"/>
                <w:color w:val="000000"/>
                <w:w w:val="0"/>
                <w:kern w:val="0"/>
                <w:szCs w:val="21"/>
              </w:rPr>
            </w:pPr>
            <w:r>
              <w:rPr>
                <w:rFonts w:hint="eastAsia" w:cs="微?雅?" w:asciiTheme="minorEastAsia" w:hAnsiTheme="minorEastAsia"/>
                <w:color w:val="000000"/>
                <w:w w:val="0"/>
                <w:kern w:val="0"/>
                <w:szCs w:val="21"/>
              </w:rPr>
              <w:t>内置BUCK同步整流电源电路</w:t>
            </w:r>
          </w:p>
          <w:p w14:paraId="25477A7B">
            <w:pPr>
              <w:numPr>
                <w:ilvl w:val="0"/>
                <w:numId w:val="8"/>
              </w:numPr>
              <w:spacing w:line="300" w:lineRule="auto"/>
              <w:jc w:val="left"/>
              <w:rPr>
                <w:rFonts w:hint="eastAsia" w:cs="微?雅?" w:asciiTheme="minorEastAsia" w:hAnsiTheme="minorEastAsia"/>
                <w:color w:val="000000"/>
                <w:w w:val="0"/>
                <w:kern w:val="0"/>
                <w:szCs w:val="21"/>
              </w:rPr>
            </w:pPr>
            <w:r>
              <w:rPr>
                <w:rFonts w:hint="eastAsia" w:cs="微?雅?" w:asciiTheme="minorEastAsia" w:hAnsiTheme="minorEastAsia"/>
                <w:color w:val="000000"/>
                <w:w w:val="0"/>
                <w:kern w:val="0"/>
                <w:szCs w:val="21"/>
              </w:rPr>
              <w:t>支持同时输出4路</w:t>
            </w:r>
          </w:p>
        </w:tc>
      </w:tr>
      <w:tr w14:paraId="0DF1F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98" w:type="dxa"/>
            <w:vAlign w:val="center"/>
          </w:tcPr>
          <w:p w14:paraId="24F8368F">
            <w:pPr>
              <w:spacing w:line="300" w:lineRule="auto"/>
              <w:jc w:val="center"/>
              <w:rPr>
                <w:rFonts w:hint="eastAsia" w:cs="微?雅?" w:asciiTheme="minorEastAsia" w:hAnsiTheme="minorEastAsia"/>
                <w:color w:val="000000"/>
                <w:w w:val="0"/>
                <w:kern w:val="0"/>
                <w:szCs w:val="21"/>
              </w:rPr>
            </w:pPr>
            <w:r>
              <w:rPr>
                <w:rFonts w:hint="eastAsia" w:cs="微?雅?" w:asciiTheme="minorEastAsia" w:hAnsiTheme="minorEastAsia"/>
                <w:color w:val="000000"/>
                <w:w w:val="0"/>
                <w:kern w:val="0"/>
                <w:szCs w:val="21"/>
              </w:rPr>
              <w:t>8</w:t>
            </w:r>
          </w:p>
        </w:tc>
        <w:tc>
          <w:tcPr>
            <w:tcW w:w="1628" w:type="dxa"/>
            <w:vAlign w:val="center"/>
          </w:tcPr>
          <w:p w14:paraId="6151D8AD">
            <w:pPr>
              <w:spacing w:line="300" w:lineRule="auto"/>
              <w:jc w:val="left"/>
              <w:rPr>
                <w:rFonts w:hint="eastAsia" w:cs="微?雅?" w:asciiTheme="minorEastAsia" w:hAnsiTheme="minorEastAsia"/>
                <w:color w:val="000000"/>
                <w:w w:val="0"/>
                <w:kern w:val="0"/>
                <w:szCs w:val="21"/>
              </w:rPr>
            </w:pPr>
            <w:r>
              <w:rPr>
                <w:rFonts w:hint="eastAsia" w:asciiTheme="minorEastAsia" w:hAnsiTheme="minorEastAsia"/>
                <w:szCs w:val="21"/>
              </w:rPr>
              <w:t>变频调压器</w:t>
            </w:r>
          </w:p>
        </w:tc>
        <w:tc>
          <w:tcPr>
            <w:tcW w:w="5183" w:type="dxa"/>
            <w:vAlign w:val="center"/>
          </w:tcPr>
          <w:p w14:paraId="3D1247E8">
            <w:pPr>
              <w:widowControl/>
              <w:numPr>
                <w:ilvl w:val="0"/>
                <w:numId w:val="9"/>
              </w:numPr>
              <w:spacing w:before="100" w:beforeAutospacing="1" w:after="100" w:afterAutospacing="1"/>
              <w:jc w:val="left"/>
              <w:rPr>
                <w:rFonts w:hint="eastAsia" w:cs="宋体" w:asciiTheme="minorEastAsia" w:hAnsiTheme="minorEastAsia"/>
                <w:kern w:val="0"/>
                <w:szCs w:val="21"/>
              </w:rPr>
            </w:pPr>
            <w:r>
              <w:rPr>
                <w:rFonts w:cs="宋体" w:asciiTheme="minorEastAsia" w:hAnsiTheme="minorEastAsia"/>
                <w:kern w:val="0"/>
                <w:szCs w:val="21"/>
              </w:rPr>
              <w:t>输入电压：DC 6～18V</w:t>
            </w:r>
          </w:p>
          <w:p w14:paraId="015D6BF9">
            <w:pPr>
              <w:widowControl/>
              <w:numPr>
                <w:ilvl w:val="0"/>
                <w:numId w:val="9"/>
              </w:numPr>
              <w:spacing w:before="100" w:beforeAutospacing="1" w:after="100" w:afterAutospacing="1"/>
              <w:jc w:val="left"/>
              <w:rPr>
                <w:rFonts w:hint="eastAsia" w:cs="宋体" w:asciiTheme="minorEastAsia" w:hAnsiTheme="minorEastAsia"/>
                <w:kern w:val="0"/>
                <w:szCs w:val="21"/>
              </w:rPr>
            </w:pPr>
            <w:r>
              <w:rPr>
                <w:rFonts w:cs="宋体" w:asciiTheme="minorEastAsia" w:hAnsiTheme="minorEastAsia"/>
                <w:kern w:val="0"/>
                <w:szCs w:val="21"/>
              </w:rPr>
              <w:t>输出电压：0～输入电压（PWM 占空比 0%～100% 连续可调）</w:t>
            </w:r>
          </w:p>
          <w:p w14:paraId="549FB50F">
            <w:pPr>
              <w:widowControl/>
              <w:numPr>
                <w:ilvl w:val="0"/>
                <w:numId w:val="9"/>
              </w:numPr>
              <w:spacing w:before="100" w:beforeAutospacing="1" w:after="100" w:afterAutospacing="1"/>
              <w:jc w:val="left"/>
              <w:rPr>
                <w:rFonts w:hint="eastAsia" w:cs="宋体" w:asciiTheme="minorEastAsia" w:hAnsiTheme="minorEastAsia"/>
                <w:kern w:val="0"/>
                <w:szCs w:val="21"/>
              </w:rPr>
            </w:pPr>
            <w:r>
              <w:rPr>
                <w:rFonts w:cs="宋体" w:asciiTheme="minorEastAsia" w:hAnsiTheme="minorEastAsia"/>
                <w:kern w:val="0"/>
                <w:szCs w:val="21"/>
              </w:rPr>
              <w:t>PWM 载波频率：1kHz～20kHz（默认 20kHz，可定制最高 100kHz）</w:t>
            </w:r>
          </w:p>
        </w:tc>
      </w:tr>
      <w:tr w14:paraId="702A9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98" w:type="dxa"/>
            <w:vAlign w:val="center"/>
          </w:tcPr>
          <w:p w14:paraId="21C76BC5">
            <w:pPr>
              <w:spacing w:line="300" w:lineRule="auto"/>
              <w:jc w:val="center"/>
              <w:rPr>
                <w:rFonts w:hint="eastAsia" w:cs="微?雅?" w:asciiTheme="minorEastAsia" w:hAnsiTheme="minorEastAsia"/>
                <w:color w:val="000000"/>
                <w:w w:val="0"/>
                <w:kern w:val="0"/>
                <w:szCs w:val="21"/>
              </w:rPr>
            </w:pPr>
            <w:r>
              <w:rPr>
                <w:rFonts w:hint="eastAsia" w:cs="微?雅?" w:asciiTheme="minorEastAsia" w:hAnsiTheme="minorEastAsia"/>
                <w:color w:val="000000"/>
                <w:w w:val="0"/>
                <w:kern w:val="0"/>
                <w:szCs w:val="21"/>
              </w:rPr>
              <w:t>9</w:t>
            </w:r>
          </w:p>
        </w:tc>
        <w:tc>
          <w:tcPr>
            <w:tcW w:w="1628" w:type="dxa"/>
            <w:vAlign w:val="center"/>
          </w:tcPr>
          <w:p w14:paraId="7A7E3B8E">
            <w:pPr>
              <w:spacing w:line="300" w:lineRule="auto"/>
              <w:jc w:val="left"/>
              <w:rPr>
                <w:rFonts w:hint="eastAsia" w:asciiTheme="minorEastAsia" w:hAnsiTheme="minorEastAsia"/>
                <w:szCs w:val="21"/>
              </w:rPr>
            </w:pPr>
            <w:r>
              <w:rPr>
                <w:rFonts w:asciiTheme="minorEastAsia" w:hAnsiTheme="minorEastAsia"/>
                <w:szCs w:val="21"/>
              </w:rPr>
              <w:t>无缝不断电</w:t>
            </w:r>
            <w:r>
              <w:rPr>
                <w:rFonts w:hint="eastAsia" w:asciiTheme="minorEastAsia" w:hAnsiTheme="minorEastAsia"/>
                <w:szCs w:val="21"/>
              </w:rPr>
              <w:t>特性</w:t>
            </w:r>
          </w:p>
        </w:tc>
        <w:tc>
          <w:tcPr>
            <w:tcW w:w="5183" w:type="dxa"/>
            <w:vAlign w:val="center"/>
          </w:tcPr>
          <w:p w14:paraId="1DC2E470">
            <w:pPr>
              <w:widowControl/>
              <w:numPr>
                <w:ilvl w:val="0"/>
                <w:numId w:val="10"/>
              </w:numPr>
              <w:spacing w:before="100" w:beforeAutospacing="1" w:after="100" w:afterAutospacing="1"/>
              <w:jc w:val="left"/>
              <w:rPr>
                <w:rFonts w:cs="宋体" w:asciiTheme="minorEastAsia" w:hAnsiTheme="minorEastAsia"/>
                <w:kern w:val="0"/>
                <w:szCs w:val="21"/>
              </w:rPr>
            </w:pPr>
            <w:r>
              <w:rPr>
                <w:rFonts w:cs="宋体" w:asciiTheme="minorEastAsia" w:hAnsiTheme="minorEastAsia"/>
                <w:kern w:val="0"/>
                <w:szCs w:val="21"/>
              </w:rPr>
              <w:t>静态 MOS 切换，没有继电器抖动</w:t>
            </w:r>
          </w:p>
          <w:p w14:paraId="203AC80E">
            <w:pPr>
              <w:pStyle w:val="2"/>
              <w:numPr>
                <w:ilvl w:val="0"/>
                <w:numId w:val="10"/>
              </w:numPr>
              <w:rPr>
                <w:rFonts w:hint="eastAsia" w:cs="宋体" w:asciiTheme="minorEastAsia" w:hAnsiTheme="minorEastAsia"/>
                <w:sz w:val="21"/>
                <w:szCs w:val="21"/>
              </w:rPr>
            </w:pPr>
            <w:r>
              <w:rPr>
                <w:rFonts w:cs="宋体" w:asciiTheme="minorEastAsia" w:hAnsiTheme="minorEastAsia"/>
                <w:sz w:val="21"/>
                <w:szCs w:val="21"/>
              </w:rPr>
              <w:t>切换时间约 7μs，负载设备不重启、不掉电</w:t>
            </w:r>
          </w:p>
          <w:p w14:paraId="5692B734">
            <w:pPr>
              <w:pStyle w:val="2"/>
              <w:numPr>
                <w:ilvl w:val="0"/>
                <w:numId w:val="10"/>
              </w:numPr>
              <w:rPr>
                <w:rFonts w:cs="宋体" w:asciiTheme="minorEastAsia" w:hAnsiTheme="minorEastAsia"/>
                <w:sz w:val="21"/>
                <w:szCs w:val="21"/>
              </w:rPr>
            </w:pPr>
            <w:r>
              <w:rPr>
                <w:rFonts w:cs="宋体" w:asciiTheme="minorEastAsia" w:hAnsiTheme="minorEastAsia"/>
                <w:sz w:val="21"/>
                <w:szCs w:val="21"/>
              </w:rPr>
              <w:t>输入反接保护、过载保护、过压保护</w:t>
            </w:r>
          </w:p>
          <w:p w14:paraId="57BFB25E">
            <w:pPr>
              <w:pStyle w:val="12"/>
              <w:numPr>
                <w:ilvl w:val="0"/>
                <w:numId w:val="10"/>
              </w:numPr>
              <w:ind w:firstLineChars="0"/>
              <w:rPr>
                <w:rFonts w:hint="eastAsia"/>
              </w:rPr>
            </w:pPr>
            <w:r>
              <w:rPr>
                <w:rFonts w:cs="宋体" w:asciiTheme="minorEastAsia" w:hAnsiTheme="minorEastAsia"/>
                <w:kern w:val="0"/>
                <w:szCs w:val="21"/>
              </w:rPr>
              <w:t>可查看当前输出电压，支持自定义设置切换阈值、恢复电压（面板按键设置）</w:t>
            </w:r>
          </w:p>
        </w:tc>
      </w:tr>
      <w:tr w14:paraId="30B8B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98" w:type="dxa"/>
            <w:vAlign w:val="center"/>
          </w:tcPr>
          <w:p w14:paraId="0CE6AD48">
            <w:pPr>
              <w:spacing w:line="300" w:lineRule="auto"/>
              <w:jc w:val="center"/>
              <w:rPr>
                <w:rFonts w:hint="eastAsia" w:cs="微?雅?" w:asciiTheme="minorEastAsia" w:hAnsiTheme="minorEastAsia"/>
                <w:color w:val="000000"/>
                <w:w w:val="0"/>
                <w:kern w:val="0"/>
                <w:szCs w:val="21"/>
              </w:rPr>
            </w:pPr>
            <w:r>
              <w:rPr>
                <w:rFonts w:hint="eastAsia" w:cs="微?雅?" w:asciiTheme="minorEastAsia" w:hAnsiTheme="minorEastAsia"/>
                <w:color w:val="000000"/>
                <w:w w:val="0"/>
                <w:kern w:val="0"/>
                <w:szCs w:val="21"/>
              </w:rPr>
              <w:t>10</w:t>
            </w:r>
          </w:p>
        </w:tc>
        <w:tc>
          <w:tcPr>
            <w:tcW w:w="1628" w:type="dxa"/>
            <w:vAlign w:val="center"/>
          </w:tcPr>
          <w:p w14:paraId="08924A6C">
            <w:pPr>
              <w:spacing w:line="300" w:lineRule="auto"/>
              <w:jc w:val="left"/>
              <w:rPr>
                <w:rFonts w:hint="eastAsia" w:asciiTheme="minorEastAsia" w:hAnsiTheme="minorEastAsia"/>
                <w:szCs w:val="21"/>
              </w:rPr>
            </w:pPr>
            <w:r>
              <w:rPr>
                <w:rFonts w:hint="eastAsia" w:cs="仿宋_GB2312" w:asciiTheme="majorEastAsia" w:hAnsiTheme="majorEastAsia" w:eastAsiaTheme="majorEastAsia"/>
                <w:sz w:val="24"/>
              </w:rPr>
              <w:t>储热材料特性</w:t>
            </w:r>
          </w:p>
        </w:tc>
        <w:tc>
          <w:tcPr>
            <w:tcW w:w="5183" w:type="dxa"/>
            <w:vAlign w:val="center"/>
          </w:tcPr>
          <w:p w14:paraId="544B7718">
            <w:pPr>
              <w:widowControl/>
              <w:numPr>
                <w:ilvl w:val="0"/>
                <w:numId w:val="9"/>
              </w:numPr>
              <w:spacing w:before="100" w:beforeAutospacing="1" w:after="100" w:afterAutospacing="1"/>
              <w:jc w:val="left"/>
              <w:rPr>
                <w:rFonts w:cs="宋体" w:asciiTheme="minorEastAsia" w:hAnsiTheme="minorEastAsia"/>
                <w:kern w:val="0"/>
                <w:szCs w:val="21"/>
              </w:rPr>
            </w:pPr>
            <w:r>
              <w:rPr>
                <w:rFonts w:cs="宋体" w:asciiTheme="minorEastAsia" w:hAnsiTheme="minorEastAsia"/>
                <w:kern w:val="0"/>
                <w:szCs w:val="21"/>
              </w:rPr>
              <w:t>导热系数</w:t>
            </w:r>
            <w:r>
              <w:rPr>
                <w:rFonts w:hint="eastAsia" w:cs="宋体" w:asciiTheme="minorEastAsia" w:hAnsiTheme="minorEastAsia"/>
                <w:kern w:val="0"/>
                <w:szCs w:val="21"/>
              </w:rPr>
              <w:t>：</w:t>
            </w:r>
            <w:r>
              <w:rPr>
                <w:rFonts w:cs="宋体" w:asciiTheme="minorEastAsia" w:hAnsiTheme="minorEastAsia"/>
                <w:kern w:val="0"/>
                <w:szCs w:val="21"/>
              </w:rPr>
              <w:t>0.20～0.24 W/(m·K)</w:t>
            </w:r>
          </w:p>
          <w:p w14:paraId="6F3DCB9A">
            <w:pPr>
              <w:pStyle w:val="2"/>
              <w:numPr>
                <w:ilvl w:val="0"/>
                <w:numId w:val="11"/>
              </w:numPr>
              <w:rPr>
                <w:rFonts w:hint="eastAsia"/>
              </w:rPr>
            </w:pPr>
            <w:r>
              <w:rPr>
                <w:rFonts w:cs="宋体" w:asciiTheme="minorEastAsia" w:hAnsiTheme="minorEastAsia"/>
                <w:sz w:val="21"/>
                <w:szCs w:val="21"/>
              </w:rPr>
              <w:t>针入度 (25℃，100g)</w:t>
            </w:r>
            <w:r>
              <w:rPr>
                <w:rFonts w:hint="eastAsia" w:cs="宋体" w:asciiTheme="minorEastAsia" w:hAnsiTheme="minorEastAsia"/>
                <w:sz w:val="21"/>
                <w:szCs w:val="21"/>
              </w:rPr>
              <w:t>：</w:t>
            </w:r>
            <w:r>
              <w:rPr>
                <w:rFonts w:cs="宋体" w:asciiTheme="minorEastAsia" w:hAnsiTheme="minorEastAsia"/>
                <w:sz w:val="21"/>
                <w:szCs w:val="21"/>
              </w:rPr>
              <w:t>15～35（0.1mm）</w:t>
            </w:r>
          </w:p>
        </w:tc>
      </w:tr>
      <w:tr w14:paraId="6E27A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98" w:type="dxa"/>
            <w:vAlign w:val="center"/>
          </w:tcPr>
          <w:p w14:paraId="16524C63">
            <w:pPr>
              <w:spacing w:line="300" w:lineRule="auto"/>
              <w:jc w:val="center"/>
              <w:rPr>
                <w:rFonts w:hint="eastAsia" w:cs="微?雅?" w:asciiTheme="minorEastAsia" w:hAnsiTheme="minorEastAsia"/>
                <w:color w:val="000000"/>
                <w:w w:val="0"/>
                <w:kern w:val="0"/>
                <w:szCs w:val="21"/>
              </w:rPr>
            </w:pPr>
            <w:r>
              <w:rPr>
                <w:rFonts w:hint="eastAsia" w:cs="微?雅?" w:asciiTheme="minorEastAsia" w:hAnsiTheme="minorEastAsia"/>
                <w:color w:val="000000"/>
                <w:w w:val="0"/>
                <w:kern w:val="0"/>
                <w:szCs w:val="21"/>
              </w:rPr>
              <w:t>11</w:t>
            </w:r>
          </w:p>
        </w:tc>
        <w:tc>
          <w:tcPr>
            <w:tcW w:w="1628" w:type="dxa"/>
            <w:vAlign w:val="center"/>
          </w:tcPr>
          <w:p w14:paraId="6E493DF1">
            <w:pPr>
              <w:spacing w:line="300" w:lineRule="auto"/>
              <w:jc w:val="left"/>
              <w:rPr>
                <w:rFonts w:hint="eastAsia" w:cs="微?雅?" w:asciiTheme="minorEastAsia" w:hAnsiTheme="minorEastAsia"/>
                <w:color w:val="000000"/>
                <w:w w:val="0"/>
                <w:kern w:val="0"/>
                <w:szCs w:val="21"/>
              </w:rPr>
            </w:pPr>
            <w:r>
              <w:rPr>
                <w:rFonts w:hint="eastAsia" w:cs="微?雅?" w:asciiTheme="minorEastAsia" w:hAnsiTheme="minorEastAsia"/>
                <w:color w:val="000000"/>
                <w:w w:val="0"/>
                <w:kern w:val="0"/>
                <w:szCs w:val="21"/>
              </w:rPr>
              <w:t>分析功能</w:t>
            </w:r>
          </w:p>
        </w:tc>
        <w:tc>
          <w:tcPr>
            <w:tcW w:w="5183" w:type="dxa"/>
            <w:vAlign w:val="center"/>
          </w:tcPr>
          <w:p w14:paraId="0ADA2770">
            <w:pPr>
              <w:numPr>
                <w:ilvl w:val="0"/>
                <w:numId w:val="9"/>
              </w:numPr>
              <w:spacing w:line="300" w:lineRule="auto"/>
              <w:jc w:val="left"/>
              <w:rPr>
                <w:rFonts w:hint="eastAsia" w:cs="微?雅?" w:asciiTheme="minorEastAsia" w:hAnsiTheme="minorEastAsia"/>
                <w:color w:val="000000"/>
                <w:w w:val="0"/>
                <w:kern w:val="0"/>
                <w:szCs w:val="21"/>
              </w:rPr>
            </w:pPr>
            <w:r>
              <w:rPr>
                <w:rFonts w:hint="eastAsia" w:cs="微?雅?" w:asciiTheme="minorEastAsia" w:hAnsiTheme="minorEastAsia"/>
                <w:color w:val="000000"/>
                <w:w w:val="0"/>
                <w:kern w:val="0"/>
                <w:szCs w:val="21"/>
              </w:rPr>
              <w:t>同步定制软件判断温控特性</w:t>
            </w:r>
          </w:p>
        </w:tc>
      </w:tr>
      <w:tr w14:paraId="1D3AD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98" w:type="dxa"/>
            <w:vAlign w:val="center"/>
          </w:tcPr>
          <w:p w14:paraId="017B90FD">
            <w:pPr>
              <w:spacing w:line="300" w:lineRule="auto"/>
              <w:jc w:val="center"/>
              <w:rPr>
                <w:rFonts w:hint="eastAsia" w:cs="微?雅?" w:asciiTheme="minorEastAsia" w:hAnsiTheme="minorEastAsia"/>
                <w:color w:val="000000"/>
                <w:w w:val="0"/>
                <w:kern w:val="0"/>
                <w:szCs w:val="21"/>
              </w:rPr>
            </w:pPr>
            <w:r>
              <w:rPr>
                <w:rFonts w:hint="eastAsia" w:cs="微?雅?" w:asciiTheme="minorEastAsia" w:hAnsiTheme="minorEastAsia"/>
                <w:color w:val="000000"/>
                <w:w w:val="0"/>
                <w:kern w:val="0"/>
                <w:szCs w:val="21"/>
              </w:rPr>
              <w:t>12</w:t>
            </w:r>
          </w:p>
        </w:tc>
        <w:tc>
          <w:tcPr>
            <w:tcW w:w="1628" w:type="dxa"/>
            <w:vAlign w:val="center"/>
          </w:tcPr>
          <w:p w14:paraId="7C75DA80">
            <w:pPr>
              <w:spacing w:line="300" w:lineRule="auto"/>
              <w:jc w:val="left"/>
              <w:rPr>
                <w:rFonts w:hint="eastAsia" w:cs="微?雅?" w:asciiTheme="minorEastAsia" w:hAnsiTheme="minorEastAsia"/>
                <w:color w:val="000000"/>
                <w:w w:val="0"/>
                <w:kern w:val="0"/>
                <w:szCs w:val="21"/>
              </w:rPr>
            </w:pPr>
            <w:r>
              <w:rPr>
                <w:rFonts w:hint="eastAsia" w:cs="微?雅?" w:asciiTheme="minorEastAsia" w:hAnsiTheme="minorEastAsia"/>
                <w:color w:val="000000"/>
                <w:w w:val="0"/>
                <w:kern w:val="0"/>
                <w:szCs w:val="21"/>
              </w:rPr>
              <w:t>数据输送</w:t>
            </w:r>
          </w:p>
        </w:tc>
        <w:tc>
          <w:tcPr>
            <w:tcW w:w="5183" w:type="dxa"/>
            <w:vAlign w:val="center"/>
          </w:tcPr>
          <w:p w14:paraId="504C613A">
            <w:pPr>
              <w:numPr>
                <w:ilvl w:val="0"/>
                <w:numId w:val="9"/>
              </w:numPr>
              <w:spacing w:line="300" w:lineRule="auto"/>
              <w:jc w:val="left"/>
              <w:rPr>
                <w:rFonts w:hint="eastAsia" w:cs="微?雅?" w:asciiTheme="minorEastAsia" w:hAnsiTheme="minorEastAsia"/>
                <w:color w:val="000000"/>
                <w:w w:val="0"/>
                <w:kern w:val="0"/>
                <w:szCs w:val="21"/>
              </w:rPr>
            </w:pPr>
            <w:r>
              <w:rPr>
                <w:rFonts w:cs="微?雅?" w:asciiTheme="minorEastAsia" w:hAnsiTheme="minorEastAsia"/>
                <w:color w:val="000000"/>
                <w:w w:val="0"/>
                <w:kern w:val="0"/>
                <w:szCs w:val="21"/>
              </w:rPr>
              <w:t>调制方式为 FSK/ASK，窄带传输</w:t>
            </w:r>
            <w:r>
              <w:rPr>
                <w:rFonts w:hint="eastAsia" w:cs="微?雅?" w:asciiTheme="minorEastAsia" w:hAnsiTheme="minorEastAsia"/>
                <w:color w:val="000000"/>
                <w:w w:val="0"/>
                <w:kern w:val="0"/>
                <w:szCs w:val="21"/>
              </w:rPr>
              <w:t>，</w:t>
            </w:r>
            <w:r>
              <w:rPr>
                <w:rFonts w:cs="微?雅?" w:asciiTheme="minorEastAsia" w:hAnsiTheme="minorEastAsia"/>
                <w:color w:val="000000"/>
                <w:w w:val="0"/>
                <w:kern w:val="0"/>
                <w:szCs w:val="21"/>
              </w:rPr>
              <w:t>调制后的射频信号经发射模块的功率放大器</w:t>
            </w:r>
            <w:r>
              <w:rPr>
                <w:rFonts w:hint="eastAsia" w:cs="微?雅?" w:asciiTheme="minorEastAsia" w:hAnsiTheme="minorEastAsia"/>
                <w:color w:val="000000"/>
                <w:w w:val="0"/>
                <w:kern w:val="0"/>
                <w:szCs w:val="21"/>
              </w:rPr>
              <w:t>，传输距离要求不低75米</w:t>
            </w:r>
          </w:p>
        </w:tc>
      </w:tr>
      <w:tr w14:paraId="18BAA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98" w:type="dxa"/>
            <w:vAlign w:val="center"/>
          </w:tcPr>
          <w:p w14:paraId="7524EF84">
            <w:pPr>
              <w:spacing w:line="300" w:lineRule="auto"/>
              <w:jc w:val="center"/>
              <w:rPr>
                <w:rFonts w:hint="eastAsia" w:cs="微?雅?" w:asciiTheme="minorEastAsia" w:hAnsiTheme="minorEastAsia"/>
                <w:color w:val="000000"/>
                <w:w w:val="0"/>
                <w:kern w:val="0"/>
                <w:szCs w:val="21"/>
              </w:rPr>
            </w:pPr>
            <w:r>
              <w:rPr>
                <w:rFonts w:hint="eastAsia" w:cs="微?雅?" w:asciiTheme="minorEastAsia" w:hAnsiTheme="minorEastAsia"/>
                <w:color w:val="000000"/>
                <w:w w:val="0"/>
                <w:kern w:val="0"/>
                <w:szCs w:val="21"/>
              </w:rPr>
              <w:t>13</w:t>
            </w:r>
          </w:p>
        </w:tc>
        <w:tc>
          <w:tcPr>
            <w:tcW w:w="1628" w:type="dxa"/>
            <w:vAlign w:val="center"/>
          </w:tcPr>
          <w:p w14:paraId="2505A3B3">
            <w:pPr>
              <w:spacing w:line="300" w:lineRule="auto"/>
              <w:jc w:val="left"/>
              <w:rPr>
                <w:rFonts w:hint="eastAsia" w:cs="微?雅?" w:asciiTheme="minorEastAsia" w:hAnsiTheme="minorEastAsia"/>
                <w:color w:val="000000"/>
                <w:w w:val="0"/>
                <w:kern w:val="0"/>
                <w:szCs w:val="21"/>
              </w:rPr>
            </w:pPr>
            <w:r>
              <w:rPr>
                <w:rFonts w:hint="eastAsia" w:cs="微?雅?" w:asciiTheme="minorEastAsia" w:hAnsiTheme="minorEastAsia"/>
                <w:color w:val="000000"/>
                <w:w w:val="0"/>
                <w:kern w:val="0"/>
                <w:szCs w:val="21"/>
              </w:rPr>
              <w:t>面板logo要求</w:t>
            </w:r>
          </w:p>
        </w:tc>
        <w:tc>
          <w:tcPr>
            <w:tcW w:w="5183" w:type="dxa"/>
            <w:vAlign w:val="center"/>
          </w:tcPr>
          <w:p w14:paraId="30FDEEB0">
            <w:pPr>
              <w:numPr>
                <w:ilvl w:val="0"/>
                <w:numId w:val="8"/>
              </w:numPr>
              <w:spacing w:line="300" w:lineRule="auto"/>
              <w:jc w:val="left"/>
              <w:rPr>
                <w:rFonts w:hint="eastAsia" w:cs="微?雅?" w:asciiTheme="minorEastAsia" w:hAnsiTheme="minorEastAsia"/>
                <w:color w:val="000000"/>
                <w:w w:val="0"/>
                <w:kern w:val="0"/>
                <w:szCs w:val="21"/>
              </w:rPr>
            </w:pPr>
            <w:r>
              <w:rPr>
                <w:rFonts w:cs="微?雅?" w:asciiTheme="minorEastAsia" w:hAnsiTheme="minorEastAsia"/>
                <w:color w:val="000000"/>
                <w:w w:val="0"/>
                <w:kern w:val="0"/>
                <w:szCs w:val="21"/>
              </w:rPr>
              <w:t>2B 拉丝面</w:t>
            </w:r>
            <w:r>
              <w:rPr>
                <w:rFonts w:hint="eastAsia" w:cs="微?雅?" w:asciiTheme="minorEastAsia" w:hAnsiTheme="minorEastAsia"/>
                <w:color w:val="000000"/>
                <w:w w:val="0"/>
                <w:kern w:val="0"/>
                <w:szCs w:val="21"/>
              </w:rPr>
              <w:t>，钢印印字</w:t>
            </w:r>
          </w:p>
        </w:tc>
      </w:tr>
      <w:tr w14:paraId="02570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98" w:type="dxa"/>
            <w:vAlign w:val="center"/>
          </w:tcPr>
          <w:p w14:paraId="4B414A9F">
            <w:pPr>
              <w:spacing w:line="300" w:lineRule="auto"/>
              <w:jc w:val="center"/>
              <w:rPr>
                <w:rFonts w:hint="eastAsia" w:cs="微?雅?" w:asciiTheme="minorEastAsia" w:hAnsiTheme="minorEastAsia"/>
                <w:color w:val="000000"/>
                <w:w w:val="0"/>
                <w:kern w:val="0"/>
                <w:szCs w:val="21"/>
              </w:rPr>
            </w:pPr>
            <w:r>
              <w:rPr>
                <w:rFonts w:hint="eastAsia" w:cs="微?雅?" w:asciiTheme="minorEastAsia" w:hAnsiTheme="minorEastAsia"/>
                <w:color w:val="000000"/>
                <w:w w:val="0"/>
                <w:kern w:val="0"/>
                <w:szCs w:val="21"/>
              </w:rPr>
              <w:t>14</w:t>
            </w:r>
          </w:p>
        </w:tc>
        <w:tc>
          <w:tcPr>
            <w:tcW w:w="1628" w:type="dxa"/>
            <w:vAlign w:val="center"/>
          </w:tcPr>
          <w:p w14:paraId="22D89BBE">
            <w:pPr>
              <w:spacing w:line="300" w:lineRule="auto"/>
              <w:jc w:val="left"/>
              <w:rPr>
                <w:rFonts w:hint="eastAsia" w:cs="微?雅?" w:asciiTheme="minorEastAsia" w:hAnsiTheme="minorEastAsia"/>
                <w:color w:val="000000"/>
                <w:w w:val="0"/>
                <w:kern w:val="0"/>
                <w:szCs w:val="21"/>
              </w:rPr>
            </w:pPr>
            <w:r>
              <w:rPr>
                <w:rFonts w:hint="eastAsia" w:cs="微?雅?" w:asciiTheme="minorEastAsia" w:hAnsiTheme="minorEastAsia"/>
                <w:color w:val="000000"/>
                <w:w w:val="0"/>
                <w:kern w:val="0"/>
                <w:szCs w:val="21"/>
              </w:rPr>
              <w:t>整机尺寸</w:t>
            </w:r>
          </w:p>
        </w:tc>
        <w:tc>
          <w:tcPr>
            <w:tcW w:w="5183" w:type="dxa"/>
            <w:vAlign w:val="center"/>
          </w:tcPr>
          <w:p w14:paraId="6ADB83AA">
            <w:pPr>
              <w:numPr>
                <w:ilvl w:val="0"/>
                <w:numId w:val="8"/>
              </w:numPr>
              <w:spacing w:line="300" w:lineRule="auto"/>
              <w:jc w:val="left"/>
              <w:rPr>
                <w:rFonts w:hint="eastAsia" w:cs="微?雅?" w:asciiTheme="minorEastAsia" w:hAnsiTheme="minorEastAsia"/>
                <w:color w:val="000000"/>
                <w:w w:val="0"/>
                <w:kern w:val="0"/>
                <w:szCs w:val="21"/>
              </w:rPr>
            </w:pPr>
            <w:r>
              <w:rPr>
                <w:rFonts w:hint="eastAsia" w:cs="微?雅?" w:asciiTheme="minorEastAsia" w:hAnsiTheme="minorEastAsia"/>
                <w:color w:val="000000"/>
                <w:w w:val="0"/>
                <w:kern w:val="0"/>
                <w:szCs w:val="21"/>
              </w:rPr>
              <w:t>不大于200*400*600mm（长*宽*高）</w:t>
            </w:r>
          </w:p>
        </w:tc>
      </w:tr>
      <w:tr w14:paraId="44888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98" w:type="dxa"/>
            <w:vAlign w:val="center"/>
          </w:tcPr>
          <w:p w14:paraId="5ED11A88">
            <w:pPr>
              <w:spacing w:line="300" w:lineRule="auto"/>
              <w:jc w:val="center"/>
              <w:rPr>
                <w:rFonts w:hint="eastAsia" w:cs="微?雅?" w:asciiTheme="minorEastAsia" w:hAnsiTheme="minorEastAsia"/>
                <w:color w:val="000000"/>
                <w:w w:val="0"/>
                <w:kern w:val="0"/>
                <w:szCs w:val="21"/>
              </w:rPr>
            </w:pPr>
            <w:r>
              <w:rPr>
                <w:rFonts w:hint="eastAsia" w:cs="微?雅?" w:asciiTheme="minorEastAsia" w:hAnsiTheme="minorEastAsia"/>
                <w:color w:val="000000"/>
                <w:w w:val="0"/>
                <w:kern w:val="0"/>
                <w:szCs w:val="21"/>
              </w:rPr>
              <w:t>15</w:t>
            </w:r>
          </w:p>
        </w:tc>
        <w:tc>
          <w:tcPr>
            <w:tcW w:w="1628" w:type="dxa"/>
            <w:vAlign w:val="center"/>
          </w:tcPr>
          <w:p w14:paraId="16F3AB14">
            <w:pPr>
              <w:spacing w:line="300" w:lineRule="auto"/>
              <w:jc w:val="left"/>
              <w:rPr>
                <w:rFonts w:hint="eastAsia" w:cs="微?雅?" w:asciiTheme="minorEastAsia" w:hAnsiTheme="minorEastAsia"/>
                <w:color w:val="000000"/>
                <w:w w:val="0"/>
                <w:kern w:val="0"/>
                <w:szCs w:val="21"/>
              </w:rPr>
            </w:pPr>
            <w:r>
              <w:rPr>
                <w:rFonts w:hint="eastAsia" w:cs="微?雅?" w:asciiTheme="minorEastAsia" w:hAnsiTheme="minorEastAsia"/>
                <w:color w:val="000000"/>
                <w:w w:val="0"/>
                <w:kern w:val="0"/>
                <w:szCs w:val="21"/>
              </w:rPr>
              <w:t>装置外壳</w:t>
            </w:r>
          </w:p>
        </w:tc>
        <w:tc>
          <w:tcPr>
            <w:tcW w:w="5183" w:type="dxa"/>
            <w:vAlign w:val="center"/>
          </w:tcPr>
          <w:p w14:paraId="1CF6D651">
            <w:pPr>
              <w:numPr>
                <w:ilvl w:val="0"/>
                <w:numId w:val="8"/>
              </w:numPr>
              <w:spacing w:line="300" w:lineRule="auto"/>
              <w:jc w:val="left"/>
              <w:rPr>
                <w:rFonts w:hint="eastAsia" w:cs="微?雅?" w:asciiTheme="minorEastAsia" w:hAnsiTheme="minorEastAsia"/>
                <w:color w:val="000000"/>
                <w:w w:val="0"/>
                <w:kern w:val="0"/>
                <w:szCs w:val="21"/>
              </w:rPr>
            </w:pPr>
            <w:r>
              <w:rPr>
                <w:rFonts w:hint="eastAsia" w:cs="微?雅?" w:asciiTheme="minorEastAsia" w:hAnsiTheme="minorEastAsia"/>
                <w:color w:val="000000"/>
                <w:w w:val="0"/>
                <w:kern w:val="0"/>
                <w:szCs w:val="21"/>
              </w:rPr>
              <w:t>采用</w:t>
            </w:r>
            <w:r>
              <w:rPr>
                <w:rFonts w:cs="微?雅?" w:asciiTheme="minorEastAsia" w:hAnsiTheme="minorEastAsia"/>
                <w:color w:val="000000"/>
                <w:w w:val="0"/>
                <w:kern w:val="0"/>
                <w:szCs w:val="21"/>
              </w:rPr>
              <w:t>防潮箱</w:t>
            </w:r>
            <w:r>
              <w:rPr>
                <w:rFonts w:hint="eastAsia" w:cs="微?雅?" w:asciiTheme="minorEastAsia" w:hAnsiTheme="minorEastAsia"/>
                <w:color w:val="000000"/>
                <w:w w:val="0"/>
                <w:kern w:val="0"/>
                <w:szCs w:val="21"/>
              </w:rPr>
              <w:t>，承压不低于150kg</w:t>
            </w:r>
          </w:p>
        </w:tc>
      </w:tr>
      <w:tr w14:paraId="40BFF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98" w:type="dxa"/>
            <w:vAlign w:val="center"/>
          </w:tcPr>
          <w:p w14:paraId="131E4270">
            <w:pPr>
              <w:spacing w:line="300" w:lineRule="auto"/>
              <w:jc w:val="center"/>
              <w:rPr>
                <w:rFonts w:hint="eastAsia" w:cs="微?雅?" w:asciiTheme="minorEastAsia" w:hAnsiTheme="minorEastAsia"/>
                <w:color w:val="000000"/>
                <w:w w:val="0"/>
                <w:kern w:val="0"/>
                <w:szCs w:val="21"/>
              </w:rPr>
            </w:pPr>
            <w:r>
              <w:rPr>
                <w:rFonts w:hint="eastAsia" w:cs="微?雅?" w:asciiTheme="minorEastAsia" w:hAnsiTheme="minorEastAsia"/>
                <w:color w:val="000000"/>
                <w:w w:val="0"/>
                <w:kern w:val="0"/>
                <w:szCs w:val="21"/>
              </w:rPr>
              <w:t>16</w:t>
            </w:r>
          </w:p>
        </w:tc>
        <w:tc>
          <w:tcPr>
            <w:tcW w:w="1628" w:type="dxa"/>
            <w:vAlign w:val="center"/>
          </w:tcPr>
          <w:p w14:paraId="0AE786F3">
            <w:pPr>
              <w:spacing w:line="300" w:lineRule="auto"/>
              <w:jc w:val="left"/>
              <w:rPr>
                <w:rFonts w:hint="eastAsia" w:cs="微?雅?" w:asciiTheme="minorEastAsia" w:hAnsiTheme="minorEastAsia"/>
                <w:color w:val="000000"/>
                <w:w w:val="0"/>
                <w:kern w:val="0"/>
                <w:szCs w:val="21"/>
              </w:rPr>
            </w:pPr>
            <w:r>
              <w:rPr>
                <w:rFonts w:hint="eastAsia" w:cs="微?雅?" w:asciiTheme="minorEastAsia" w:hAnsiTheme="minorEastAsia"/>
                <w:color w:val="000000"/>
                <w:w w:val="0"/>
                <w:kern w:val="0"/>
                <w:szCs w:val="21"/>
              </w:rPr>
              <w:t>整体升高调整</w:t>
            </w:r>
          </w:p>
        </w:tc>
        <w:tc>
          <w:tcPr>
            <w:tcW w:w="5183" w:type="dxa"/>
            <w:vAlign w:val="center"/>
          </w:tcPr>
          <w:p w14:paraId="6F30DDF5">
            <w:pPr>
              <w:pStyle w:val="12"/>
              <w:numPr>
                <w:ilvl w:val="0"/>
                <w:numId w:val="9"/>
              </w:numPr>
              <w:spacing w:line="300" w:lineRule="auto"/>
              <w:ind w:firstLineChars="0"/>
              <w:jc w:val="left"/>
              <w:rPr>
                <w:rFonts w:hint="eastAsia" w:cs="微?雅?" w:asciiTheme="minorEastAsia" w:hAnsiTheme="minorEastAsia"/>
                <w:color w:val="000000"/>
                <w:w w:val="0"/>
                <w:kern w:val="0"/>
                <w:szCs w:val="21"/>
              </w:rPr>
            </w:pPr>
            <w:r>
              <w:rPr>
                <w:rFonts w:hint="eastAsia" w:cs="微?雅?" w:asciiTheme="minorEastAsia" w:hAnsiTheme="minorEastAsia"/>
                <w:color w:val="000000"/>
                <w:w w:val="0"/>
                <w:kern w:val="0"/>
                <w:szCs w:val="21"/>
              </w:rPr>
              <w:t>5-10cm</w:t>
            </w:r>
          </w:p>
        </w:tc>
      </w:tr>
    </w:tbl>
    <w:p w14:paraId="304CE3C7">
      <w:pPr>
        <w:pStyle w:val="2"/>
        <w:spacing w:line="360" w:lineRule="auto"/>
        <w:ind w:left="720"/>
        <w:rPr>
          <w:rFonts w:hint="eastAsia" w:asciiTheme="minorEastAsia" w:hAnsiTheme="minorEastAsia"/>
          <w:sz w:val="24"/>
          <w:szCs w:val="24"/>
        </w:rPr>
      </w:pPr>
    </w:p>
    <w:p w14:paraId="10CB120D">
      <w:pPr>
        <w:pStyle w:val="2"/>
        <w:spacing w:line="360" w:lineRule="auto"/>
        <w:rPr>
          <w:rFonts w:hint="eastAsia" w:asciiTheme="minorEastAsia" w:hAnsiTheme="minorEastAsia"/>
          <w:sz w:val="24"/>
          <w:szCs w:val="24"/>
        </w:rPr>
      </w:pPr>
      <w:r>
        <w:rPr>
          <w:rFonts w:hint="eastAsia" w:asciiTheme="minorEastAsia" w:hAnsiTheme="minorEastAsia"/>
          <w:sz w:val="24"/>
          <w:szCs w:val="24"/>
        </w:rPr>
        <w:t>3</w:t>
      </w:r>
      <w:r>
        <w:rPr>
          <w:rFonts w:hint="eastAsia" w:cs="仿宋_GB2312" w:asciiTheme="minorEastAsia" w:hAnsiTheme="minorEastAsia"/>
          <w:sz w:val="24"/>
          <w:szCs w:val="24"/>
        </w:rPr>
        <w:t>、</w:t>
      </w:r>
      <w:r>
        <w:rPr>
          <w:rFonts w:asciiTheme="minorEastAsia" w:hAnsiTheme="minorEastAsia"/>
          <w:sz w:val="24"/>
          <w:szCs w:val="24"/>
        </w:rPr>
        <w:t>样机试制与试验验证要求</w:t>
      </w:r>
    </w:p>
    <w:p w14:paraId="59803E82">
      <w:pPr>
        <w:pStyle w:val="2"/>
        <w:spacing w:line="360" w:lineRule="auto"/>
        <w:rPr>
          <w:rFonts w:hint="eastAsia" w:asciiTheme="minorEastAsia" w:hAnsiTheme="minorEastAsia"/>
          <w:sz w:val="24"/>
          <w:szCs w:val="24"/>
        </w:rPr>
      </w:pPr>
      <w:r>
        <w:rPr>
          <w:rFonts w:hint="eastAsia" w:asciiTheme="minorEastAsia" w:hAnsiTheme="minorEastAsia"/>
          <w:sz w:val="24"/>
          <w:szCs w:val="24"/>
        </w:rPr>
        <w:t>3</w:t>
      </w:r>
      <w:r>
        <w:rPr>
          <w:rFonts w:asciiTheme="minorEastAsia" w:hAnsiTheme="minorEastAsia"/>
          <w:sz w:val="24"/>
          <w:szCs w:val="24"/>
        </w:rPr>
        <w:t>.1 型式试验项目</w:t>
      </w:r>
    </w:p>
    <w:p w14:paraId="27EAED80">
      <w:pPr>
        <w:pStyle w:val="2"/>
        <w:spacing w:line="360" w:lineRule="auto"/>
        <w:ind w:firstLine="360" w:firstLineChars="150"/>
        <w:rPr>
          <w:rFonts w:hint="eastAsia" w:asciiTheme="minorEastAsia" w:hAnsiTheme="minorEastAsia"/>
          <w:sz w:val="24"/>
          <w:szCs w:val="24"/>
        </w:rPr>
      </w:pPr>
      <w:r>
        <w:rPr>
          <w:rFonts w:asciiTheme="minorEastAsia" w:hAnsiTheme="minorEastAsia"/>
          <w:sz w:val="24"/>
          <w:szCs w:val="24"/>
        </w:rPr>
        <w:t>开展外观检查、</w:t>
      </w:r>
      <w:r>
        <w:rPr>
          <w:rFonts w:hint="eastAsia" w:asciiTheme="minorEastAsia" w:hAnsiTheme="minorEastAsia"/>
          <w:sz w:val="24"/>
          <w:szCs w:val="24"/>
        </w:rPr>
        <w:t>电气联动</w:t>
      </w:r>
      <w:r>
        <w:rPr>
          <w:rFonts w:asciiTheme="minorEastAsia" w:hAnsiTheme="minorEastAsia"/>
          <w:sz w:val="24"/>
          <w:szCs w:val="24"/>
        </w:rPr>
        <w:t>试验、电流</w:t>
      </w:r>
      <w:r>
        <w:rPr>
          <w:rFonts w:hint="eastAsia" w:asciiTheme="minorEastAsia" w:hAnsiTheme="minorEastAsia"/>
          <w:sz w:val="24"/>
          <w:szCs w:val="24"/>
        </w:rPr>
        <w:t>和</w:t>
      </w:r>
      <w:r>
        <w:rPr>
          <w:rFonts w:asciiTheme="minorEastAsia" w:hAnsiTheme="minorEastAsia"/>
          <w:sz w:val="24"/>
          <w:szCs w:val="24"/>
        </w:rPr>
        <w:t>电压</w:t>
      </w:r>
      <w:r>
        <w:rPr>
          <w:rFonts w:hint="eastAsia" w:asciiTheme="minorEastAsia" w:hAnsiTheme="minorEastAsia"/>
          <w:sz w:val="24"/>
          <w:szCs w:val="24"/>
        </w:rPr>
        <w:t>采集精度试验</w:t>
      </w:r>
      <w:r>
        <w:rPr>
          <w:rFonts w:asciiTheme="minorEastAsia" w:hAnsiTheme="minorEastAsia"/>
          <w:sz w:val="24"/>
          <w:szCs w:val="24"/>
        </w:rPr>
        <w:t>、上锁闭锁功能试验、机械寿命试验、绝缘性能试验、高低温环境老化试验，结构完整性、适配性、安全性与耐用性。</w:t>
      </w:r>
    </w:p>
    <w:p w14:paraId="0CD8D326">
      <w:pPr>
        <w:rPr>
          <w:rFonts w:hint="eastAsia" w:ascii="仿宋_GB2312" w:hAnsi="仿宋_GB2312" w:eastAsia="仿宋_GB2312" w:cs="仿宋_GB2312"/>
          <w:sz w:val="28"/>
          <w:szCs w:val="36"/>
        </w:rPr>
      </w:pPr>
      <w:r>
        <w:rPr>
          <w:rFonts w:hint="eastAsia" w:ascii="仿宋_GB2312" w:hAnsi="仿宋_GB2312" w:eastAsia="仿宋_GB2312" w:cs="仿宋_GB2312"/>
          <w:sz w:val="28"/>
          <w:szCs w:val="36"/>
        </w:rPr>
        <w:t>4</w:t>
      </w:r>
      <w:r>
        <w:rPr>
          <w:rFonts w:hint="eastAsia" w:ascii="宋体" w:hAnsi="宋体" w:eastAsia="宋体" w:cs="仿宋_GB2312"/>
          <w:sz w:val="28"/>
          <w:szCs w:val="36"/>
        </w:rPr>
        <w:t>、</w:t>
      </w:r>
      <w:r>
        <w:rPr>
          <w:rFonts w:ascii="仿宋_GB2312" w:hAnsi="仿宋_GB2312" w:eastAsia="仿宋_GB2312" w:cs="仿宋_GB2312"/>
          <w:sz w:val="28"/>
          <w:szCs w:val="36"/>
        </w:rPr>
        <w:t>期限要求</w:t>
      </w:r>
    </w:p>
    <w:p w14:paraId="752915DE">
      <w:pPr>
        <w:spacing w:line="360" w:lineRule="auto"/>
        <w:ind w:firstLine="237" w:firstLineChars="99"/>
        <w:rPr>
          <w:rFonts w:hint="eastAsia" w:ascii="宋体" w:hAnsi="宋体" w:eastAsia="宋体" w:cs="宋体"/>
          <w:kern w:val="0"/>
          <w:sz w:val="24"/>
        </w:rPr>
      </w:pPr>
      <w:bookmarkStart w:id="0" w:name="_Hlk240791392"/>
      <w:r>
        <w:rPr>
          <w:rFonts w:hint="eastAsia" w:ascii="宋体" w:hAnsi="宋体" w:eastAsia="宋体" w:cs="宋体"/>
          <w:kern w:val="0"/>
          <w:sz w:val="24"/>
        </w:rPr>
        <w:t>发出成交通知书之日起</w:t>
      </w:r>
      <w:r>
        <w:rPr>
          <w:rFonts w:hint="eastAsia" w:ascii="宋体" w:hAnsi="宋体" w:eastAsia="宋体" w:cs="宋体"/>
          <w:kern w:val="0"/>
          <w:sz w:val="24"/>
          <w:lang w:val="en-US" w:eastAsia="zh-CN"/>
        </w:rPr>
        <w:t>7</w:t>
      </w:r>
      <w:r>
        <w:rPr>
          <w:rFonts w:hint="eastAsia" w:ascii="宋体" w:hAnsi="宋体" w:eastAsia="宋体" w:cs="宋体"/>
          <w:kern w:val="0"/>
          <w:sz w:val="24"/>
        </w:rPr>
        <w:t>个工作日内</w:t>
      </w:r>
      <w:bookmarkEnd w:id="0"/>
      <w:r>
        <w:rPr>
          <w:rFonts w:hint="eastAsia" w:ascii="宋体" w:hAnsi="宋体" w:eastAsia="宋体" w:cs="宋体"/>
          <w:kern w:val="0"/>
          <w:sz w:val="24"/>
        </w:rPr>
        <w:t>，完成全部内容，并送到指定地点。</w:t>
      </w:r>
    </w:p>
    <w:p w14:paraId="4438E746">
      <w:pPr>
        <w:rPr>
          <w:rFonts w:hint="eastAsia" w:ascii="仿宋_GB2312" w:hAnsi="仿宋_GB2312" w:eastAsia="仿宋_GB2312" w:cs="仿宋_GB2312"/>
          <w:sz w:val="28"/>
          <w:szCs w:val="36"/>
        </w:rPr>
      </w:pPr>
      <w:r>
        <w:rPr>
          <w:rFonts w:hint="eastAsia" w:ascii="仿宋_GB2312" w:hAnsi="仿宋_GB2312" w:eastAsia="仿宋_GB2312" w:cs="仿宋_GB2312"/>
          <w:sz w:val="28"/>
          <w:szCs w:val="36"/>
        </w:rPr>
        <w:t>5</w:t>
      </w:r>
      <w:r>
        <w:rPr>
          <w:rFonts w:hint="eastAsia" w:ascii="宋体" w:hAnsi="宋体" w:eastAsia="宋体" w:cs="仿宋_GB2312"/>
          <w:sz w:val="28"/>
          <w:szCs w:val="36"/>
        </w:rPr>
        <w:t>、</w:t>
      </w:r>
      <w:r>
        <w:rPr>
          <w:rFonts w:hint="eastAsia" w:ascii="仿宋_GB2312" w:hAnsi="仿宋_GB2312" w:eastAsia="仿宋_GB2312" w:cs="仿宋_GB2312"/>
          <w:sz w:val="28"/>
          <w:szCs w:val="36"/>
        </w:rPr>
        <w:t>现场调试服务</w:t>
      </w:r>
    </w:p>
    <w:p w14:paraId="560D4B8F">
      <w:pPr>
        <w:spacing w:line="360" w:lineRule="auto"/>
        <w:ind w:firstLine="237" w:firstLineChars="99"/>
        <w:rPr>
          <w:rFonts w:hint="eastAsia" w:ascii="宋体" w:hAnsi="宋体" w:eastAsia="宋体" w:cs="宋体"/>
          <w:kern w:val="0"/>
          <w:sz w:val="24"/>
        </w:rPr>
      </w:pPr>
      <w:r>
        <w:rPr>
          <w:rFonts w:hint="eastAsia" w:ascii="宋体" w:hAnsi="宋体" w:eastAsia="宋体" w:cs="宋体"/>
          <w:kern w:val="0"/>
          <w:sz w:val="24"/>
        </w:rPr>
        <w:t>现场必要的调试、测试、试验技术服务、包括不限于功能测试、性能验证、现场技术服务支持等。</w:t>
      </w:r>
    </w:p>
    <w:p w14:paraId="571892B3">
      <w:pPr>
        <w:rPr>
          <w:rFonts w:hint="eastAsia" w:ascii="仿宋_GB2312" w:hAnsi="仿宋_GB2312" w:eastAsia="仿宋_GB2312" w:cs="仿宋_GB2312"/>
          <w:sz w:val="28"/>
          <w:szCs w:val="36"/>
        </w:rPr>
      </w:pPr>
      <w:r>
        <w:rPr>
          <w:rFonts w:hint="eastAsia" w:ascii="仿宋_GB2312" w:hAnsi="仿宋_GB2312" w:eastAsia="仿宋_GB2312" w:cs="仿宋_GB2312"/>
          <w:sz w:val="28"/>
          <w:szCs w:val="36"/>
        </w:rPr>
        <w:t>6</w:t>
      </w:r>
      <w:r>
        <w:rPr>
          <w:rFonts w:hint="eastAsia" w:ascii="宋体" w:hAnsi="宋体" w:eastAsia="宋体" w:cs="仿宋_GB2312"/>
          <w:sz w:val="28"/>
          <w:szCs w:val="36"/>
        </w:rPr>
        <w:t>、</w:t>
      </w:r>
      <w:r>
        <w:rPr>
          <w:rFonts w:hint="eastAsia" w:ascii="仿宋_GB2312" w:hAnsi="仿宋_GB2312" w:eastAsia="仿宋_GB2312" w:cs="仿宋_GB2312"/>
          <w:sz w:val="28"/>
          <w:szCs w:val="36"/>
        </w:rPr>
        <w:t>★</w:t>
      </w:r>
      <w:r>
        <w:rPr>
          <w:rFonts w:ascii="仿宋_GB2312" w:hAnsi="仿宋_GB2312" w:eastAsia="仿宋_GB2312" w:cs="仿宋_GB2312"/>
          <w:sz w:val="28"/>
          <w:szCs w:val="36"/>
        </w:rPr>
        <w:t>其他要求</w:t>
      </w:r>
    </w:p>
    <w:p w14:paraId="78B3602C">
      <w:pPr>
        <w:pStyle w:val="12"/>
        <w:numPr>
          <w:ilvl w:val="0"/>
          <w:numId w:val="12"/>
        </w:numPr>
        <w:spacing w:line="360" w:lineRule="auto"/>
        <w:ind w:firstLineChars="0"/>
        <w:rPr>
          <w:rFonts w:hint="eastAsia" w:ascii="宋体" w:hAnsi="宋体" w:eastAsia="宋体" w:cs="宋体"/>
          <w:kern w:val="0"/>
          <w:sz w:val="24"/>
        </w:rPr>
      </w:pPr>
      <w:r>
        <w:rPr>
          <w:rFonts w:hint="eastAsia" w:ascii="宋体" w:hAnsi="宋体" w:eastAsia="宋体" w:cs="宋体"/>
          <w:kern w:val="0"/>
          <w:sz w:val="24"/>
        </w:rPr>
        <w:t>供应商需提供1份</w:t>
      </w:r>
      <w:r>
        <w:rPr>
          <w:rFonts w:hint="eastAsia" w:ascii="宋体" w:hAnsi="宋体" w:cs="宋体"/>
          <w:sz w:val="24"/>
        </w:rPr>
        <w:t>技术方案书，根据技术规范制定设计方案。如不提供视为主动放弃本次项目。</w:t>
      </w:r>
    </w:p>
    <w:p w14:paraId="0DF486CA">
      <w:pPr>
        <w:pStyle w:val="12"/>
        <w:numPr>
          <w:ilvl w:val="0"/>
          <w:numId w:val="12"/>
        </w:numPr>
        <w:spacing w:line="360" w:lineRule="auto"/>
        <w:ind w:firstLineChars="0"/>
        <w:rPr>
          <w:rFonts w:hint="eastAsia" w:ascii="宋体" w:hAnsi="宋体" w:eastAsia="宋体" w:cs="宋体"/>
          <w:kern w:val="0"/>
          <w:sz w:val="24"/>
        </w:rPr>
      </w:pPr>
      <w:r>
        <w:rPr>
          <w:rFonts w:hint="eastAsia" w:ascii="宋体" w:hAnsi="宋体" w:cs="宋体"/>
          <w:sz w:val="24"/>
        </w:rPr>
        <w:t>如制定设计方案未能满足性能要视为主动放弃本次项目。</w:t>
      </w:r>
    </w:p>
    <w:p w14:paraId="406E81D4">
      <w:pPr>
        <w:pStyle w:val="12"/>
        <w:numPr>
          <w:ilvl w:val="0"/>
          <w:numId w:val="12"/>
        </w:numPr>
        <w:spacing w:line="360" w:lineRule="auto"/>
        <w:ind w:firstLineChars="0"/>
        <w:rPr>
          <w:rFonts w:hint="eastAsia" w:ascii="宋体" w:hAnsi="宋体" w:eastAsia="宋体" w:cs="宋体"/>
          <w:kern w:val="0"/>
          <w:sz w:val="24"/>
        </w:rPr>
      </w:pPr>
      <w:r>
        <w:rPr>
          <w:rFonts w:hint="eastAsia" w:ascii="宋体" w:hAnsi="宋体" w:eastAsia="宋体" w:cs="宋体"/>
          <w:kern w:val="0"/>
          <w:sz w:val="24"/>
        </w:rPr>
        <w:t>供应商需配合甲方在测试加工期内至少完成1项发明专利底稿撰写，直至申请受理和实审、回复专利答疑等；根据招标方提供的技术标准，</w:t>
      </w:r>
    </w:p>
    <w:p w14:paraId="7950B399">
      <w:pPr>
        <w:pStyle w:val="12"/>
        <w:numPr>
          <w:ilvl w:val="0"/>
          <w:numId w:val="12"/>
        </w:numPr>
        <w:spacing w:line="360" w:lineRule="auto"/>
        <w:ind w:firstLineChars="0"/>
        <w:rPr>
          <w:rFonts w:hint="eastAsia" w:ascii="宋体" w:hAnsi="宋体" w:eastAsia="宋体" w:cs="宋体"/>
          <w:kern w:val="0"/>
          <w:sz w:val="24"/>
        </w:rPr>
      </w:pPr>
      <w:r>
        <w:rPr>
          <w:rFonts w:hint="eastAsia" w:ascii="宋体" w:hAnsi="宋体" w:eastAsia="宋体" w:cs="宋体"/>
          <w:kern w:val="0"/>
          <w:sz w:val="24"/>
        </w:rPr>
        <w:t>本次研制的装置应经相关具备CMA/CANS资质的第三方计量检定机构检定合格，出具检测报告。</w:t>
      </w:r>
    </w:p>
    <w:p w14:paraId="75206F76">
      <w:pPr>
        <w:pStyle w:val="12"/>
        <w:numPr>
          <w:ilvl w:val="0"/>
          <w:numId w:val="12"/>
        </w:numPr>
        <w:spacing w:line="360" w:lineRule="auto"/>
        <w:ind w:firstLineChars="0"/>
        <w:rPr>
          <w:rFonts w:hint="eastAsia" w:ascii="宋体" w:hAnsi="宋体" w:eastAsia="宋体" w:cs="宋体"/>
          <w:kern w:val="0"/>
          <w:sz w:val="24"/>
        </w:rPr>
      </w:pPr>
      <w:r>
        <w:rPr>
          <w:rFonts w:hint="eastAsia" w:ascii="宋体" w:hAnsi="宋体" w:eastAsia="宋体" w:cs="宋体"/>
          <w:kern w:val="0"/>
          <w:sz w:val="24"/>
        </w:rPr>
        <w:t>供应商须承诺安排正式员工专职与甲方对接跟进项目工作，并配合项目开展试点应用工作，进行现场交流、确认实施方案、现场测试、项目验收等。</w:t>
      </w:r>
    </w:p>
    <w:p w14:paraId="43530EDF">
      <w:pPr>
        <w:pStyle w:val="12"/>
        <w:numPr>
          <w:ilvl w:val="0"/>
          <w:numId w:val="12"/>
        </w:numPr>
        <w:spacing w:line="360" w:lineRule="auto"/>
        <w:ind w:firstLineChars="0"/>
        <w:rPr>
          <w:rFonts w:hint="eastAsia" w:ascii="宋体" w:hAnsi="宋体" w:eastAsia="宋体" w:cs="宋体"/>
          <w:kern w:val="0"/>
          <w:sz w:val="24"/>
        </w:rPr>
      </w:pPr>
      <w:r>
        <w:rPr>
          <w:rFonts w:hint="eastAsia" w:ascii="宋体" w:hAnsi="宋体" w:eastAsia="宋体" w:cs="宋体"/>
          <w:kern w:val="0"/>
          <w:sz w:val="24"/>
        </w:rPr>
        <w:t>供应商需配合完成项目相关技术资料编</w:t>
      </w:r>
      <w:bookmarkStart w:id="1" w:name="_GoBack"/>
      <w:bookmarkEnd w:id="1"/>
      <w:r>
        <w:rPr>
          <w:rFonts w:hint="eastAsia" w:ascii="宋体" w:hAnsi="宋体" w:eastAsia="宋体" w:cs="宋体"/>
          <w:kern w:val="0"/>
          <w:sz w:val="24"/>
        </w:rPr>
        <w:t>写，包含但不限于整套图纸设计、材料采购、加工、测试、技术总结报告、工作总结报告、项目验收资料等；</w:t>
      </w:r>
    </w:p>
    <w:p w14:paraId="4FA79E41">
      <w:pPr>
        <w:pStyle w:val="12"/>
        <w:numPr>
          <w:ilvl w:val="0"/>
          <w:numId w:val="12"/>
        </w:numPr>
        <w:spacing w:line="360" w:lineRule="auto"/>
        <w:ind w:firstLineChars="0"/>
        <w:rPr>
          <w:rFonts w:hint="eastAsia" w:ascii="宋体" w:hAnsi="宋体" w:eastAsia="宋体" w:cs="宋体"/>
          <w:kern w:val="0"/>
          <w:sz w:val="24"/>
        </w:rPr>
      </w:pPr>
      <w:r>
        <w:rPr>
          <w:rFonts w:hint="eastAsia" w:ascii="宋体" w:hAnsi="宋体" w:eastAsia="宋体" w:cs="宋体"/>
          <w:kern w:val="0"/>
          <w:sz w:val="24"/>
        </w:rPr>
        <w:t>甲方会结合现场应用场景，综合评估技术方案、设计图，可能会做适当合理调整项目设计方案、功能软件、零部件模块加工测试等，最终以甲方审核确定的方案为准。</w:t>
      </w:r>
    </w:p>
    <w:p w14:paraId="60DCA423">
      <w:pPr>
        <w:pStyle w:val="12"/>
        <w:numPr>
          <w:ilvl w:val="0"/>
          <w:numId w:val="12"/>
        </w:numPr>
        <w:spacing w:line="360" w:lineRule="auto"/>
        <w:ind w:firstLineChars="0"/>
        <w:rPr>
          <w:rFonts w:hint="eastAsia" w:ascii="宋体" w:hAnsi="宋体" w:eastAsia="宋体" w:cs="宋体"/>
          <w:kern w:val="0"/>
          <w:sz w:val="24"/>
        </w:rPr>
      </w:pPr>
      <w:r>
        <w:rPr>
          <w:rFonts w:hint="eastAsia" w:ascii="宋体" w:hAnsi="宋体" w:eastAsia="宋体" w:cs="宋体"/>
          <w:kern w:val="0"/>
          <w:sz w:val="24"/>
        </w:rPr>
        <w:t>供应商如果不能按时按质完成，将按照南方电网公司相关规定对供应商采取相关处罚。</w:t>
      </w:r>
    </w:p>
    <w:p w14:paraId="43C79ACF">
      <w:pPr>
        <w:pStyle w:val="12"/>
        <w:numPr>
          <w:ilvl w:val="0"/>
          <w:numId w:val="12"/>
        </w:numPr>
        <w:spacing w:line="360" w:lineRule="auto"/>
        <w:ind w:firstLineChars="0"/>
        <w:rPr>
          <w:rFonts w:hint="eastAsia" w:ascii="宋体" w:hAnsi="宋体" w:eastAsia="宋体" w:cs="宋体"/>
          <w:kern w:val="0"/>
          <w:sz w:val="24"/>
        </w:rPr>
      </w:pPr>
      <w:r>
        <w:rPr>
          <w:rFonts w:hint="eastAsia" w:ascii="宋体" w:hAnsi="宋体" w:eastAsia="宋体" w:cs="宋体"/>
          <w:kern w:val="0"/>
          <w:sz w:val="24"/>
        </w:rPr>
        <w:t>报价低于最高限价85%的需提供成本分析报告(成本分析报告需充分说明单价和费用的组成、降低成本的合理措施及在其他项目中应用过的经验，未提供成本分析报告视为原则性不响应采购文件要求)。</w:t>
      </w:r>
    </w:p>
    <w:p w14:paraId="6760B84F">
      <w:pPr>
        <w:pStyle w:val="2"/>
        <w:spacing w:line="360" w:lineRule="auto"/>
      </w:pPr>
    </w:p>
    <w:p w14:paraId="3BBA529D"/>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微?雅?">
    <w:altName w:val="Times New Roman"/>
    <w:panose1 w:val="00000000000000000000"/>
    <w:charset w:val="00"/>
    <w:family w:val="auto"/>
    <w:pitch w:val="default"/>
    <w:sig w:usb0="00000000"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14407D8"/>
    <w:multiLevelType w:val="multilevel"/>
    <w:tmpl w:val="114407D8"/>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1">
    <w:nsid w:val="13554CB1"/>
    <w:multiLevelType w:val="multilevel"/>
    <w:tmpl w:val="13554CB1"/>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2">
    <w:nsid w:val="1ED474E0"/>
    <w:multiLevelType w:val="multilevel"/>
    <w:tmpl w:val="1ED474E0"/>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3">
    <w:nsid w:val="250153B5"/>
    <w:multiLevelType w:val="multilevel"/>
    <w:tmpl w:val="250153B5"/>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4">
    <w:nsid w:val="2A425E71"/>
    <w:multiLevelType w:val="multilevel"/>
    <w:tmpl w:val="2A425E71"/>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5">
    <w:nsid w:val="2B20351C"/>
    <w:multiLevelType w:val="multilevel"/>
    <w:tmpl w:val="2B20351C"/>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6">
    <w:nsid w:val="43751D60"/>
    <w:multiLevelType w:val="multilevel"/>
    <w:tmpl w:val="43751D60"/>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7">
    <w:nsid w:val="69664583"/>
    <w:multiLevelType w:val="multilevel"/>
    <w:tmpl w:val="69664583"/>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8">
    <w:nsid w:val="6C9C7310"/>
    <w:multiLevelType w:val="multilevel"/>
    <w:tmpl w:val="6C9C7310"/>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9">
    <w:nsid w:val="6D4C3AF4"/>
    <w:multiLevelType w:val="multilevel"/>
    <w:tmpl w:val="6D4C3AF4"/>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10">
    <w:nsid w:val="6EDC2CB1"/>
    <w:multiLevelType w:val="multilevel"/>
    <w:tmpl w:val="6EDC2CB1"/>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11">
    <w:nsid w:val="7EFA0CBD"/>
    <w:multiLevelType w:val="multilevel"/>
    <w:tmpl w:val="7EFA0CBD"/>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7"/>
  </w:num>
  <w:num w:numId="2">
    <w:abstractNumId w:val="1"/>
  </w:num>
  <w:num w:numId="3">
    <w:abstractNumId w:val="5"/>
  </w:num>
  <w:num w:numId="4">
    <w:abstractNumId w:val="9"/>
  </w:num>
  <w:num w:numId="5">
    <w:abstractNumId w:val="6"/>
  </w:num>
  <w:num w:numId="6">
    <w:abstractNumId w:val="4"/>
  </w:num>
  <w:num w:numId="7">
    <w:abstractNumId w:val="2"/>
  </w:num>
  <w:num w:numId="8">
    <w:abstractNumId w:val="3"/>
  </w:num>
  <w:num w:numId="9">
    <w:abstractNumId w:val="8"/>
  </w:num>
  <w:num w:numId="10">
    <w:abstractNumId w:val="10"/>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80D260B"/>
    <w:rsid w:val="00010B04"/>
    <w:rsid w:val="000172B9"/>
    <w:rsid w:val="0003562A"/>
    <w:rsid w:val="0006260E"/>
    <w:rsid w:val="00062B13"/>
    <w:rsid w:val="000807F1"/>
    <w:rsid w:val="00083E5B"/>
    <w:rsid w:val="00090573"/>
    <w:rsid w:val="000B0678"/>
    <w:rsid w:val="000B13DA"/>
    <w:rsid w:val="000B19F3"/>
    <w:rsid w:val="000B1D53"/>
    <w:rsid w:val="000E5272"/>
    <w:rsid w:val="00100219"/>
    <w:rsid w:val="0010158E"/>
    <w:rsid w:val="001223A5"/>
    <w:rsid w:val="0015273B"/>
    <w:rsid w:val="001665C9"/>
    <w:rsid w:val="00182443"/>
    <w:rsid w:val="00191F36"/>
    <w:rsid w:val="00197220"/>
    <w:rsid w:val="001A2D17"/>
    <w:rsid w:val="001B5967"/>
    <w:rsid w:val="001C504E"/>
    <w:rsid w:val="001D23B5"/>
    <w:rsid w:val="001E33BA"/>
    <w:rsid w:val="001E6C38"/>
    <w:rsid w:val="001F3C7A"/>
    <w:rsid w:val="002074F9"/>
    <w:rsid w:val="002161A9"/>
    <w:rsid w:val="002279FC"/>
    <w:rsid w:val="002352B2"/>
    <w:rsid w:val="00252126"/>
    <w:rsid w:val="00295950"/>
    <w:rsid w:val="002B4F9B"/>
    <w:rsid w:val="002E011D"/>
    <w:rsid w:val="002E575F"/>
    <w:rsid w:val="00307BC9"/>
    <w:rsid w:val="00321492"/>
    <w:rsid w:val="00325C0B"/>
    <w:rsid w:val="00327814"/>
    <w:rsid w:val="00336D24"/>
    <w:rsid w:val="00364F3E"/>
    <w:rsid w:val="00377494"/>
    <w:rsid w:val="00386CD8"/>
    <w:rsid w:val="00393EBB"/>
    <w:rsid w:val="00397762"/>
    <w:rsid w:val="00401CEA"/>
    <w:rsid w:val="00404E3D"/>
    <w:rsid w:val="004068B4"/>
    <w:rsid w:val="00407BB7"/>
    <w:rsid w:val="0042652A"/>
    <w:rsid w:val="004552DB"/>
    <w:rsid w:val="004D47AC"/>
    <w:rsid w:val="004D6B7B"/>
    <w:rsid w:val="004E2A11"/>
    <w:rsid w:val="004F3B43"/>
    <w:rsid w:val="004F7316"/>
    <w:rsid w:val="005021A4"/>
    <w:rsid w:val="005203E1"/>
    <w:rsid w:val="005215B9"/>
    <w:rsid w:val="0055285C"/>
    <w:rsid w:val="00557842"/>
    <w:rsid w:val="00563E5E"/>
    <w:rsid w:val="00580AD7"/>
    <w:rsid w:val="005A3289"/>
    <w:rsid w:val="005B343E"/>
    <w:rsid w:val="005D639A"/>
    <w:rsid w:val="005E2633"/>
    <w:rsid w:val="006341DF"/>
    <w:rsid w:val="00660BC5"/>
    <w:rsid w:val="006A5053"/>
    <w:rsid w:val="0071334D"/>
    <w:rsid w:val="00717E9F"/>
    <w:rsid w:val="0072553E"/>
    <w:rsid w:val="00782CC3"/>
    <w:rsid w:val="007B2D8B"/>
    <w:rsid w:val="007C0D36"/>
    <w:rsid w:val="007C1050"/>
    <w:rsid w:val="007C33AE"/>
    <w:rsid w:val="007F7290"/>
    <w:rsid w:val="007F7C96"/>
    <w:rsid w:val="0080155E"/>
    <w:rsid w:val="008032AC"/>
    <w:rsid w:val="00826752"/>
    <w:rsid w:val="00842EA2"/>
    <w:rsid w:val="00864947"/>
    <w:rsid w:val="00875F95"/>
    <w:rsid w:val="00876BA7"/>
    <w:rsid w:val="008A00E7"/>
    <w:rsid w:val="00915701"/>
    <w:rsid w:val="00940995"/>
    <w:rsid w:val="009532FE"/>
    <w:rsid w:val="009632D3"/>
    <w:rsid w:val="0098058A"/>
    <w:rsid w:val="009A35BD"/>
    <w:rsid w:val="009C4198"/>
    <w:rsid w:val="009C4223"/>
    <w:rsid w:val="009C6833"/>
    <w:rsid w:val="009D01E1"/>
    <w:rsid w:val="009D6743"/>
    <w:rsid w:val="009E396C"/>
    <w:rsid w:val="00A001FF"/>
    <w:rsid w:val="00A122E4"/>
    <w:rsid w:val="00A273B7"/>
    <w:rsid w:val="00A33492"/>
    <w:rsid w:val="00A472FF"/>
    <w:rsid w:val="00A50779"/>
    <w:rsid w:val="00A624EF"/>
    <w:rsid w:val="00A75771"/>
    <w:rsid w:val="00A8081E"/>
    <w:rsid w:val="00AA400E"/>
    <w:rsid w:val="00AA714B"/>
    <w:rsid w:val="00AE173D"/>
    <w:rsid w:val="00AE3473"/>
    <w:rsid w:val="00AF0DA9"/>
    <w:rsid w:val="00B1419F"/>
    <w:rsid w:val="00B44377"/>
    <w:rsid w:val="00B46C07"/>
    <w:rsid w:val="00B57081"/>
    <w:rsid w:val="00B66152"/>
    <w:rsid w:val="00B67429"/>
    <w:rsid w:val="00B67DE5"/>
    <w:rsid w:val="00B83380"/>
    <w:rsid w:val="00B95924"/>
    <w:rsid w:val="00C1268F"/>
    <w:rsid w:val="00C379F2"/>
    <w:rsid w:val="00C65E80"/>
    <w:rsid w:val="00CA3F5C"/>
    <w:rsid w:val="00CF6D71"/>
    <w:rsid w:val="00D02991"/>
    <w:rsid w:val="00D05137"/>
    <w:rsid w:val="00D11DF3"/>
    <w:rsid w:val="00D14D74"/>
    <w:rsid w:val="00D21F36"/>
    <w:rsid w:val="00D30127"/>
    <w:rsid w:val="00D3619A"/>
    <w:rsid w:val="00D43BB9"/>
    <w:rsid w:val="00D656E9"/>
    <w:rsid w:val="00D668F3"/>
    <w:rsid w:val="00D70CE6"/>
    <w:rsid w:val="00D84442"/>
    <w:rsid w:val="00D86E6C"/>
    <w:rsid w:val="00D9069E"/>
    <w:rsid w:val="00DA60B1"/>
    <w:rsid w:val="00DA7FEB"/>
    <w:rsid w:val="00DB4EC1"/>
    <w:rsid w:val="00DE4621"/>
    <w:rsid w:val="00DF29F7"/>
    <w:rsid w:val="00DF5E63"/>
    <w:rsid w:val="00E00867"/>
    <w:rsid w:val="00E203ED"/>
    <w:rsid w:val="00E2290F"/>
    <w:rsid w:val="00E65441"/>
    <w:rsid w:val="00E66CCF"/>
    <w:rsid w:val="00E755E1"/>
    <w:rsid w:val="00E9131A"/>
    <w:rsid w:val="00E92731"/>
    <w:rsid w:val="00EA398A"/>
    <w:rsid w:val="00EB52C8"/>
    <w:rsid w:val="00EC1C04"/>
    <w:rsid w:val="00EE11FC"/>
    <w:rsid w:val="00F04EE9"/>
    <w:rsid w:val="00F160DA"/>
    <w:rsid w:val="00F1739E"/>
    <w:rsid w:val="00F22CDD"/>
    <w:rsid w:val="00F439CA"/>
    <w:rsid w:val="00F4640E"/>
    <w:rsid w:val="00F713BB"/>
    <w:rsid w:val="00F8767C"/>
    <w:rsid w:val="00FB507E"/>
    <w:rsid w:val="00FC73AB"/>
    <w:rsid w:val="114933F8"/>
    <w:rsid w:val="224B3501"/>
    <w:rsid w:val="380D260B"/>
    <w:rsid w:val="3BCC06B4"/>
    <w:rsid w:val="3BEBFC18"/>
    <w:rsid w:val="3BFB7D79"/>
    <w:rsid w:val="3E8C68AA"/>
    <w:rsid w:val="43F7CB88"/>
    <w:rsid w:val="50B5644D"/>
    <w:rsid w:val="5668464E"/>
    <w:rsid w:val="5FF3530B"/>
    <w:rsid w:val="6B890516"/>
    <w:rsid w:val="6FBD117A"/>
    <w:rsid w:val="70F8A271"/>
    <w:rsid w:val="76994A03"/>
    <w:rsid w:val="77AFDE08"/>
    <w:rsid w:val="B7FE098D"/>
    <w:rsid w:val="BEFBB3D5"/>
    <w:rsid w:val="ED5FE5E5"/>
    <w:rsid w:val="FFFBC0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14"/>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15"/>
    <w:semiHidden/>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13"/>
    <w:semiHidden/>
    <w:unhideWhenUsed/>
    <w:qFormat/>
    <w:uiPriority w:val="0"/>
    <w:pPr>
      <w:keepNext/>
      <w:keepLines/>
      <w:spacing w:before="260" w:after="260" w:line="416" w:lineRule="auto"/>
      <w:outlineLvl w:val="2"/>
    </w:pPr>
    <w:rPr>
      <w:b/>
      <w:bCs/>
      <w:sz w:val="32"/>
      <w:szCs w:val="32"/>
    </w:rPr>
  </w:style>
  <w:style w:type="character" w:default="1" w:styleId="9">
    <w:name w:val="Default Paragraph Font"/>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Body Text"/>
    <w:basedOn w:val="1"/>
    <w:next w:val="1"/>
    <w:uiPriority w:val="0"/>
    <w:pPr>
      <w:spacing w:after="120"/>
    </w:pPr>
    <w:rPr>
      <w:rFonts w:ascii="Calibri" w:hAnsi="Calibri"/>
      <w:kern w:val="0"/>
      <w:sz w:val="20"/>
      <w:szCs w:val="20"/>
    </w:rPr>
  </w:style>
  <w:style w:type="paragraph" w:styleId="6">
    <w:name w:val="footer"/>
    <w:basedOn w:val="1"/>
    <w:link w:val="11"/>
    <w:qFormat/>
    <w:uiPriority w:val="0"/>
    <w:pPr>
      <w:tabs>
        <w:tab w:val="center" w:pos="4153"/>
        <w:tab w:val="right" w:pos="8306"/>
      </w:tabs>
      <w:snapToGrid w:val="0"/>
      <w:jc w:val="left"/>
    </w:pPr>
    <w:rPr>
      <w:sz w:val="18"/>
      <w:szCs w:val="18"/>
    </w:rPr>
  </w:style>
  <w:style w:type="paragraph" w:styleId="7">
    <w:name w:val="header"/>
    <w:basedOn w:val="1"/>
    <w:link w:val="10"/>
    <w:qFormat/>
    <w:uiPriority w:val="0"/>
    <w:pPr>
      <w:tabs>
        <w:tab w:val="center" w:pos="4153"/>
        <w:tab w:val="right" w:pos="8306"/>
      </w:tabs>
      <w:snapToGrid w:val="0"/>
      <w:jc w:val="center"/>
    </w:pPr>
    <w:rPr>
      <w:sz w:val="18"/>
      <w:szCs w:val="18"/>
    </w:rPr>
  </w:style>
  <w:style w:type="character" w:customStyle="1" w:styleId="10">
    <w:name w:val="页眉 字符"/>
    <w:basedOn w:val="9"/>
    <w:link w:val="7"/>
    <w:qFormat/>
    <w:uiPriority w:val="0"/>
    <w:rPr>
      <w:kern w:val="2"/>
      <w:sz w:val="18"/>
      <w:szCs w:val="18"/>
    </w:rPr>
  </w:style>
  <w:style w:type="character" w:customStyle="1" w:styleId="11">
    <w:name w:val="页脚 字符"/>
    <w:basedOn w:val="9"/>
    <w:link w:val="6"/>
    <w:qFormat/>
    <w:uiPriority w:val="0"/>
    <w:rPr>
      <w:kern w:val="2"/>
      <w:sz w:val="18"/>
      <w:szCs w:val="18"/>
    </w:rPr>
  </w:style>
  <w:style w:type="paragraph" w:styleId="12">
    <w:name w:val="List Paragraph"/>
    <w:basedOn w:val="1"/>
    <w:unhideWhenUsed/>
    <w:qFormat/>
    <w:uiPriority w:val="99"/>
    <w:pPr>
      <w:ind w:firstLine="420" w:firstLineChars="200"/>
    </w:pPr>
  </w:style>
  <w:style w:type="character" w:customStyle="1" w:styleId="13">
    <w:name w:val="标题 3 字符"/>
    <w:basedOn w:val="9"/>
    <w:link w:val="5"/>
    <w:semiHidden/>
    <w:uiPriority w:val="0"/>
    <w:rPr>
      <w:b/>
      <w:bCs/>
      <w:kern w:val="2"/>
      <w:sz w:val="32"/>
      <w:szCs w:val="32"/>
    </w:rPr>
  </w:style>
  <w:style w:type="character" w:customStyle="1" w:styleId="14">
    <w:name w:val="标题 1 字符"/>
    <w:basedOn w:val="9"/>
    <w:link w:val="3"/>
    <w:qFormat/>
    <w:uiPriority w:val="0"/>
    <w:rPr>
      <w:b/>
      <w:bCs/>
      <w:kern w:val="44"/>
      <w:sz w:val="44"/>
      <w:szCs w:val="44"/>
    </w:rPr>
  </w:style>
  <w:style w:type="character" w:customStyle="1" w:styleId="15">
    <w:name w:val="标题 2 字符"/>
    <w:basedOn w:val="9"/>
    <w:link w:val="4"/>
    <w:semiHidden/>
    <w:qFormat/>
    <w:uiPriority w:val="0"/>
    <w:rPr>
      <w:rFonts w:asciiTheme="majorHAnsi" w:hAnsiTheme="majorHAnsi" w:eastAsiaTheme="majorEastAsia" w:cstheme="majorBidi"/>
      <w:b/>
      <w:bCs/>
      <w:kern w:val="2"/>
      <w:sz w:val="32"/>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376</Words>
  <Characters>2147</Characters>
  <Lines>17</Lines>
  <Paragraphs>5</Paragraphs>
  <TotalTime>238</TotalTime>
  <ScaleCrop>false</ScaleCrop>
  <LinksUpToDate>false</LinksUpToDate>
  <CharactersWithSpaces>2518</CharactersWithSpaces>
  <Application>WPS Office_12.1.2.24720_F1E327BC-269C-435d-A152-05C5408002CA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2025-06-30T10:16:00Z</dcterms:created>
  <dc:creator>范姝仪</dc:creator>
  <cp:lastModifiedBy>liuzhiyong1123</cp:lastModifiedBy>
  <dcterms:modified xsi:type="dcterms:W3CDTF">2026-09-21T15:22:53Z</dcterms:modified>
  <cp:revision>151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2052-12.1.2.24720</vt:lpwstr>
  </property>
  <property fmtid="{D5CDD505-2E9C-101B-9397-08002B2CF9AE}" pid="3" name="ICV">
    <vt:lpwstr>62E79BFCEA8B60054DDBB06AB4D90861_43</vt:lpwstr>
  </property>
</Properties>
</file>