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C1DCBED" w14:textId="77777777" w:rsidR="001E68A0" w:rsidRDefault="001E68A0" w:rsidP="007C0BDA">
      <w:pPr>
        <w:spacing w:beforeLines="50" w:before="156" w:line="360" w:lineRule="auto"/>
        <w:jc w:val="center"/>
        <w:rPr>
          <w:rFonts w:ascii="宋体" w:hAnsi="宋体" w:cs="宋体" w:hint="eastAsia"/>
          <w:b/>
          <w:sz w:val="44"/>
          <w:szCs w:val="21"/>
          <w:u w:val="single"/>
        </w:rPr>
      </w:pPr>
    </w:p>
    <w:p w14:paraId="1E254F4A" w14:textId="591757B3" w:rsidR="001E68A0" w:rsidRDefault="00000000" w:rsidP="007C0BDA">
      <w:pPr>
        <w:spacing w:beforeLines="50" w:before="156" w:line="360" w:lineRule="auto"/>
        <w:jc w:val="center"/>
        <w:rPr>
          <w:rFonts w:ascii="宋体" w:hAnsi="宋体" w:cs="宋体" w:hint="eastAsia"/>
          <w:b/>
          <w:sz w:val="44"/>
          <w:szCs w:val="21"/>
        </w:rPr>
      </w:pPr>
      <w:r>
        <w:rPr>
          <w:rFonts w:ascii="宋体" w:hAnsi="宋体" w:cs="宋体" w:hint="eastAsia"/>
          <w:b/>
          <w:sz w:val="44"/>
          <w:szCs w:val="21"/>
        </w:rPr>
        <w:t>《</w:t>
      </w:r>
      <w:r w:rsidR="009742BF" w:rsidRPr="009742BF">
        <w:rPr>
          <w:rFonts w:ascii="宋体" w:hAnsi="宋体" w:cs="宋体"/>
          <w:b/>
          <w:sz w:val="44"/>
          <w:szCs w:val="21"/>
        </w:rPr>
        <w:t>磁吸式通用型屏柜位置指示灯发光模块化更换研发</w:t>
      </w:r>
      <w:r>
        <w:rPr>
          <w:rFonts w:ascii="宋体" w:hAnsi="宋体" w:cs="宋体" w:hint="eastAsia"/>
          <w:b/>
          <w:sz w:val="44"/>
          <w:szCs w:val="21"/>
        </w:rPr>
        <w:t>》</w:t>
      </w:r>
    </w:p>
    <w:p w14:paraId="185F9E08" w14:textId="77777777" w:rsidR="001E68A0" w:rsidRDefault="00000000" w:rsidP="007C0BDA">
      <w:pPr>
        <w:spacing w:beforeLines="50" w:before="156" w:line="360" w:lineRule="auto"/>
        <w:jc w:val="center"/>
        <w:rPr>
          <w:rFonts w:ascii="宋体" w:hAnsi="宋体" w:cs="宋体" w:hint="eastAsia"/>
          <w:b/>
          <w:sz w:val="44"/>
          <w:szCs w:val="21"/>
        </w:rPr>
      </w:pPr>
      <w:r>
        <w:rPr>
          <w:rFonts w:ascii="宋体" w:hAnsi="宋体" w:cs="宋体" w:hint="eastAsia"/>
          <w:b/>
          <w:sz w:val="44"/>
          <w:szCs w:val="21"/>
        </w:rPr>
        <w:t>职工创新项目材料部分</w:t>
      </w:r>
    </w:p>
    <w:p w14:paraId="273E4BB6" w14:textId="77777777" w:rsidR="001E68A0" w:rsidRDefault="00000000" w:rsidP="007C0BDA">
      <w:pPr>
        <w:spacing w:beforeLines="50" w:before="156" w:line="360" w:lineRule="auto"/>
        <w:jc w:val="center"/>
        <w:rPr>
          <w:rFonts w:ascii="宋体" w:hAnsi="宋体" w:cs="宋体" w:hint="eastAsia"/>
          <w:b/>
          <w:sz w:val="44"/>
          <w:szCs w:val="21"/>
        </w:rPr>
      </w:pPr>
      <w:r>
        <w:rPr>
          <w:rFonts w:ascii="宋体" w:hAnsi="宋体" w:cs="宋体" w:hint="eastAsia"/>
          <w:b/>
          <w:sz w:val="44"/>
          <w:szCs w:val="21"/>
        </w:rPr>
        <w:t>零星采购</w:t>
      </w:r>
    </w:p>
    <w:p w14:paraId="1BEB3E71" w14:textId="77777777" w:rsidR="001E68A0" w:rsidRDefault="00000000" w:rsidP="007C0BDA">
      <w:pPr>
        <w:spacing w:beforeLines="50" w:before="156" w:line="360" w:lineRule="auto"/>
        <w:jc w:val="center"/>
        <w:rPr>
          <w:rFonts w:ascii="楷体_GB2312" w:eastAsia="楷体_GB2312" w:hAnsi="宋体" w:hint="eastAsia"/>
          <w:sz w:val="32"/>
          <w:szCs w:val="32"/>
        </w:rPr>
      </w:pPr>
      <w:r>
        <w:rPr>
          <w:rFonts w:ascii="楷体_GB2312" w:eastAsia="楷体_GB2312" w:hAnsi="宋体" w:hint="eastAsia"/>
          <w:sz w:val="32"/>
          <w:szCs w:val="32"/>
        </w:rPr>
        <w:t xml:space="preserve"> </w:t>
      </w:r>
    </w:p>
    <w:p w14:paraId="2AC726CE" w14:textId="77777777" w:rsidR="001E68A0" w:rsidRDefault="001E68A0" w:rsidP="007C0BDA">
      <w:pPr>
        <w:spacing w:beforeLines="50" w:before="156" w:line="360" w:lineRule="auto"/>
        <w:jc w:val="center"/>
        <w:rPr>
          <w:rFonts w:ascii="楷体_GB2312" w:eastAsia="楷体_GB2312" w:hAnsi="宋体" w:hint="eastAsia"/>
          <w:sz w:val="32"/>
          <w:szCs w:val="32"/>
        </w:rPr>
      </w:pPr>
    </w:p>
    <w:p w14:paraId="352877B1" w14:textId="77777777" w:rsidR="001E68A0" w:rsidRDefault="001E68A0" w:rsidP="007C0BDA">
      <w:pPr>
        <w:spacing w:beforeLines="50" w:before="156" w:line="360" w:lineRule="auto"/>
        <w:jc w:val="center"/>
        <w:rPr>
          <w:rFonts w:ascii="楷体_GB2312" w:eastAsia="楷体_GB2312" w:hAnsi="宋体" w:hint="eastAsia"/>
          <w:sz w:val="32"/>
          <w:szCs w:val="32"/>
        </w:rPr>
      </w:pPr>
    </w:p>
    <w:p w14:paraId="6C848662" w14:textId="77777777" w:rsidR="001E68A0" w:rsidRDefault="00000000" w:rsidP="007C0BDA">
      <w:pPr>
        <w:spacing w:beforeLines="50" w:before="156" w:line="360" w:lineRule="auto"/>
        <w:jc w:val="center"/>
        <w:rPr>
          <w:rFonts w:ascii="楷体" w:eastAsia="楷体" w:hAnsi="楷体" w:cs="楷体" w:hint="eastAsia"/>
          <w:sz w:val="52"/>
          <w:szCs w:val="52"/>
        </w:rPr>
      </w:pPr>
      <w:r>
        <w:rPr>
          <w:rFonts w:ascii="楷体" w:eastAsia="楷体" w:hAnsi="楷体" w:cs="楷体" w:hint="eastAsia"/>
          <w:sz w:val="52"/>
          <w:szCs w:val="52"/>
        </w:rPr>
        <w:t>技术条件书</w:t>
      </w:r>
    </w:p>
    <w:p w14:paraId="1518744D" w14:textId="77777777" w:rsidR="001E68A0" w:rsidRDefault="001E68A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</w:p>
    <w:p w14:paraId="5EE20DB9" w14:textId="77777777" w:rsidR="001E68A0" w:rsidRDefault="001E68A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</w:p>
    <w:p w14:paraId="57802EB6" w14:textId="77777777" w:rsidR="001E68A0" w:rsidRDefault="001E68A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</w:p>
    <w:p w14:paraId="00127D7B" w14:textId="77777777" w:rsidR="001E68A0" w:rsidRDefault="001E68A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</w:p>
    <w:p w14:paraId="05F533D9" w14:textId="77777777" w:rsidR="001E68A0" w:rsidRDefault="001E68A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</w:p>
    <w:p w14:paraId="6682818E" w14:textId="77777777" w:rsidR="001E68A0" w:rsidRDefault="001E68A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</w:p>
    <w:p w14:paraId="76ACD35F" w14:textId="77777777" w:rsidR="001E68A0" w:rsidRDefault="001E68A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</w:p>
    <w:p w14:paraId="6091DD3A" w14:textId="77777777" w:rsidR="001E68A0" w:rsidRDefault="0000000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  <w:r>
        <w:rPr>
          <w:rStyle w:val="Char8"/>
          <w:rFonts w:ascii="黑体" w:eastAsia="黑体" w:hAnsi="黑体" w:cs="黑体" w:hint="eastAsia"/>
        </w:rPr>
        <w:t>珠海供电局</w:t>
      </w:r>
    </w:p>
    <w:p w14:paraId="1D743A18" w14:textId="77777777" w:rsidR="001E68A0" w:rsidRDefault="00000000" w:rsidP="007C0BDA">
      <w:pPr>
        <w:pStyle w:val="affffffffa"/>
        <w:spacing w:line="360" w:lineRule="auto"/>
        <w:rPr>
          <w:rStyle w:val="Char8"/>
          <w:rFonts w:ascii="黑体" w:eastAsia="黑体" w:hAnsi="黑体" w:cs="黑体" w:hint="eastAsia"/>
        </w:rPr>
      </w:pPr>
      <w:r>
        <w:rPr>
          <w:rStyle w:val="Char8"/>
          <w:rFonts w:ascii="黑体" w:eastAsia="黑体" w:hAnsi="黑体" w:cs="黑体" w:hint="eastAsia"/>
        </w:rPr>
        <w:t>2026年8月</w:t>
      </w:r>
    </w:p>
    <w:p w14:paraId="0FF3FA7F" w14:textId="77777777" w:rsidR="001E68A0" w:rsidRDefault="00000000" w:rsidP="007C0BDA">
      <w:pPr>
        <w:widowControl/>
        <w:spacing w:line="360" w:lineRule="auto"/>
        <w:jc w:val="left"/>
        <w:rPr>
          <w:rStyle w:val="Char8"/>
          <w:rFonts w:ascii="黑体" w:eastAsia="黑体" w:hAnsi="黑体" w:cs="黑体" w:hint="eastAsia"/>
        </w:rPr>
      </w:pPr>
      <w:r>
        <w:rPr>
          <w:rStyle w:val="Char8"/>
          <w:rFonts w:ascii="黑体" w:eastAsia="黑体" w:hAnsi="黑体" w:cs="黑体" w:hint="eastAsia"/>
        </w:rPr>
        <w:br w:type="page"/>
      </w:r>
    </w:p>
    <w:p w14:paraId="22CD9EA8" w14:textId="77777777" w:rsidR="001E68A0" w:rsidRDefault="00000000" w:rsidP="007C0BDA">
      <w:pPr>
        <w:pStyle w:val="affffffffa"/>
        <w:spacing w:beforeLines="200" w:before="624" w:line="360" w:lineRule="auto"/>
      </w:pPr>
      <w:r>
        <w:rPr>
          <w:rFonts w:ascii="黑体" w:eastAsia="黑体" w:hint="eastAsia"/>
          <w:sz w:val="36"/>
        </w:rPr>
        <w:lastRenderedPageBreak/>
        <w:t>目  录</w:t>
      </w:r>
    </w:p>
    <w:bookmarkStart w:id="0" w:name="_Toc241911990"/>
    <w:p w14:paraId="36815C63" w14:textId="77777777" w:rsidR="001E68A0" w:rsidRDefault="0000000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r>
        <w:rPr>
          <w:rFonts w:ascii="黑体" w:eastAsia="黑体" w:hint="eastAsia"/>
          <w:b w:val="0"/>
        </w:rPr>
        <w:fldChar w:fldCharType="begin"/>
      </w:r>
      <w:r>
        <w:rPr>
          <w:rFonts w:ascii="黑体" w:eastAsia="黑体" w:hint="eastAsia"/>
          <w:b w:val="0"/>
        </w:rPr>
        <w:instrText xml:space="preserve">TOC \o "1-2" \h  \u </w:instrText>
      </w:r>
      <w:r>
        <w:rPr>
          <w:rFonts w:ascii="黑体" w:eastAsia="黑体" w:hint="eastAsia"/>
          <w:b w:val="0"/>
        </w:rPr>
        <w:fldChar w:fldCharType="separate"/>
      </w:r>
      <w:hyperlink w:anchor="_Toc238483595" w:history="1">
        <w:r w:rsidR="001E68A0">
          <w:rPr>
            <w:rStyle w:val="afffe"/>
            <w:rFonts w:ascii="黑体" w:eastAsia="黑体" w:hAnsi="黑体"/>
            <w:b/>
          </w:rPr>
          <w:t>1总则</w:t>
        </w:r>
        <w:r w:rsidR="001E68A0">
          <w:rPr>
            <w:rFonts w:hint="eastAsia"/>
          </w:rPr>
          <w:tab/>
        </w:r>
        <w:r w:rsidR="001E68A0">
          <w:rPr>
            <w:rFonts w:hint="eastAsia"/>
          </w:rPr>
          <w:fldChar w:fldCharType="begin"/>
        </w:r>
        <w:r w:rsidR="001E68A0">
          <w:rPr>
            <w:rFonts w:hint="eastAsia"/>
          </w:rPr>
          <w:instrText xml:space="preserve"> </w:instrText>
        </w:r>
        <w:r w:rsidR="001E68A0">
          <w:instrText>PAGEREF _Toc238483595 \h</w:instrText>
        </w:r>
        <w:r w:rsidR="001E68A0">
          <w:rPr>
            <w:rFonts w:hint="eastAsia"/>
          </w:rPr>
          <w:instrText xml:space="preserve"> </w:instrText>
        </w:r>
        <w:r w:rsidR="001E68A0">
          <w:rPr>
            <w:rFonts w:hint="eastAsia"/>
          </w:rPr>
        </w:r>
        <w:r w:rsidR="001E68A0">
          <w:rPr>
            <w:rFonts w:hint="eastAsia"/>
          </w:rPr>
          <w:fldChar w:fldCharType="separate"/>
        </w:r>
        <w:r w:rsidR="001E68A0">
          <w:t>1</w:t>
        </w:r>
        <w:r w:rsidR="001E68A0">
          <w:rPr>
            <w:rFonts w:hint="eastAsia"/>
          </w:rPr>
          <w:fldChar w:fldCharType="end"/>
        </w:r>
      </w:hyperlink>
    </w:p>
    <w:p w14:paraId="1BC20494" w14:textId="77777777" w:rsidR="001E68A0" w:rsidRDefault="001E68A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hyperlink w:anchor="_Toc238483596" w:history="1">
        <w:r>
          <w:rPr>
            <w:rStyle w:val="afffe"/>
            <w:rFonts w:ascii="黑体" w:eastAsia="黑体" w:hAnsi="黑体"/>
            <w:b/>
          </w:rPr>
          <w:t>2. 供货范围</w:t>
        </w:r>
        <w:r>
          <w:rPr>
            <w:rFonts w:hint="eastAsia"/>
          </w:rPr>
          <w:tab/>
        </w: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 </w:instrText>
        </w:r>
        <w:r>
          <w:instrText>PAGEREF _Toc238483596 \h</w:instrText>
        </w:r>
        <w:r>
          <w:rPr>
            <w:rFonts w:hint="eastAsia"/>
          </w:rPr>
          <w:instrText xml:space="preserve"> </w:instrText>
        </w:r>
        <w:r>
          <w:rPr>
            <w:rFonts w:hint="eastAsia"/>
          </w:rPr>
        </w:r>
        <w:r>
          <w:rPr>
            <w:rFonts w:hint="eastAsia"/>
          </w:rPr>
          <w:fldChar w:fldCharType="separate"/>
        </w:r>
        <w:r>
          <w:t>1</w:t>
        </w:r>
        <w:r>
          <w:rPr>
            <w:rFonts w:hint="eastAsia"/>
          </w:rPr>
          <w:fldChar w:fldCharType="end"/>
        </w:r>
      </w:hyperlink>
    </w:p>
    <w:p w14:paraId="7D366798" w14:textId="77777777" w:rsidR="001E68A0" w:rsidRDefault="001E68A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hyperlink w:anchor="_Toc238483597" w:history="1">
        <w:r>
          <w:rPr>
            <w:rStyle w:val="afffe"/>
            <w:rFonts w:ascii="黑体" w:eastAsia="黑体" w:hAnsi="黑体"/>
            <w:b/>
          </w:rPr>
          <w:t>3. 主要部件技术要求</w:t>
        </w:r>
        <w:r>
          <w:rPr>
            <w:rFonts w:hint="eastAsia"/>
          </w:rPr>
          <w:tab/>
        </w: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 </w:instrText>
        </w:r>
        <w:r>
          <w:instrText>PAGEREF _Toc238483597 \h</w:instrText>
        </w:r>
        <w:r>
          <w:rPr>
            <w:rFonts w:hint="eastAsia"/>
          </w:rPr>
          <w:instrText xml:space="preserve"> </w:instrText>
        </w:r>
        <w:r>
          <w:rPr>
            <w:rFonts w:hint="eastAsia"/>
          </w:rPr>
        </w:r>
        <w:r>
          <w:rPr>
            <w:rFonts w:hint="eastAsia"/>
          </w:rPr>
          <w:fldChar w:fldCharType="separate"/>
        </w:r>
        <w:r>
          <w:t>2</w:t>
        </w:r>
        <w:r>
          <w:rPr>
            <w:rFonts w:hint="eastAsia"/>
          </w:rPr>
          <w:fldChar w:fldCharType="end"/>
        </w:r>
      </w:hyperlink>
    </w:p>
    <w:p w14:paraId="2B313D83" w14:textId="77777777" w:rsidR="001E68A0" w:rsidRDefault="001E68A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hyperlink w:anchor="_Toc238483598" w:history="1">
        <w:r>
          <w:rPr>
            <w:rStyle w:val="afffe"/>
            <w:rFonts w:ascii="黑体" w:eastAsia="黑体" w:hAnsi="黑体"/>
            <w:b/>
          </w:rPr>
          <w:t>4 使用条件</w:t>
        </w:r>
        <w:r>
          <w:rPr>
            <w:rFonts w:hint="eastAsia"/>
          </w:rPr>
          <w:tab/>
        </w: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 </w:instrText>
        </w:r>
        <w:r>
          <w:instrText>PAGEREF _Toc238483598 \h</w:instrText>
        </w:r>
        <w:r>
          <w:rPr>
            <w:rFonts w:hint="eastAsia"/>
          </w:rPr>
          <w:instrText xml:space="preserve"> </w:instrText>
        </w:r>
        <w:r>
          <w:rPr>
            <w:rFonts w:hint="eastAsia"/>
          </w:rPr>
        </w:r>
        <w:r>
          <w:rPr>
            <w:rFonts w:hint="eastAsia"/>
          </w:rPr>
          <w:fldChar w:fldCharType="separate"/>
        </w:r>
        <w:r>
          <w:t>3</w:t>
        </w:r>
        <w:r>
          <w:rPr>
            <w:rFonts w:hint="eastAsia"/>
          </w:rPr>
          <w:fldChar w:fldCharType="end"/>
        </w:r>
      </w:hyperlink>
    </w:p>
    <w:p w14:paraId="1B1197D8" w14:textId="77777777" w:rsidR="001E68A0" w:rsidRDefault="001E68A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hyperlink w:anchor="_Toc238483599" w:history="1">
        <w:r>
          <w:rPr>
            <w:rStyle w:val="afffe"/>
            <w:rFonts w:ascii="黑体" w:eastAsia="黑体" w:hAnsi="黑体"/>
            <w:b/>
          </w:rPr>
          <w:t>5 包装</w:t>
        </w:r>
        <w:r>
          <w:rPr>
            <w:rFonts w:hint="eastAsia"/>
          </w:rPr>
          <w:tab/>
        </w: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 </w:instrText>
        </w:r>
        <w:r>
          <w:instrText>PAGEREF _Toc238483599 \h</w:instrText>
        </w:r>
        <w:r>
          <w:rPr>
            <w:rFonts w:hint="eastAsia"/>
          </w:rPr>
          <w:instrText xml:space="preserve"> </w:instrText>
        </w:r>
        <w:r>
          <w:rPr>
            <w:rFonts w:hint="eastAsia"/>
          </w:rPr>
        </w:r>
        <w:r>
          <w:rPr>
            <w:rFonts w:hint="eastAsia"/>
          </w:rPr>
          <w:fldChar w:fldCharType="separate"/>
        </w:r>
        <w:r>
          <w:t>3</w:t>
        </w:r>
        <w:r>
          <w:rPr>
            <w:rFonts w:hint="eastAsia"/>
          </w:rPr>
          <w:fldChar w:fldCharType="end"/>
        </w:r>
      </w:hyperlink>
    </w:p>
    <w:p w14:paraId="0CFAF75D" w14:textId="77777777" w:rsidR="001E68A0" w:rsidRDefault="001E68A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hyperlink w:anchor="_Toc238483600" w:history="1">
        <w:r>
          <w:rPr>
            <w:rStyle w:val="afffe"/>
            <w:rFonts w:ascii="黑体" w:eastAsia="黑体" w:hAnsi="黑体"/>
            <w:b/>
          </w:rPr>
          <w:t>6 运输</w:t>
        </w:r>
        <w:r>
          <w:rPr>
            <w:rFonts w:hint="eastAsia"/>
          </w:rPr>
          <w:tab/>
        </w: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 </w:instrText>
        </w:r>
        <w:r>
          <w:instrText>PAGEREF _Toc238483600 \h</w:instrText>
        </w:r>
        <w:r>
          <w:rPr>
            <w:rFonts w:hint="eastAsia"/>
          </w:rPr>
          <w:instrText xml:space="preserve"> </w:instrText>
        </w:r>
        <w:r>
          <w:rPr>
            <w:rFonts w:hint="eastAsia"/>
          </w:rPr>
        </w:r>
        <w:r>
          <w:rPr>
            <w:rFonts w:hint="eastAsia"/>
          </w:rPr>
          <w:fldChar w:fldCharType="separate"/>
        </w:r>
        <w:r>
          <w:t>3</w:t>
        </w:r>
        <w:r>
          <w:rPr>
            <w:rFonts w:hint="eastAsia"/>
          </w:rPr>
          <w:fldChar w:fldCharType="end"/>
        </w:r>
      </w:hyperlink>
    </w:p>
    <w:p w14:paraId="12F05F9D" w14:textId="77777777" w:rsidR="001E68A0" w:rsidRDefault="001E68A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hyperlink w:anchor="_Toc238483601" w:history="1">
        <w:r>
          <w:rPr>
            <w:rStyle w:val="afffe"/>
            <w:rFonts w:ascii="黑体" w:eastAsia="黑体" w:hAnsi="黑体"/>
            <w:b/>
          </w:rPr>
          <w:t>7质量保证</w:t>
        </w:r>
        <w:r>
          <w:rPr>
            <w:rFonts w:hint="eastAsia"/>
          </w:rPr>
          <w:tab/>
        </w: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 </w:instrText>
        </w:r>
        <w:r>
          <w:instrText>PAGEREF _Toc238483601 \h</w:instrText>
        </w:r>
        <w:r>
          <w:rPr>
            <w:rFonts w:hint="eastAsia"/>
          </w:rPr>
          <w:instrText xml:space="preserve"> </w:instrText>
        </w:r>
        <w:r>
          <w:rPr>
            <w:rFonts w:hint="eastAsia"/>
          </w:rPr>
        </w:r>
        <w:r>
          <w:rPr>
            <w:rFonts w:hint="eastAsia"/>
          </w:rPr>
          <w:fldChar w:fldCharType="separate"/>
        </w:r>
        <w:r>
          <w:t>3</w:t>
        </w:r>
        <w:r>
          <w:rPr>
            <w:rFonts w:hint="eastAsia"/>
          </w:rPr>
          <w:fldChar w:fldCharType="end"/>
        </w:r>
      </w:hyperlink>
    </w:p>
    <w:p w14:paraId="2A90BFAF" w14:textId="77777777" w:rsidR="001E68A0" w:rsidRDefault="001E68A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hyperlink w:anchor="_Toc238483602" w:history="1">
        <w:r>
          <w:rPr>
            <w:rStyle w:val="afffe"/>
            <w:rFonts w:ascii="黑体" w:eastAsia="黑体" w:hAnsi="黑体"/>
            <w:b/>
          </w:rPr>
          <w:t>8 时间进度要求</w:t>
        </w:r>
        <w:r>
          <w:rPr>
            <w:rFonts w:hint="eastAsia"/>
          </w:rPr>
          <w:tab/>
        </w: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 </w:instrText>
        </w:r>
        <w:r>
          <w:instrText>PAGEREF _Toc238483602 \h</w:instrText>
        </w:r>
        <w:r>
          <w:rPr>
            <w:rFonts w:hint="eastAsia"/>
          </w:rPr>
          <w:instrText xml:space="preserve"> </w:instrText>
        </w:r>
        <w:r>
          <w:rPr>
            <w:rFonts w:hint="eastAsia"/>
          </w:rPr>
        </w:r>
        <w:r>
          <w:rPr>
            <w:rFonts w:hint="eastAsia"/>
          </w:rPr>
          <w:fldChar w:fldCharType="separate"/>
        </w:r>
        <w:r>
          <w:t>4</w:t>
        </w:r>
        <w:r>
          <w:rPr>
            <w:rFonts w:hint="eastAsia"/>
          </w:rPr>
          <w:fldChar w:fldCharType="end"/>
        </w:r>
      </w:hyperlink>
    </w:p>
    <w:p w14:paraId="0E167884" w14:textId="77777777" w:rsidR="001E68A0" w:rsidRDefault="001E68A0" w:rsidP="007C0BDA">
      <w:pPr>
        <w:pStyle w:val="TOC1"/>
        <w:spacing w:line="360" w:lineRule="auto"/>
        <w:rPr>
          <w:rFonts w:asciiTheme="minorHAnsi" w:eastAsiaTheme="minorEastAsia" w:hAnsiTheme="minorHAnsi" w:cstheme="minorBidi"/>
          <w:b w:val="0"/>
          <w:sz w:val="22"/>
          <w:szCs w:val="24"/>
          <w14:ligatures w14:val="standardContextual"/>
        </w:rPr>
      </w:pPr>
      <w:hyperlink w:anchor="_Toc238483603" w:history="1">
        <w:r>
          <w:rPr>
            <w:rStyle w:val="afffe"/>
            <w:rFonts w:ascii="黑体" w:eastAsia="黑体" w:hAnsi="黑体"/>
            <w:b/>
          </w:rPr>
          <w:t>8 交付与验收</w:t>
        </w:r>
        <w:r>
          <w:rPr>
            <w:rFonts w:hint="eastAsia"/>
          </w:rPr>
          <w:tab/>
        </w: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 </w:instrText>
        </w:r>
        <w:r>
          <w:instrText>PAGEREF _Toc238483603 \h</w:instrText>
        </w:r>
        <w:r>
          <w:rPr>
            <w:rFonts w:hint="eastAsia"/>
          </w:rPr>
          <w:instrText xml:space="preserve"> </w:instrText>
        </w:r>
        <w:r>
          <w:rPr>
            <w:rFonts w:hint="eastAsia"/>
          </w:rPr>
        </w:r>
        <w:r>
          <w:rPr>
            <w:rFonts w:hint="eastAsia"/>
          </w:rPr>
          <w:fldChar w:fldCharType="separate"/>
        </w:r>
        <w:r>
          <w:t>4</w:t>
        </w:r>
        <w:r>
          <w:rPr>
            <w:rFonts w:hint="eastAsia"/>
          </w:rPr>
          <w:fldChar w:fldCharType="end"/>
        </w:r>
      </w:hyperlink>
    </w:p>
    <w:p w14:paraId="07699187" w14:textId="77777777" w:rsidR="001E68A0" w:rsidRDefault="00000000" w:rsidP="007C0BDA">
      <w:pPr>
        <w:spacing w:line="360" w:lineRule="auto"/>
        <w:rPr>
          <w:rFonts w:ascii="黑体" w:eastAsia="黑体"/>
        </w:rPr>
        <w:sectPr w:rsidR="001E68A0">
          <w:footerReference w:type="even" r:id="rId8"/>
          <w:footerReference w:type="default" r:id="rId9"/>
          <w:footerReference w:type="first" r:id="rId10"/>
          <w:pgSz w:w="11906" w:h="16838"/>
          <w:pgMar w:top="1440" w:right="1797" w:bottom="1440" w:left="1797" w:header="851" w:footer="992" w:gutter="0"/>
          <w:pgNumType w:start="1"/>
          <w:cols w:space="720"/>
          <w:docGrid w:type="lines" w:linePitch="312"/>
        </w:sectPr>
      </w:pPr>
      <w:r>
        <w:rPr>
          <w:rFonts w:ascii="黑体" w:eastAsia="黑体" w:hint="eastAsia"/>
        </w:rPr>
        <w:fldChar w:fldCharType="end"/>
      </w:r>
    </w:p>
    <w:p w14:paraId="024BCD28" w14:textId="77777777" w:rsidR="001E68A0" w:rsidRDefault="00000000" w:rsidP="007C0BDA">
      <w:pPr>
        <w:pStyle w:val="1"/>
        <w:spacing w:line="360" w:lineRule="auto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1" w:name="_Toc391715514"/>
      <w:bookmarkStart w:id="2" w:name="_Toc391647877"/>
      <w:bookmarkStart w:id="3" w:name="_Toc391650092"/>
      <w:bookmarkStart w:id="4" w:name="_Toc391647906"/>
      <w:bookmarkStart w:id="5" w:name="_Toc391650089"/>
      <w:bookmarkStart w:id="6" w:name="_Toc391654313"/>
      <w:bookmarkStart w:id="7" w:name="_Toc391649525"/>
      <w:bookmarkStart w:id="8" w:name="_Toc391715536"/>
      <w:bookmarkStart w:id="9" w:name="_Toc391647341"/>
      <w:bookmarkStart w:id="10" w:name="_Toc391647189"/>
      <w:bookmarkStart w:id="11" w:name="_Toc391647164"/>
      <w:bookmarkStart w:id="12" w:name="_Toc391715541"/>
      <w:bookmarkStart w:id="13" w:name="_Toc391647179"/>
      <w:bookmarkStart w:id="14" w:name="_Toc391647327"/>
      <w:bookmarkStart w:id="15" w:name="_Toc391649317"/>
      <w:bookmarkStart w:id="16" w:name="_Toc391649349"/>
      <w:bookmarkStart w:id="17" w:name="_Toc391650107"/>
      <w:bookmarkStart w:id="18" w:name="_Toc391649301"/>
      <w:bookmarkStart w:id="19" w:name="_Toc391649347"/>
      <w:bookmarkStart w:id="20" w:name="_Toc391647330"/>
      <w:bookmarkStart w:id="21" w:name="_Toc391647184"/>
      <w:bookmarkStart w:id="22" w:name="_Toc391649267"/>
      <w:bookmarkStart w:id="23" w:name="_Toc391715511"/>
      <w:bookmarkStart w:id="24" w:name="_Toc391649329"/>
      <w:bookmarkStart w:id="25" w:name="_Toc391647181"/>
      <w:bookmarkStart w:id="26" w:name="_Toc391647884"/>
      <w:bookmarkStart w:id="27" w:name="_Toc391654281"/>
      <w:bookmarkStart w:id="28" w:name="_Toc391649749"/>
      <w:bookmarkStart w:id="29" w:name="_Toc391649493"/>
      <w:bookmarkStart w:id="30" w:name="_Toc391650097"/>
      <w:bookmarkStart w:id="31" w:name="_Toc391647319"/>
      <w:bookmarkStart w:id="32" w:name="_Toc391649324"/>
      <w:bookmarkStart w:id="33" w:name="_Toc391649284"/>
      <w:bookmarkStart w:id="34" w:name="_Toc391649745"/>
      <w:bookmarkStart w:id="35" w:name="_Toc391649325"/>
      <w:bookmarkStart w:id="36" w:name="_Toc391649762"/>
      <w:bookmarkStart w:id="37" w:name="_Toc391649316"/>
      <w:bookmarkStart w:id="38" w:name="_Toc391715521"/>
      <w:bookmarkStart w:id="39" w:name="_Toc391649334"/>
      <w:bookmarkStart w:id="40" w:name="_Toc391649496"/>
      <w:bookmarkStart w:id="41" w:name="_Toc391647185"/>
      <w:bookmarkStart w:id="42" w:name="_Toc391647167"/>
      <w:bookmarkStart w:id="43" w:name="_Toc391649508"/>
      <w:bookmarkStart w:id="44" w:name="_Toc391649751"/>
      <w:bookmarkStart w:id="45" w:name="_Toc391650073"/>
      <w:bookmarkStart w:id="46" w:name="_Toc391649289"/>
      <w:bookmarkStart w:id="47" w:name="_Toc391647890"/>
      <w:bookmarkStart w:id="48" w:name="_Toc391650061"/>
      <w:bookmarkStart w:id="49" w:name="_Toc391650060"/>
      <w:bookmarkStart w:id="50" w:name="_Toc391647908"/>
      <w:bookmarkStart w:id="51" w:name="_Toc391647173"/>
      <w:bookmarkStart w:id="52" w:name="_Toc391649744"/>
      <w:bookmarkStart w:id="53" w:name="_Toc391649509"/>
      <w:bookmarkStart w:id="54" w:name="_Toc391654294"/>
      <w:bookmarkStart w:id="55" w:name="_Toc391649502"/>
      <w:bookmarkStart w:id="56" w:name="_Toc391654288"/>
      <w:bookmarkStart w:id="57" w:name="_Toc391647338"/>
      <w:bookmarkStart w:id="58" w:name="_Toc391647894"/>
      <w:bookmarkStart w:id="59" w:name="_Toc391647876"/>
      <w:bookmarkStart w:id="60" w:name="_Toc391715528"/>
      <w:bookmarkStart w:id="61" w:name="_Toc391649750"/>
      <w:bookmarkStart w:id="62" w:name="_Toc391650062"/>
      <w:bookmarkStart w:id="63" w:name="_Toc391647887"/>
      <w:bookmarkStart w:id="64" w:name="_Toc391647340"/>
      <w:bookmarkStart w:id="65" w:name="_Toc391650121"/>
      <w:bookmarkStart w:id="66" w:name="_Toc391647195"/>
      <w:bookmarkStart w:id="67" w:name="_Toc391650093"/>
      <w:bookmarkStart w:id="68" w:name="_Toc391647309"/>
      <w:bookmarkStart w:id="69" w:name="_Toc391649291"/>
      <w:bookmarkStart w:id="70" w:name="_Toc391715509"/>
      <w:bookmarkStart w:id="71" w:name="_Toc391649295"/>
      <w:bookmarkStart w:id="72" w:name="_Toc391649288"/>
      <w:bookmarkStart w:id="73" w:name="_Toc391715533"/>
      <w:bookmarkStart w:id="74" w:name="_Toc391650094"/>
      <w:bookmarkStart w:id="75" w:name="_Toc391647170"/>
      <w:bookmarkStart w:id="76" w:name="_Toc391715539"/>
      <w:bookmarkStart w:id="77" w:name="_Toc391654299"/>
      <w:bookmarkStart w:id="78" w:name="_Toc391647907"/>
      <w:bookmarkStart w:id="79" w:name="_Toc391649298"/>
      <w:bookmarkStart w:id="80" w:name="_Toc391649752"/>
      <w:bookmarkStart w:id="81" w:name="_Toc391647897"/>
      <w:bookmarkStart w:id="82" w:name="_Toc391649495"/>
      <w:bookmarkStart w:id="83" w:name="_Toc391647162"/>
      <w:bookmarkStart w:id="84" w:name="_Toc391715529"/>
      <w:bookmarkStart w:id="85" w:name="_Toc391715543"/>
      <w:bookmarkStart w:id="86" w:name="_Toc391649527"/>
      <w:bookmarkStart w:id="87" w:name="_Toc391649516"/>
      <w:bookmarkStart w:id="88" w:name="_Toc391715520"/>
      <w:bookmarkStart w:id="89" w:name="_Toc391649290"/>
      <w:bookmarkStart w:id="90" w:name="_Toc391649338"/>
      <w:bookmarkStart w:id="91" w:name="_Toc391654311"/>
      <w:bookmarkStart w:id="92" w:name="_Toc391649766"/>
      <w:bookmarkStart w:id="93" w:name="_Toc391649328"/>
      <w:bookmarkStart w:id="94" w:name="_Toc391647901"/>
      <w:bookmarkStart w:id="95" w:name="_Toc391647187"/>
      <w:bookmarkStart w:id="96" w:name="_Toc391649764"/>
      <w:bookmarkStart w:id="97" w:name="_Toc391649348"/>
      <w:bookmarkStart w:id="98" w:name="_Toc391650067"/>
      <w:bookmarkStart w:id="99" w:name="_Toc391650064"/>
      <w:bookmarkStart w:id="100" w:name="_Toc391715524"/>
      <w:bookmarkStart w:id="101" w:name="_Toc391649280"/>
      <w:bookmarkStart w:id="102" w:name="_Toc391647182"/>
      <w:bookmarkStart w:id="103" w:name="_Toc391647320"/>
      <w:bookmarkStart w:id="104" w:name="_Toc391654303"/>
      <w:bookmarkStart w:id="105" w:name="_Toc391649747"/>
      <w:bookmarkStart w:id="106" w:name="_Toc391649523"/>
      <w:bookmarkStart w:id="107" w:name="_Toc391650074"/>
      <w:bookmarkStart w:id="108" w:name="_Toc391715527"/>
      <w:bookmarkStart w:id="109" w:name="_Toc391650109"/>
      <w:bookmarkStart w:id="110" w:name="_Toc391649735"/>
      <w:bookmarkStart w:id="111" w:name="_Toc391715530"/>
      <w:bookmarkStart w:id="112" w:name="_Toc391649507"/>
      <w:bookmarkStart w:id="113" w:name="_Toc391647183"/>
      <w:bookmarkStart w:id="114" w:name="_Toc391649513"/>
      <w:bookmarkStart w:id="115" w:name="_Toc391649299"/>
      <w:bookmarkStart w:id="116" w:name="_Toc391647180"/>
      <w:bookmarkStart w:id="117" w:name="_Toc391649753"/>
      <w:bookmarkStart w:id="118" w:name="_Toc391647342"/>
      <w:bookmarkStart w:id="119" w:name="_Toc391647314"/>
      <w:bookmarkStart w:id="120" w:name="_Toc391649732"/>
      <w:bookmarkStart w:id="121" w:name="_Toc391649526"/>
      <w:bookmarkStart w:id="122" w:name="_Toc391654280"/>
      <w:bookmarkStart w:id="123" w:name="_Toc391650114"/>
      <w:bookmarkStart w:id="124" w:name="_Toc391647879"/>
      <w:bookmarkStart w:id="125" w:name="_Toc391715531"/>
      <w:bookmarkStart w:id="126" w:name="_Toc391650042"/>
      <w:bookmarkStart w:id="127" w:name="_Toc391649340"/>
      <w:bookmarkStart w:id="128" w:name="_Toc391650065"/>
      <w:bookmarkStart w:id="129" w:name="_Toc391650090"/>
      <w:bookmarkStart w:id="130" w:name="_Toc391649300"/>
      <w:bookmarkStart w:id="131" w:name="_Toc391649765"/>
      <w:bookmarkStart w:id="132" w:name="_Toc391647163"/>
      <w:bookmarkStart w:id="133" w:name="_Toc391649315"/>
      <w:bookmarkStart w:id="134" w:name="_Toc391650045"/>
      <w:bookmarkStart w:id="135" w:name="_Toc391649319"/>
      <w:bookmarkStart w:id="136" w:name="_Toc391654284"/>
      <w:bookmarkStart w:id="137" w:name="_Toc391649515"/>
      <w:bookmarkStart w:id="138" w:name="_Toc391650117"/>
      <w:bookmarkStart w:id="139" w:name="_Toc391647311"/>
      <w:bookmarkStart w:id="140" w:name="_Toc391715542"/>
      <w:bookmarkStart w:id="141" w:name="_Toc391654306"/>
      <w:bookmarkStart w:id="142" w:name="_Toc391650122"/>
      <w:bookmarkStart w:id="143" w:name="_Toc391649498"/>
      <w:bookmarkStart w:id="144" w:name="_Toc391649270"/>
      <w:bookmarkStart w:id="145" w:name="_Toc391647310"/>
      <w:bookmarkStart w:id="146" w:name="_Toc391649337"/>
      <w:bookmarkStart w:id="147" w:name="_Toc391647186"/>
      <w:bookmarkStart w:id="148" w:name="_Toc391654301"/>
      <w:bookmarkStart w:id="149" w:name="_Toc391647909"/>
      <w:bookmarkStart w:id="150" w:name="_Toc391649757"/>
      <w:bookmarkStart w:id="151" w:name="_Toc391649517"/>
      <w:bookmarkStart w:id="152" w:name="_Toc391649518"/>
      <w:bookmarkStart w:id="153" w:name="_Toc391647313"/>
      <w:bookmarkStart w:id="154" w:name="_Toc391649341"/>
      <w:bookmarkStart w:id="155" w:name="_Toc391649271"/>
      <w:bookmarkStart w:id="156" w:name="_Toc391647188"/>
      <w:bookmarkStart w:id="157" w:name="_Toc391647317"/>
      <w:bookmarkStart w:id="158" w:name="_Toc391649763"/>
      <w:bookmarkStart w:id="159" w:name="_Toc391650115"/>
      <w:bookmarkStart w:id="160" w:name="_Toc391647875"/>
      <w:bookmarkStart w:id="161" w:name="_Toc391715535"/>
      <w:bookmarkStart w:id="162" w:name="_Toc391649733"/>
      <w:bookmarkStart w:id="163" w:name="_Toc391715510"/>
      <w:bookmarkStart w:id="164" w:name="_Toc391649342"/>
      <w:bookmarkStart w:id="165" w:name="_Toc391715532"/>
      <w:bookmarkStart w:id="166" w:name="_Toc391654282"/>
      <w:bookmarkStart w:id="167" w:name="_Toc391654307"/>
      <w:bookmarkStart w:id="168" w:name="_Toc391650044"/>
      <w:bookmarkStart w:id="169" w:name="_Toc391647878"/>
      <w:bookmarkStart w:id="170" w:name="_Toc391649519"/>
      <w:bookmarkStart w:id="171" w:name="_Toc391654286"/>
      <w:bookmarkStart w:id="172" w:name="_Toc391649520"/>
      <w:bookmarkStart w:id="173" w:name="_Toc391649756"/>
      <w:bookmarkStart w:id="174" w:name="_Toc391650068"/>
      <w:bookmarkStart w:id="175" w:name="_Toc391647902"/>
      <w:bookmarkStart w:id="176" w:name="_Toc391649275"/>
      <w:bookmarkStart w:id="177" w:name="_Toc391649321"/>
      <w:bookmarkStart w:id="178" w:name="_Toc391647882"/>
      <w:bookmarkStart w:id="179" w:name="_Toc391649738"/>
      <w:bookmarkStart w:id="180" w:name="_Toc391647899"/>
      <w:bookmarkStart w:id="181" w:name="_Toc391654279"/>
      <w:bookmarkStart w:id="182" w:name="_Toc391649339"/>
      <w:bookmarkStart w:id="183" w:name="_Toc391715516"/>
      <w:bookmarkStart w:id="184" w:name="_Toc391647168"/>
      <w:bookmarkStart w:id="185" w:name="_Toc391649736"/>
      <w:bookmarkStart w:id="186" w:name="_Toc391647335"/>
      <w:bookmarkStart w:id="187" w:name="_Toc391654304"/>
      <w:bookmarkStart w:id="188" w:name="_Toc391649294"/>
      <w:bookmarkStart w:id="189" w:name="_Toc391649761"/>
      <w:bookmarkStart w:id="190" w:name="_Toc391649279"/>
      <w:bookmarkStart w:id="191" w:name="_Toc391649274"/>
      <w:bookmarkStart w:id="192" w:name="_Toc391649500"/>
      <w:bookmarkStart w:id="193" w:name="_Toc391649272"/>
      <w:bookmarkStart w:id="194" w:name="_Toc391649739"/>
      <w:bookmarkStart w:id="195" w:name="_Toc391647898"/>
      <w:bookmarkStart w:id="196" w:name="_Toc391649522"/>
      <w:bookmarkStart w:id="197" w:name="_Toc391649741"/>
      <w:bookmarkStart w:id="198" w:name="_Toc391647190"/>
      <w:bookmarkStart w:id="199" w:name="_Toc391650057"/>
      <w:bookmarkStart w:id="200" w:name="_Toc391647905"/>
      <w:bookmarkStart w:id="201" w:name="_Toc391647903"/>
      <w:bookmarkStart w:id="202" w:name="_Toc391649276"/>
      <w:bookmarkStart w:id="203" w:name="_Toc391649320"/>
      <w:bookmarkStart w:id="204" w:name="_Toc391654285"/>
      <w:bookmarkStart w:id="205" w:name="_Toc391650072"/>
      <w:bookmarkStart w:id="206" w:name="_Toc391647334"/>
      <w:bookmarkStart w:id="207" w:name="_Toc391650050"/>
      <w:bookmarkStart w:id="208" w:name="_Toc391649323"/>
      <w:bookmarkStart w:id="209" w:name="_Toc391650116"/>
      <w:bookmarkStart w:id="210" w:name="_Toc391650119"/>
      <w:bookmarkStart w:id="211" w:name="_Toc391649343"/>
      <w:bookmarkStart w:id="212" w:name="_Toc391650048"/>
      <w:bookmarkStart w:id="213" w:name="_Toc391654283"/>
      <w:bookmarkStart w:id="214" w:name="_Toc391649292"/>
      <w:bookmarkStart w:id="215" w:name="_Toc391650049"/>
      <w:bookmarkStart w:id="216" w:name="_Toc391647885"/>
      <w:bookmarkStart w:id="217" w:name="_Toc391715518"/>
      <w:bookmarkStart w:id="218" w:name="_Toc391650071"/>
      <w:bookmarkStart w:id="219" w:name="_Toc391649322"/>
      <w:bookmarkStart w:id="220" w:name="_Toc391649281"/>
      <w:bookmarkStart w:id="221" w:name="_Toc391649737"/>
      <w:bookmarkStart w:id="222" w:name="_Toc391650052"/>
      <w:bookmarkStart w:id="223" w:name="_Toc391715517"/>
      <w:bookmarkStart w:id="224" w:name="_Toc391654305"/>
      <w:bookmarkStart w:id="225" w:name="_Toc391650118"/>
      <w:bookmarkStart w:id="226" w:name="_Toc391654302"/>
      <w:bookmarkStart w:id="227" w:name="_Toc391649345"/>
      <w:bookmarkStart w:id="228" w:name="_Toc391647883"/>
      <w:bookmarkStart w:id="229" w:name="_Toc391647315"/>
      <w:bookmarkStart w:id="230" w:name="_Toc391649278"/>
      <w:bookmarkStart w:id="231" w:name="_Toc391654290"/>
      <w:bookmarkStart w:id="232" w:name="_Toc391650099"/>
      <w:bookmarkStart w:id="233" w:name="_Toc391650069"/>
      <w:bookmarkStart w:id="234" w:name="_Toc391649758"/>
      <w:bookmarkStart w:id="235" w:name="_Toc391647336"/>
      <w:bookmarkStart w:id="236" w:name="_Toc391647169"/>
      <w:bookmarkStart w:id="237" w:name="_Toc391649504"/>
      <w:bookmarkStart w:id="238" w:name="_Toc391647337"/>
      <w:bookmarkStart w:id="239" w:name="_Toc391647904"/>
      <w:bookmarkStart w:id="240" w:name="_Toc391649499"/>
      <w:bookmarkStart w:id="241" w:name="_Toc391654309"/>
      <w:bookmarkStart w:id="242" w:name="_Toc391647172"/>
      <w:bookmarkStart w:id="243" w:name="_Toc391647171"/>
      <w:bookmarkStart w:id="244" w:name="_Toc391649293"/>
      <w:bookmarkStart w:id="245" w:name="_Toc391649743"/>
      <w:bookmarkStart w:id="246" w:name="_Toc391647324"/>
      <w:bookmarkStart w:id="247" w:name="_Toc391649760"/>
      <w:bookmarkStart w:id="248" w:name="_Toc391649268"/>
      <w:bookmarkStart w:id="249" w:name="_Toc391649524"/>
      <w:bookmarkStart w:id="250" w:name="_Toc391647191"/>
      <w:bookmarkStart w:id="251" w:name="_Toc391649326"/>
      <w:bookmarkStart w:id="252" w:name="_Toc391647177"/>
      <w:bookmarkStart w:id="253" w:name="_Toc391647192"/>
      <w:bookmarkStart w:id="254" w:name="_Toc391647891"/>
      <w:bookmarkStart w:id="255" w:name="_Toc391715538"/>
      <w:bookmarkStart w:id="256" w:name="_Toc391650070"/>
      <w:bookmarkStart w:id="257" w:name="_Toc391715519"/>
      <w:bookmarkStart w:id="258" w:name="_Toc391649503"/>
      <w:bookmarkStart w:id="259" w:name="_Toc391649297"/>
      <w:bookmarkStart w:id="260" w:name="_Toc391649740"/>
      <w:bookmarkStart w:id="261" w:name="_Toc391647316"/>
      <w:bookmarkStart w:id="262" w:name="_Toc391649521"/>
      <w:bookmarkStart w:id="263" w:name="_Toc391650102"/>
      <w:bookmarkStart w:id="264" w:name="_Toc391649505"/>
      <w:bookmarkStart w:id="265" w:name="_Toc391649742"/>
      <w:bookmarkStart w:id="266" w:name="_Toc391649335"/>
      <w:bookmarkStart w:id="267" w:name="_Toc391650106"/>
      <w:bookmarkStart w:id="268" w:name="_Toc391650098"/>
      <w:bookmarkStart w:id="269" w:name="_Toc391649286"/>
      <w:bookmarkStart w:id="270" w:name="_Toc391649296"/>
      <w:bookmarkStart w:id="271" w:name="_Toc391650056"/>
      <w:bookmarkStart w:id="272" w:name="_Toc391654291"/>
      <w:bookmarkStart w:id="273" w:name="_Toc391654289"/>
      <w:bookmarkStart w:id="274" w:name="_Toc391649501"/>
      <w:bookmarkStart w:id="275" w:name="_Toc391715537"/>
      <w:bookmarkStart w:id="276" w:name="_Toc391715540"/>
      <w:bookmarkStart w:id="277" w:name="_Toc391647321"/>
      <w:bookmarkStart w:id="278" w:name="_Toc391654292"/>
      <w:bookmarkStart w:id="279" w:name="_Toc391650103"/>
      <w:bookmarkStart w:id="280" w:name="_Toc391654297"/>
      <w:bookmarkStart w:id="281" w:name="_Toc391654308"/>
      <w:bookmarkStart w:id="282" w:name="_Toc391715515"/>
      <w:bookmarkStart w:id="283" w:name="_Toc391650051"/>
      <w:bookmarkStart w:id="284" w:name="_Toc391649759"/>
      <w:bookmarkStart w:id="285" w:name="_Toc391715522"/>
      <w:bookmarkStart w:id="286" w:name="_Toc391647889"/>
      <w:bookmarkStart w:id="287" w:name="_Toc391649506"/>
      <w:bookmarkStart w:id="288" w:name="_Toc391649346"/>
      <w:bookmarkStart w:id="289" w:name="_Toc391650075"/>
      <w:bookmarkStart w:id="290" w:name="_Toc391654298"/>
      <w:bookmarkStart w:id="291" w:name="_Toc391647329"/>
      <w:bookmarkStart w:id="292" w:name="_Toc391650063"/>
      <w:bookmarkStart w:id="293" w:name="_Toc391647326"/>
      <w:bookmarkStart w:id="294" w:name="_Toc391654296"/>
      <w:bookmarkStart w:id="295" w:name="_Toc391649287"/>
      <w:bookmarkStart w:id="296" w:name="_Toc391647895"/>
      <w:bookmarkStart w:id="297" w:name="_Toc391647893"/>
      <w:bookmarkStart w:id="298" w:name="_Toc391649277"/>
      <w:bookmarkStart w:id="299" w:name="_Toc391654287"/>
      <w:bookmarkStart w:id="300" w:name="_Toc391654310"/>
      <w:bookmarkStart w:id="301" w:name="_Toc391647318"/>
      <w:bookmarkStart w:id="302" w:name="_Toc391649511"/>
      <w:bookmarkStart w:id="303" w:name="_Toc391650105"/>
      <w:bookmarkStart w:id="304" w:name="_Toc391650055"/>
      <w:bookmarkStart w:id="305" w:name="_Toc391715523"/>
      <w:bookmarkStart w:id="306" w:name="_Toc391647892"/>
      <w:bookmarkStart w:id="307" w:name="_Toc391650096"/>
      <w:bookmarkStart w:id="308" w:name="_Toc391649336"/>
      <w:bookmarkStart w:id="309" w:name="_Toc391650054"/>
      <w:bookmarkStart w:id="310" w:name="_Toc391649282"/>
      <w:bookmarkStart w:id="311" w:name="_Toc391650095"/>
      <w:bookmarkStart w:id="312" w:name="_Toc391647175"/>
      <w:bookmarkStart w:id="313" w:name="_Toc391649746"/>
      <w:bookmarkStart w:id="314" w:name="_Toc391647323"/>
      <w:bookmarkStart w:id="315" w:name="_Toc391650053"/>
      <w:bookmarkStart w:id="316" w:name="_Toc391650058"/>
      <w:bookmarkStart w:id="317" w:name="_Toc391647325"/>
      <w:bookmarkStart w:id="318" w:name="_Toc391649512"/>
      <w:bookmarkStart w:id="319" w:name="_Toc391649510"/>
      <w:bookmarkStart w:id="320" w:name="_Toc391650059"/>
      <w:bookmarkStart w:id="321" w:name="_Toc391654295"/>
      <w:bookmarkStart w:id="322" w:name="_Toc391649285"/>
      <w:bookmarkStart w:id="323" w:name="_Toc391649332"/>
      <w:bookmarkStart w:id="324" w:name="_Toc391647322"/>
      <w:bookmarkStart w:id="325" w:name="_Toc391650104"/>
      <w:bookmarkStart w:id="326" w:name="_Toc391647888"/>
      <w:bookmarkStart w:id="327" w:name="_Toc391649748"/>
      <w:bookmarkStart w:id="328" w:name="_Toc391647328"/>
      <w:bookmarkStart w:id="329" w:name="_Toc391650108"/>
      <w:bookmarkStart w:id="330" w:name="_Toc391649330"/>
      <w:bookmarkStart w:id="331" w:name="_Toc391647178"/>
      <w:bookmarkStart w:id="332" w:name="_Toc391647194"/>
      <w:bookmarkStart w:id="333" w:name="_Toc391649331"/>
      <w:bookmarkStart w:id="334" w:name="_Toc391649333"/>
      <w:bookmarkStart w:id="335" w:name="_Toc391649327"/>
      <w:bookmarkStart w:id="336" w:name="_Toc391647176"/>
      <w:bookmarkStart w:id="337" w:name="_Toc391647174"/>
      <w:bookmarkStart w:id="338" w:name="_Toc391649754"/>
      <w:bookmarkStart w:id="339" w:name="_Toc391647166"/>
      <w:bookmarkStart w:id="340" w:name="_Toc391650091"/>
      <w:bookmarkStart w:id="341" w:name="_Toc391715534"/>
      <w:bookmarkStart w:id="342" w:name="_Toc391647333"/>
      <w:bookmarkStart w:id="343" w:name="_Toc391649497"/>
      <w:bookmarkStart w:id="344" w:name="_Toc391650113"/>
      <w:bookmarkStart w:id="345" w:name="_Toc391650111"/>
      <w:bookmarkStart w:id="346" w:name="_Toc391650120"/>
      <w:bookmarkStart w:id="347" w:name="_Toc391654300"/>
      <w:bookmarkStart w:id="348" w:name="_Toc391647886"/>
      <w:bookmarkStart w:id="349" w:name="_Toc391715525"/>
      <w:bookmarkStart w:id="350" w:name="_Toc391649318"/>
      <w:bookmarkStart w:id="351" w:name="_Toc391649283"/>
      <w:bookmarkStart w:id="352" w:name="_Toc391715512"/>
      <w:bookmarkStart w:id="353" w:name="_Toc391647339"/>
      <w:bookmarkStart w:id="354" w:name="_Toc391647312"/>
      <w:bookmarkStart w:id="355" w:name="_Toc391647881"/>
      <w:bookmarkStart w:id="356" w:name="_Toc391647880"/>
      <w:bookmarkStart w:id="357" w:name="_Toc391649755"/>
      <w:bookmarkStart w:id="358" w:name="_Toc391649494"/>
      <w:bookmarkStart w:id="359" w:name="_Toc391647193"/>
      <w:bookmarkStart w:id="360" w:name="_Toc391650076"/>
      <w:bookmarkStart w:id="361" w:name="_Toc391647332"/>
      <w:bookmarkStart w:id="362" w:name="_Toc391647900"/>
      <w:bookmarkStart w:id="363" w:name="_Toc391650112"/>
      <w:bookmarkStart w:id="364" w:name="_Toc391715526"/>
      <w:bookmarkStart w:id="365" w:name="_Toc391649273"/>
      <w:bookmarkStart w:id="366" w:name="_Toc391650100"/>
      <w:bookmarkStart w:id="367" w:name="_Toc391650066"/>
      <w:bookmarkStart w:id="368" w:name="_Toc391647196"/>
      <w:bookmarkStart w:id="369" w:name="_Toc391650046"/>
      <w:bookmarkStart w:id="370" w:name="_Toc391650047"/>
      <w:bookmarkStart w:id="371" w:name="_Toc391649734"/>
      <w:bookmarkStart w:id="372" w:name="_Toc391647308"/>
      <w:bookmarkStart w:id="373" w:name="_Toc391715513"/>
      <w:bookmarkStart w:id="374" w:name="_Toc391650101"/>
      <w:bookmarkStart w:id="375" w:name="_Toc391649344"/>
      <w:bookmarkStart w:id="376" w:name="_Toc391647896"/>
      <w:bookmarkStart w:id="377" w:name="_Toc391647165"/>
      <w:bookmarkStart w:id="378" w:name="_Toc391647331"/>
      <w:bookmarkStart w:id="379" w:name="_Toc391654312"/>
      <w:bookmarkStart w:id="380" w:name="_Toc391650110"/>
      <w:bookmarkStart w:id="381" w:name="_Toc391649269"/>
      <w:bookmarkStart w:id="382" w:name="_Toc391654293"/>
      <w:bookmarkStart w:id="383" w:name="_Toc391650123"/>
      <w:bookmarkStart w:id="384" w:name="_Toc391650043"/>
      <w:bookmarkStart w:id="385" w:name="_Toc391649514"/>
      <w:bookmarkStart w:id="386" w:name="_Toc457979127"/>
      <w:bookmarkStart w:id="387" w:name="_Toc155114612"/>
      <w:bookmarkStart w:id="388" w:name="_Toc241912000"/>
      <w:bookmarkStart w:id="389" w:name="_Toc457986926"/>
      <w:bookmarkStart w:id="390" w:name="_Toc114253693"/>
      <w:bookmarkStart w:id="391" w:name="_Toc482581219"/>
      <w:bookmarkStart w:id="392" w:name="_Toc448828694"/>
      <w:bookmarkStart w:id="393" w:name="_Toc459534976"/>
      <w:bookmarkStart w:id="394" w:name="_Toc455373921"/>
      <w:bookmarkStart w:id="395" w:name="_Toc146182538"/>
      <w:bookmarkStart w:id="396" w:name="_Toc455543289"/>
      <w:bookmarkStart w:id="397" w:name="_Toc23848359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r>
        <w:rPr>
          <w:rFonts w:ascii="黑体" w:eastAsia="黑体" w:hAnsi="黑体" w:hint="eastAsia"/>
          <w:b/>
          <w:sz w:val="21"/>
          <w:szCs w:val="21"/>
        </w:rPr>
        <w:lastRenderedPageBreak/>
        <w:t>1</w:t>
      </w:r>
      <w:bookmarkStart w:id="398" w:name="_Toc283142574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>
        <w:rPr>
          <w:rFonts w:ascii="黑体" w:eastAsia="黑体" w:hAnsi="黑体" w:hint="eastAsia"/>
          <w:b/>
          <w:sz w:val="21"/>
          <w:szCs w:val="21"/>
        </w:rPr>
        <w:t>总则</w:t>
      </w:r>
      <w:bookmarkEnd w:id="397"/>
    </w:p>
    <w:p w14:paraId="310A1FEB" w14:textId="67293DD8" w:rsidR="001E68A0" w:rsidRDefault="00000000" w:rsidP="007C0BDA">
      <w:pPr>
        <w:snapToGrid w:val="0"/>
        <w:spacing w:line="360" w:lineRule="auto"/>
        <w:ind w:firstLine="420"/>
      </w:pPr>
      <w:r>
        <w:rPr>
          <w:rFonts w:hint="eastAsia"/>
        </w:rPr>
        <w:t xml:space="preserve">1.1 </w:t>
      </w:r>
      <w:r>
        <w:rPr>
          <w:rFonts w:hint="eastAsia"/>
        </w:rPr>
        <w:t>本技术条件书适用于《</w:t>
      </w:r>
      <w:r w:rsidR="009742BF" w:rsidRPr="009742BF">
        <w:t>磁吸式通用型屏柜位置指示灯发光模块化更换研发</w:t>
      </w:r>
      <w:r>
        <w:rPr>
          <w:rFonts w:hint="eastAsia"/>
        </w:rPr>
        <w:t>》职工创新项目材料部分的招标采购，包括材料的包装、运输、现场指导及售后服务。</w:t>
      </w:r>
    </w:p>
    <w:p w14:paraId="62F3BCED" w14:textId="77777777" w:rsidR="001E68A0" w:rsidRDefault="00000000" w:rsidP="007C0BDA">
      <w:pPr>
        <w:snapToGrid w:val="0"/>
        <w:spacing w:line="360" w:lineRule="auto"/>
        <w:ind w:firstLine="420"/>
      </w:pPr>
      <w:r>
        <w:rPr>
          <w:rFonts w:hint="eastAsia"/>
        </w:rPr>
        <w:t xml:space="preserve">1.2 </w:t>
      </w:r>
      <w:r>
        <w:rPr>
          <w:rFonts w:hint="eastAsia"/>
        </w:rPr>
        <w:t>本技术条件书提出的是最低限度的技术要求，并未对一切技术细节作出规定。投标人应保证提供符合本规范书和有关工业标准的优质产品。</w:t>
      </w:r>
    </w:p>
    <w:p w14:paraId="6BD846F9" w14:textId="77777777" w:rsidR="001E68A0" w:rsidRDefault="00000000" w:rsidP="007C0BDA">
      <w:pPr>
        <w:pStyle w:val="1"/>
        <w:spacing w:line="360" w:lineRule="auto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399" w:name="_Toc238483596"/>
      <w:r>
        <w:rPr>
          <w:rFonts w:ascii="黑体" w:eastAsia="黑体" w:hAnsi="黑体" w:hint="eastAsia"/>
          <w:b/>
          <w:sz w:val="21"/>
          <w:szCs w:val="21"/>
        </w:rPr>
        <w:t>2. 供货范围</w:t>
      </w:r>
      <w:bookmarkEnd w:id="399"/>
    </w:p>
    <w:p w14:paraId="3C8E6ACC" w14:textId="77777777" w:rsidR="001E68A0" w:rsidRDefault="00000000" w:rsidP="007C0BDA">
      <w:pPr>
        <w:snapToGrid w:val="0"/>
        <w:spacing w:line="360" w:lineRule="auto"/>
        <w:ind w:firstLine="420"/>
      </w:pPr>
      <w:r>
        <w:rPr>
          <w:rFonts w:hint="eastAsia"/>
        </w:rPr>
        <w:t>投标人应提供配网电能质量调节器研制所需的全部设备、材料、备品备件、专用工具及技术资料。供货范围包括但不限于下表所列内容：</w:t>
      </w:r>
    </w:p>
    <w:p w14:paraId="38CFE5F5" w14:textId="77777777" w:rsidR="001E68A0" w:rsidRDefault="001E68A0" w:rsidP="007C0BDA">
      <w:pPr>
        <w:snapToGrid w:val="0"/>
        <w:spacing w:line="360" w:lineRule="auto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47"/>
        <w:gridCol w:w="1276"/>
        <w:gridCol w:w="4535"/>
        <w:gridCol w:w="708"/>
        <w:gridCol w:w="708"/>
        <w:gridCol w:w="986"/>
      </w:tblGrid>
      <w:tr w:rsidR="001E68A0" w14:paraId="6CDA7916" w14:textId="77777777" w:rsidTr="00113E04">
        <w:trPr>
          <w:trHeight w:val="28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5C345" w14:textId="77777777" w:rsidR="001E68A0" w:rsidRDefault="00000000" w:rsidP="00113E04">
            <w:pPr>
              <w:widowControl/>
              <w:spacing w:line="276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0EAAF" w14:textId="77777777" w:rsidR="001E68A0" w:rsidRDefault="00000000" w:rsidP="00113E04">
            <w:pPr>
              <w:widowControl/>
              <w:spacing w:line="276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2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81365" w14:textId="77777777" w:rsidR="001E68A0" w:rsidRDefault="00000000" w:rsidP="00113E04">
            <w:pPr>
              <w:widowControl/>
              <w:spacing w:line="276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CB8AB" w14:textId="77777777" w:rsidR="001E68A0" w:rsidRDefault="00000000" w:rsidP="00113E04">
            <w:pPr>
              <w:widowControl/>
              <w:spacing w:line="276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5740D" w14:textId="77777777" w:rsidR="001E68A0" w:rsidRDefault="00000000" w:rsidP="00113E04">
            <w:pPr>
              <w:widowControl/>
              <w:spacing w:line="276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20159" w14:textId="77777777" w:rsidR="001E68A0" w:rsidRDefault="00000000" w:rsidP="00113E04">
            <w:pPr>
              <w:widowControl/>
              <w:spacing w:line="276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9742BF" w14:paraId="4395B3AA" w14:textId="77777777" w:rsidTr="00113E04">
        <w:trPr>
          <w:trHeight w:val="28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6F0AC" w14:textId="611A5EDE" w:rsidR="009742BF" w:rsidRDefault="009742BF" w:rsidP="00113E04">
            <w:pPr>
              <w:widowControl/>
              <w:spacing w:line="276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BE6F3" w14:textId="4BB649E2" w:rsidR="009742BF" w:rsidRDefault="009742BF" w:rsidP="00113E04">
            <w:pPr>
              <w:widowControl/>
              <w:spacing w:line="276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外壳</w:t>
            </w:r>
          </w:p>
        </w:tc>
        <w:tc>
          <w:tcPr>
            <w:tcW w:w="2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7EAC5" w14:textId="301CE7C7" w:rsidR="009742BF" w:rsidRDefault="00DD256D" w:rsidP="00113E04">
            <w:pPr>
              <w:widowControl/>
              <w:spacing w:line="276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长57mm，壁厚1mm，φ20-29mm，ABS工程塑料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65006" w14:textId="0D2E67D1" w:rsidR="009742BF" w:rsidRDefault="007C0BDA" w:rsidP="00113E04">
            <w:pPr>
              <w:widowControl/>
              <w:spacing w:line="276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8C274" w14:textId="0DD6FFAE" w:rsidR="009742BF" w:rsidRDefault="000F7C9F" w:rsidP="00113E04">
            <w:pPr>
              <w:widowControl/>
              <w:spacing w:line="276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8D8E6" w14:textId="47D29123" w:rsidR="009742BF" w:rsidRDefault="00113E04" w:rsidP="00113E04">
            <w:pPr>
              <w:widowControl/>
              <w:spacing w:line="276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含固定螺母、垫圈、接线附件等</w:t>
            </w:r>
          </w:p>
        </w:tc>
      </w:tr>
      <w:tr w:rsidR="009742BF" w14:paraId="41282C77" w14:textId="77777777" w:rsidTr="00113E04">
        <w:trPr>
          <w:trHeight w:val="28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301D6" w14:textId="7C7C0583" w:rsidR="009742BF" w:rsidRDefault="00A15C61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A5B63" w14:textId="576D21FE" w:rsidR="009742BF" w:rsidRDefault="007C0BDA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外</w:t>
            </w:r>
            <w:r w:rsidR="009742BF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灯罩</w:t>
            </w:r>
          </w:p>
        </w:tc>
        <w:tc>
          <w:tcPr>
            <w:tcW w:w="2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0CD56" w14:textId="316CBAD7" w:rsidR="009742BF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高10.5mm，壁厚2.5mm，φ29mm，</w:t>
            </w:r>
            <w:r w:rsidRPr="00DD256D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阻燃聚碳酸酯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，阻燃等级：</w:t>
            </w:r>
            <w:r w:rsidRPr="00DD256D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UL94</w:t>
            </w:r>
            <w:r w:rsidRPr="00DD256D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noBreakHyphen/>
              <w:t>V</w:t>
            </w:r>
            <w:r w:rsidRPr="00DD256D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noBreakHyphen/>
              <w:t>0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，</w:t>
            </w:r>
            <w:r w:rsidRPr="00DD256D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灼热丝试验 GWFI≥960℃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25D6C" w14:textId="48516251" w:rsidR="009742BF" w:rsidRDefault="007C0BDA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6B167" w14:textId="120E7DFC" w:rsidR="009742BF" w:rsidRDefault="000F7C9F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0ACF7" w14:textId="77777777" w:rsidR="009742BF" w:rsidRDefault="009742BF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</w:p>
        </w:tc>
      </w:tr>
      <w:tr w:rsidR="00DD256D" w14:paraId="76E5004E" w14:textId="77777777" w:rsidTr="00113E04">
        <w:trPr>
          <w:trHeight w:val="28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4B670" w14:textId="3CEC6FA5" w:rsidR="00DD256D" w:rsidRDefault="00DD256D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7936B" w14:textId="66916425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柔光罩</w:t>
            </w:r>
          </w:p>
        </w:tc>
        <w:tc>
          <w:tcPr>
            <w:tcW w:w="2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F5A92" w14:textId="6BA83C44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高8.5mm，壁厚1mm，φ23.5mm，光扩散PC，透光率70~80%，雾度＞85%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25FB1" w14:textId="75358966" w:rsidR="00DD256D" w:rsidRDefault="007C0BDA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DDC2C" w14:textId="1D59F07B" w:rsidR="00DD256D" w:rsidRDefault="000F7C9F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459C7" w14:textId="77777777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</w:p>
        </w:tc>
      </w:tr>
      <w:tr w:rsidR="00DD256D" w14:paraId="5CC29E9D" w14:textId="77777777" w:rsidTr="00113E04">
        <w:trPr>
          <w:trHeight w:val="28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45DEB" w14:textId="41250DB9" w:rsidR="00DD256D" w:rsidRDefault="00DD256D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3CB4C" w14:textId="0EB94F5A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LED发光模块</w:t>
            </w:r>
          </w:p>
        </w:tc>
        <w:tc>
          <w:tcPr>
            <w:tcW w:w="2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B1507" w14:textId="2BE5AA72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SMD1206*4，</w:t>
            </w:r>
            <w:r w:rsidR="00D349E1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额定工作电流10ma，</w:t>
            </w:r>
            <w:r w:rsidR="00D349E1" w:rsidRPr="00D349E1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光强离散度≤±15%</w:t>
            </w:r>
            <w:r w:rsidR="00D349E1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，</w:t>
            </w:r>
            <w:r w:rsidR="00D349E1" w:rsidRPr="00D349E1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FR</w:t>
            </w:r>
            <w:r w:rsidR="00D349E1" w:rsidRPr="00D349E1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noBreakHyphen/>
              <w:t>4 PCB 基板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26F07" w14:textId="794F3A49" w:rsidR="00DD256D" w:rsidRDefault="007C0BDA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A564F" w14:textId="1B352747" w:rsidR="00DD256D" w:rsidRDefault="000F7C9F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DC45B" w14:textId="77777777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</w:p>
        </w:tc>
      </w:tr>
      <w:tr w:rsidR="00DD256D" w14:paraId="45AD8C2E" w14:textId="77777777" w:rsidTr="00113E04">
        <w:trPr>
          <w:trHeight w:val="28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F8391" w14:textId="458C52F0" w:rsidR="00DD256D" w:rsidRDefault="00DD256D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70B4C" w14:textId="6620341C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磁吸连接模块</w:t>
            </w:r>
          </w:p>
        </w:tc>
        <w:tc>
          <w:tcPr>
            <w:tcW w:w="2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9303C" w14:textId="70B2B4D4" w:rsidR="00DD256D" w:rsidRDefault="00D349E1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H：6.5mm，φ：7mm，</w:t>
            </w:r>
            <w:r w:rsidRPr="00D349E1"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  <w:t>含永磁磁体、导电接触弹片、绝缘基座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C4E87" w14:textId="03EEE8A1" w:rsidR="00DD256D" w:rsidRDefault="007C0BDA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D7DFD" w14:textId="1F4FA83B" w:rsidR="00DD256D" w:rsidRDefault="000F7C9F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730F3" w14:textId="77777777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</w:p>
        </w:tc>
      </w:tr>
      <w:tr w:rsidR="00DD256D" w14:paraId="585A2502" w14:textId="77777777" w:rsidTr="00113E04">
        <w:trPr>
          <w:trHeight w:val="28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DBC37" w14:textId="3356AE22" w:rsidR="00DD256D" w:rsidRDefault="00DD256D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A628B" w14:textId="05C414FD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ACDC电源模块</w:t>
            </w:r>
          </w:p>
        </w:tc>
        <w:tc>
          <w:tcPr>
            <w:tcW w:w="2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3632A" w14:textId="72738956" w:rsidR="00DD256D" w:rsidRDefault="00D349E1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尺寸：28.4*12.5mm，隔离型ACDC，输入AC70~270V，DC100~370V，额定功率：＜3W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FEE9D" w14:textId="7F5F27E0" w:rsidR="00DD256D" w:rsidRDefault="007C0BDA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1EB41" w14:textId="60E0E883" w:rsidR="00DD256D" w:rsidRDefault="000F7C9F" w:rsidP="00113E04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AFDDF" w14:textId="77777777" w:rsidR="00DD256D" w:rsidRDefault="00DD256D" w:rsidP="00113E04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</w:pPr>
          </w:p>
        </w:tc>
      </w:tr>
    </w:tbl>
    <w:p w14:paraId="452DB8F1" w14:textId="77777777" w:rsidR="001E68A0" w:rsidRDefault="001E68A0" w:rsidP="007C0BDA">
      <w:pPr>
        <w:snapToGrid w:val="0"/>
        <w:spacing w:line="360" w:lineRule="auto"/>
      </w:pPr>
    </w:p>
    <w:p w14:paraId="697ABAF8" w14:textId="0B8BF34A" w:rsidR="001E68A0" w:rsidRDefault="00000000" w:rsidP="007C0BDA">
      <w:pPr>
        <w:pStyle w:val="1"/>
        <w:spacing w:line="360" w:lineRule="auto"/>
        <w:rPr>
          <w:rFonts w:ascii="黑体" w:eastAsia="黑体" w:hAnsi="黑体" w:hint="eastAsia"/>
          <w:b/>
          <w:sz w:val="21"/>
          <w:szCs w:val="21"/>
        </w:rPr>
      </w:pPr>
      <w:bookmarkStart w:id="400" w:name="_Toc238483597"/>
      <w:r>
        <w:rPr>
          <w:rFonts w:ascii="黑体" w:eastAsia="黑体" w:hAnsi="黑体" w:hint="eastAsia"/>
          <w:b/>
          <w:sz w:val="21"/>
          <w:szCs w:val="21"/>
        </w:rPr>
        <w:t>3</w:t>
      </w:r>
      <w:r>
        <w:rPr>
          <w:rFonts w:ascii="黑体" w:eastAsia="黑体" w:hAnsi="黑体"/>
          <w:b/>
          <w:sz w:val="21"/>
          <w:szCs w:val="21"/>
        </w:rPr>
        <w:t>.主要部件技术要求</w:t>
      </w:r>
      <w:bookmarkEnd w:id="400"/>
    </w:p>
    <w:p w14:paraId="41431DD4" w14:textId="77F48B05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3.1</w:t>
      </w:r>
      <w:r w:rsidRPr="007C0BDA">
        <w:rPr>
          <w:szCs w:val="21"/>
        </w:rPr>
        <w:t>外灯罩</w:t>
      </w:r>
    </w:p>
    <w:p w14:paraId="40EAD220" w14:textId="61D21376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1</w:t>
      </w:r>
      <w:r w:rsidRPr="007C0BDA">
        <w:rPr>
          <w:szCs w:val="21"/>
        </w:rPr>
        <w:t>）基材：应为本体着色无卤阻燃聚碳酸酯</w:t>
      </w:r>
      <w:r w:rsidRPr="007C0BDA">
        <w:rPr>
          <w:szCs w:val="21"/>
        </w:rPr>
        <w:t>PC</w:t>
      </w:r>
      <w:r w:rsidRPr="007C0BDA">
        <w:rPr>
          <w:szCs w:val="21"/>
        </w:rPr>
        <w:t>材料，采用本体色母着色工艺。</w:t>
      </w:r>
    </w:p>
    <w:p w14:paraId="2608FED3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2</w:t>
      </w:r>
      <w:r w:rsidRPr="007C0BDA">
        <w:rPr>
          <w:szCs w:val="21"/>
        </w:rPr>
        <w:t>）阻燃性能：</w:t>
      </w:r>
      <w:r w:rsidRPr="007C0BDA">
        <w:rPr>
          <w:szCs w:val="21"/>
        </w:rPr>
        <w:t>UL94</w:t>
      </w:r>
      <w:r w:rsidRPr="007C0BDA">
        <w:rPr>
          <w:szCs w:val="21"/>
        </w:rPr>
        <w:noBreakHyphen/>
        <w:t>V</w:t>
      </w:r>
      <w:r w:rsidRPr="007C0BDA">
        <w:rPr>
          <w:szCs w:val="21"/>
        </w:rPr>
        <w:noBreakHyphen/>
        <w:t>0</w:t>
      </w:r>
      <w:r w:rsidRPr="007C0BDA">
        <w:rPr>
          <w:szCs w:val="21"/>
        </w:rPr>
        <w:t>（试样厚度</w:t>
      </w:r>
      <w:r w:rsidRPr="007C0BDA">
        <w:rPr>
          <w:szCs w:val="21"/>
        </w:rPr>
        <w:t>3.0mm</w:t>
      </w:r>
      <w:r w:rsidRPr="007C0BDA">
        <w:rPr>
          <w:szCs w:val="21"/>
        </w:rPr>
        <w:t>），灼热丝</w:t>
      </w:r>
      <w:r w:rsidRPr="007C0BDA">
        <w:rPr>
          <w:szCs w:val="21"/>
        </w:rPr>
        <w:t>GWFI≥960℃</w:t>
      </w:r>
      <w:r w:rsidRPr="007C0BDA">
        <w:rPr>
          <w:szCs w:val="21"/>
        </w:rPr>
        <w:t>；相比漏电起痕指数</w:t>
      </w:r>
      <w:r w:rsidRPr="007C0BDA">
        <w:rPr>
          <w:szCs w:val="21"/>
        </w:rPr>
        <w:t>CTI≥175V</w:t>
      </w:r>
      <w:r w:rsidRPr="007C0BDA">
        <w:rPr>
          <w:szCs w:val="21"/>
        </w:rPr>
        <w:t>，满足污染等级</w:t>
      </w:r>
      <w:r w:rsidRPr="007C0BDA">
        <w:rPr>
          <w:szCs w:val="21"/>
        </w:rPr>
        <w:t>3</w:t>
      </w:r>
      <w:r w:rsidRPr="007C0BDA">
        <w:rPr>
          <w:szCs w:val="21"/>
        </w:rPr>
        <w:t>使用要求。</w:t>
      </w:r>
    </w:p>
    <w:p w14:paraId="0F6021F9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3</w:t>
      </w:r>
      <w:r w:rsidRPr="007C0BDA">
        <w:rPr>
          <w:szCs w:val="21"/>
        </w:rPr>
        <w:t>）环境性能：工作温度</w:t>
      </w:r>
      <w:r w:rsidRPr="007C0BDA">
        <w:rPr>
          <w:szCs w:val="21"/>
        </w:rPr>
        <w:noBreakHyphen/>
        <w:t>25℃</w:t>
      </w:r>
      <w:r w:rsidRPr="007C0BDA">
        <w:rPr>
          <w:szCs w:val="21"/>
        </w:rPr>
        <w:t>～</w:t>
      </w:r>
      <w:r w:rsidRPr="007C0BDA">
        <w:rPr>
          <w:szCs w:val="21"/>
        </w:rPr>
        <w:t>+70℃</w:t>
      </w:r>
      <w:r w:rsidRPr="007C0BDA">
        <w:rPr>
          <w:szCs w:val="21"/>
        </w:rPr>
        <w:t>；材料应添加</w:t>
      </w:r>
      <w:r w:rsidRPr="007C0BDA">
        <w:rPr>
          <w:szCs w:val="21"/>
        </w:rPr>
        <w:t>UV</w:t>
      </w:r>
      <w:r w:rsidRPr="007C0BDA">
        <w:rPr>
          <w:szCs w:val="21"/>
        </w:rPr>
        <w:t>抗老化助剂，适应柜内长期运行工况，具备</w:t>
      </w:r>
      <w:r w:rsidRPr="007C0BDA">
        <w:rPr>
          <w:szCs w:val="21"/>
        </w:rPr>
        <w:lastRenderedPageBreak/>
        <w:t>抗黄变能力；可在</w:t>
      </w:r>
      <w:r w:rsidRPr="007C0BDA">
        <w:rPr>
          <w:szCs w:val="21"/>
        </w:rPr>
        <w:t>5%</w:t>
      </w:r>
      <w:r w:rsidRPr="007C0BDA">
        <w:rPr>
          <w:szCs w:val="21"/>
        </w:rPr>
        <w:noBreakHyphen/>
        <w:t>95%RH</w:t>
      </w:r>
      <w:r w:rsidRPr="007C0BDA">
        <w:rPr>
          <w:szCs w:val="21"/>
        </w:rPr>
        <w:t>无凝露湿热环境下长期工作，无开裂、起雾现象。</w:t>
      </w:r>
    </w:p>
    <w:p w14:paraId="1581A185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4</w:t>
      </w:r>
      <w:r w:rsidRPr="007C0BDA">
        <w:rPr>
          <w:szCs w:val="21"/>
        </w:rPr>
        <w:t>）机械性能：简支梁缺口冲击</w:t>
      </w:r>
      <w:r w:rsidRPr="007C0BDA">
        <w:rPr>
          <w:szCs w:val="21"/>
        </w:rPr>
        <w:t>≥60kJ/m²</w:t>
      </w:r>
      <w:r w:rsidRPr="007C0BDA">
        <w:rPr>
          <w:szCs w:val="21"/>
        </w:rPr>
        <w:t>，具备良好抗磕碰性能，反复拆装工况下不易碎裂；注塑件应无翘曲、气泡、银丝、缩痕缺陷，与灯罩壳体卡扣装配间隙应满足装配使用要求。</w:t>
      </w:r>
    </w:p>
    <w:p w14:paraId="06FFBBD9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5</w:t>
      </w:r>
      <w:r w:rsidRPr="007C0BDA">
        <w:rPr>
          <w:szCs w:val="21"/>
        </w:rPr>
        <w:t>）电气绝缘性能：工频耐压</w:t>
      </w:r>
      <w:r w:rsidRPr="007C0BDA">
        <w:rPr>
          <w:szCs w:val="21"/>
        </w:rPr>
        <w:t>2.5kV/1min</w:t>
      </w:r>
      <w:r w:rsidRPr="007C0BDA">
        <w:rPr>
          <w:szCs w:val="21"/>
        </w:rPr>
        <w:t>不击穿；绝缘电阻</w:t>
      </w:r>
      <w:r w:rsidRPr="007C0BDA">
        <w:rPr>
          <w:szCs w:val="21"/>
        </w:rPr>
        <w:t>≥100MΩ</w:t>
      </w:r>
      <w:r w:rsidRPr="007C0BDA">
        <w:rPr>
          <w:szCs w:val="21"/>
        </w:rPr>
        <w:t>。</w:t>
      </w:r>
    </w:p>
    <w:p w14:paraId="46DC3544" w14:textId="291E35B9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6</w:t>
      </w:r>
      <w:r w:rsidRPr="007C0BDA">
        <w:rPr>
          <w:szCs w:val="21"/>
        </w:rPr>
        <w:t>）外观要求：表面光滑，无毛刺、飞边；同批次产品颜色、透光性能保持一致。</w:t>
      </w:r>
    </w:p>
    <w:p w14:paraId="08F45716" w14:textId="025B4B9E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3.2</w:t>
      </w:r>
      <w:r w:rsidRPr="007C0BDA">
        <w:rPr>
          <w:szCs w:val="21"/>
        </w:rPr>
        <w:t>柔光罩</w:t>
      </w:r>
    </w:p>
    <w:p w14:paraId="10118451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1</w:t>
      </w:r>
      <w:r w:rsidRPr="007C0BDA">
        <w:rPr>
          <w:szCs w:val="21"/>
        </w:rPr>
        <w:t>）基材：应为光扩散改性</w:t>
      </w:r>
      <w:r w:rsidRPr="007C0BDA">
        <w:rPr>
          <w:szCs w:val="21"/>
        </w:rPr>
        <w:t>PC</w:t>
      </w:r>
      <w:r w:rsidRPr="007C0BDA">
        <w:rPr>
          <w:szCs w:val="21"/>
        </w:rPr>
        <w:t>一体注塑成型，基材添加有机光扩散微粒子，扩散效果通过本体材料实现。</w:t>
      </w:r>
    </w:p>
    <w:p w14:paraId="299827DA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2</w:t>
      </w:r>
      <w:r w:rsidRPr="007C0BDA">
        <w:rPr>
          <w:szCs w:val="21"/>
        </w:rPr>
        <w:t>）光学指标：透光率</w:t>
      </w:r>
      <w:r w:rsidRPr="007C0BDA">
        <w:rPr>
          <w:szCs w:val="21"/>
        </w:rPr>
        <w:t>70%</w:t>
      </w:r>
      <w:r w:rsidRPr="007C0BDA">
        <w:rPr>
          <w:szCs w:val="21"/>
        </w:rPr>
        <w:noBreakHyphen/>
        <w:t>80%</w:t>
      </w:r>
      <w:r w:rsidRPr="007C0BDA">
        <w:rPr>
          <w:szCs w:val="21"/>
        </w:rPr>
        <w:t>，雾度</w:t>
      </w:r>
      <w:r w:rsidRPr="007C0BDA">
        <w:rPr>
          <w:szCs w:val="21"/>
        </w:rPr>
        <w:t>≥85%</w:t>
      </w:r>
      <w:r w:rsidRPr="007C0BDA">
        <w:rPr>
          <w:szCs w:val="21"/>
        </w:rPr>
        <w:t>；视角</w:t>
      </w:r>
      <w:r w:rsidRPr="007C0BDA">
        <w:rPr>
          <w:szCs w:val="21"/>
        </w:rPr>
        <w:t>120°</w:t>
      </w:r>
      <w:r w:rsidRPr="007C0BDA">
        <w:rPr>
          <w:szCs w:val="21"/>
        </w:rPr>
        <w:t>范围内亮度差异</w:t>
      </w:r>
      <w:r w:rsidRPr="007C0BDA">
        <w:rPr>
          <w:szCs w:val="21"/>
        </w:rPr>
        <w:t>≤15%</w:t>
      </w:r>
      <w:r w:rsidRPr="007C0BDA">
        <w:rPr>
          <w:szCs w:val="21"/>
        </w:rPr>
        <w:t>，可消除</w:t>
      </w:r>
      <w:r w:rsidRPr="007C0BDA">
        <w:rPr>
          <w:szCs w:val="21"/>
        </w:rPr>
        <w:t>LED</w:t>
      </w:r>
      <w:r w:rsidRPr="007C0BDA">
        <w:rPr>
          <w:szCs w:val="21"/>
        </w:rPr>
        <w:t>颗粒光斑。</w:t>
      </w:r>
    </w:p>
    <w:p w14:paraId="20BD9141" w14:textId="0B0DC055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3</w:t>
      </w:r>
      <w:r w:rsidRPr="007C0BDA">
        <w:rPr>
          <w:szCs w:val="21"/>
        </w:rPr>
        <w:t>）阻燃绝缘性能：阻燃等级</w:t>
      </w:r>
      <w:r w:rsidRPr="007C0BDA">
        <w:rPr>
          <w:szCs w:val="21"/>
        </w:rPr>
        <w:t>UL94</w:t>
      </w:r>
      <w:r w:rsidRPr="007C0BDA">
        <w:rPr>
          <w:szCs w:val="21"/>
        </w:rPr>
        <w:noBreakHyphen/>
        <w:t>V</w:t>
      </w:r>
      <w:r w:rsidRPr="007C0BDA">
        <w:rPr>
          <w:szCs w:val="21"/>
        </w:rPr>
        <w:noBreakHyphen/>
        <w:t>0</w:t>
      </w:r>
      <w:r w:rsidRPr="007C0BDA">
        <w:rPr>
          <w:szCs w:val="21"/>
        </w:rPr>
        <w:t>，</w:t>
      </w:r>
      <w:r w:rsidRPr="007C0BDA">
        <w:rPr>
          <w:szCs w:val="21"/>
        </w:rPr>
        <w:t>CTI≥175V</w:t>
      </w:r>
      <w:r w:rsidRPr="007C0BDA">
        <w:rPr>
          <w:szCs w:val="21"/>
        </w:rPr>
        <w:t>。</w:t>
      </w:r>
      <w:r w:rsidRPr="007C0BDA">
        <w:rPr>
          <w:szCs w:val="21"/>
        </w:rPr>
        <w:t>4</w:t>
      </w:r>
      <w:r w:rsidRPr="007C0BDA">
        <w:rPr>
          <w:szCs w:val="21"/>
        </w:rPr>
        <w:t>）环境性能：工作耐温</w:t>
      </w:r>
      <w:r w:rsidRPr="007C0BDA">
        <w:rPr>
          <w:szCs w:val="21"/>
        </w:rPr>
        <w:noBreakHyphen/>
        <w:t>25℃~+70℃</w:t>
      </w:r>
      <w:r w:rsidRPr="007C0BDA">
        <w:rPr>
          <w:szCs w:val="21"/>
        </w:rPr>
        <w:t>，在</w:t>
      </w:r>
      <w:r w:rsidRPr="007C0BDA">
        <w:rPr>
          <w:szCs w:val="21"/>
        </w:rPr>
        <w:t>LED</w:t>
      </w:r>
      <w:r w:rsidRPr="007C0BDA">
        <w:rPr>
          <w:szCs w:val="21"/>
        </w:rPr>
        <w:t>发热工况下扩散粒子无析出、无黄变；可适应湿热凝露环境，无开裂发白现象；零件厚度</w:t>
      </w:r>
      <w:r w:rsidRPr="007C0BDA">
        <w:rPr>
          <w:szCs w:val="21"/>
        </w:rPr>
        <w:t>1.0</w:t>
      </w:r>
      <w:r w:rsidRPr="007C0BDA">
        <w:rPr>
          <w:szCs w:val="21"/>
        </w:rPr>
        <w:noBreakHyphen/>
        <w:t>2.0mm</w:t>
      </w:r>
      <w:r w:rsidRPr="007C0BDA">
        <w:rPr>
          <w:szCs w:val="21"/>
        </w:rPr>
        <w:t>。</w:t>
      </w:r>
    </w:p>
    <w:p w14:paraId="237A2F2D" w14:textId="7498B653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3.3</w:t>
      </w:r>
      <w:r w:rsidRPr="007C0BDA">
        <w:rPr>
          <w:rFonts w:hint="eastAsia"/>
          <w:szCs w:val="21"/>
        </w:rPr>
        <w:t xml:space="preserve"> </w:t>
      </w:r>
      <w:r w:rsidRPr="007C0BDA">
        <w:rPr>
          <w:szCs w:val="21"/>
        </w:rPr>
        <w:t>LED</w:t>
      </w:r>
      <w:r w:rsidRPr="007C0BDA">
        <w:rPr>
          <w:szCs w:val="21"/>
        </w:rPr>
        <w:t>发光模块</w:t>
      </w:r>
    </w:p>
    <w:p w14:paraId="4B23AE80" w14:textId="255406B6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1</w:t>
      </w:r>
      <w:r w:rsidRPr="007C0BDA">
        <w:rPr>
          <w:szCs w:val="21"/>
        </w:rPr>
        <w:t>）总体结构：</w:t>
      </w:r>
      <w:r w:rsidRPr="007C0BDA">
        <w:rPr>
          <w:szCs w:val="21"/>
        </w:rPr>
        <w:t>4</w:t>
      </w:r>
      <w:r w:rsidRPr="007C0BDA">
        <w:rPr>
          <w:szCs w:val="21"/>
        </w:rPr>
        <w:t>颗</w:t>
      </w:r>
      <w:r w:rsidRPr="007C0BDA">
        <w:rPr>
          <w:szCs w:val="21"/>
        </w:rPr>
        <w:t>1206</w:t>
      </w:r>
      <w:r w:rsidRPr="007C0BDA">
        <w:rPr>
          <w:rFonts w:hint="eastAsia"/>
          <w:szCs w:val="21"/>
        </w:rPr>
        <w:t xml:space="preserve"> </w:t>
      </w:r>
      <w:r w:rsidRPr="007C0BDA">
        <w:rPr>
          <w:szCs w:val="21"/>
        </w:rPr>
        <w:t>SMD</w:t>
      </w:r>
      <w:r w:rsidRPr="007C0BDA">
        <w:rPr>
          <w:szCs w:val="21"/>
        </w:rPr>
        <w:t>贴片</w:t>
      </w:r>
      <w:r w:rsidRPr="007C0BDA">
        <w:rPr>
          <w:szCs w:val="21"/>
        </w:rPr>
        <w:t>LED</w:t>
      </w:r>
      <w:r w:rsidRPr="007C0BDA">
        <w:rPr>
          <w:szCs w:val="21"/>
        </w:rPr>
        <w:t>焊接于</w:t>
      </w:r>
      <w:r w:rsidRPr="007C0BDA">
        <w:rPr>
          <w:szCs w:val="21"/>
        </w:rPr>
        <w:t>FR</w:t>
      </w:r>
      <w:r w:rsidRPr="007C0BDA">
        <w:rPr>
          <w:szCs w:val="21"/>
        </w:rPr>
        <w:noBreakHyphen/>
        <w:t>4</w:t>
      </w:r>
      <w:r w:rsidRPr="007C0BDA">
        <w:rPr>
          <w:szCs w:val="21"/>
        </w:rPr>
        <w:t>阻燃</w:t>
      </w:r>
      <w:r w:rsidRPr="007C0BDA">
        <w:rPr>
          <w:szCs w:val="21"/>
        </w:rPr>
        <w:t>PCB</w:t>
      </w:r>
      <w:r w:rsidRPr="007C0BDA">
        <w:rPr>
          <w:szCs w:val="21"/>
        </w:rPr>
        <w:t>基板；</w:t>
      </w:r>
      <w:r w:rsidRPr="007C0BDA">
        <w:rPr>
          <w:szCs w:val="21"/>
        </w:rPr>
        <w:t>PCB</w:t>
      </w:r>
      <w:r w:rsidRPr="007C0BDA">
        <w:rPr>
          <w:szCs w:val="21"/>
        </w:rPr>
        <w:t>基板厚度</w:t>
      </w:r>
      <w:r w:rsidRPr="007C0BDA">
        <w:rPr>
          <w:szCs w:val="21"/>
        </w:rPr>
        <w:t>≥1.0mm</w:t>
      </w:r>
      <w:r w:rsidRPr="007C0BDA">
        <w:rPr>
          <w:szCs w:val="21"/>
        </w:rPr>
        <w:t>，铜箔厚度</w:t>
      </w:r>
      <w:r w:rsidRPr="007C0BDA">
        <w:rPr>
          <w:szCs w:val="21"/>
        </w:rPr>
        <w:t>≥35μm</w:t>
      </w:r>
      <w:r w:rsidRPr="007C0BDA">
        <w:rPr>
          <w:szCs w:val="21"/>
        </w:rPr>
        <w:t>；板载限流电路；</w:t>
      </w:r>
      <w:r w:rsidRPr="007C0BDA">
        <w:rPr>
          <w:szCs w:val="21"/>
        </w:rPr>
        <w:t>LED</w:t>
      </w:r>
      <w:r w:rsidRPr="007C0BDA">
        <w:rPr>
          <w:szCs w:val="21"/>
        </w:rPr>
        <w:t>器件应均匀排布，保障出光均匀；全部元器件应为全新原装器件。</w:t>
      </w:r>
    </w:p>
    <w:p w14:paraId="75CC7700" w14:textId="6FDC75F3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2</w:t>
      </w:r>
      <w:r w:rsidRPr="007C0BDA">
        <w:rPr>
          <w:szCs w:val="21"/>
        </w:rPr>
        <w:t>）电气参数：单颗</w:t>
      </w:r>
      <w:r w:rsidRPr="007C0BDA">
        <w:rPr>
          <w:szCs w:val="21"/>
        </w:rPr>
        <w:t>LED</w:t>
      </w:r>
      <w:r w:rsidRPr="007C0BDA">
        <w:rPr>
          <w:szCs w:val="21"/>
        </w:rPr>
        <w:t>额定正向工作电流</w:t>
      </w:r>
      <w:r w:rsidRPr="007C0BDA">
        <w:rPr>
          <w:szCs w:val="21"/>
        </w:rPr>
        <w:t>10mA</w:t>
      </w:r>
      <w:r w:rsidRPr="007C0BDA">
        <w:rPr>
          <w:szCs w:val="21"/>
        </w:rPr>
        <w:t>，电路应限制最大工作电流不超过</w:t>
      </w:r>
      <w:r w:rsidRPr="007C0BDA">
        <w:rPr>
          <w:szCs w:val="21"/>
        </w:rPr>
        <w:t>12mA</w:t>
      </w:r>
      <w:r w:rsidRPr="007C0BDA">
        <w:rPr>
          <w:szCs w:val="21"/>
        </w:rPr>
        <w:t>；</w:t>
      </w:r>
    </w:p>
    <w:p w14:paraId="623D2011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正向电压</w:t>
      </w:r>
      <w:r w:rsidRPr="007C0BDA">
        <w:rPr>
          <w:szCs w:val="21"/>
        </w:rPr>
        <w:t>Vf</w:t>
      </w:r>
      <w:r w:rsidRPr="007C0BDA">
        <w:rPr>
          <w:szCs w:val="21"/>
        </w:rPr>
        <w:t>：红</w:t>
      </w:r>
      <w:r w:rsidRPr="007C0BDA">
        <w:rPr>
          <w:szCs w:val="21"/>
        </w:rPr>
        <w:t>/</w:t>
      </w:r>
      <w:r w:rsidRPr="007C0BDA">
        <w:rPr>
          <w:szCs w:val="21"/>
        </w:rPr>
        <w:t>橙</w:t>
      </w:r>
      <w:r w:rsidRPr="007C0BDA">
        <w:rPr>
          <w:szCs w:val="21"/>
        </w:rPr>
        <w:t>/</w:t>
      </w:r>
      <w:r w:rsidRPr="007C0BDA">
        <w:rPr>
          <w:szCs w:val="21"/>
        </w:rPr>
        <w:t>黄</w:t>
      </w:r>
      <w:r w:rsidRPr="007C0BDA">
        <w:rPr>
          <w:szCs w:val="21"/>
        </w:rPr>
        <w:t>1.8</w:t>
      </w:r>
      <w:r w:rsidRPr="007C0BDA">
        <w:rPr>
          <w:szCs w:val="21"/>
        </w:rPr>
        <w:noBreakHyphen/>
        <w:t>2.2V</w:t>
      </w:r>
      <w:r w:rsidRPr="007C0BDA">
        <w:rPr>
          <w:szCs w:val="21"/>
        </w:rPr>
        <w:t>；绿</w:t>
      </w:r>
      <w:r w:rsidRPr="007C0BDA">
        <w:rPr>
          <w:szCs w:val="21"/>
        </w:rPr>
        <w:t>2.7</w:t>
      </w:r>
      <w:r w:rsidRPr="007C0BDA">
        <w:rPr>
          <w:szCs w:val="21"/>
        </w:rPr>
        <w:noBreakHyphen/>
        <w:t>3.2V</w:t>
      </w:r>
      <w:r w:rsidRPr="007C0BDA">
        <w:rPr>
          <w:szCs w:val="21"/>
        </w:rPr>
        <w:t>；蓝</w:t>
      </w:r>
      <w:r w:rsidRPr="007C0BDA">
        <w:rPr>
          <w:szCs w:val="21"/>
        </w:rPr>
        <w:t>2.8</w:t>
      </w:r>
      <w:r w:rsidRPr="007C0BDA">
        <w:rPr>
          <w:szCs w:val="21"/>
        </w:rPr>
        <w:noBreakHyphen/>
        <w:t>3.4V</w:t>
      </w:r>
      <w:r w:rsidRPr="007C0BDA">
        <w:rPr>
          <w:szCs w:val="21"/>
        </w:rPr>
        <w:t>；白光</w:t>
      </w:r>
      <w:r w:rsidRPr="007C0BDA">
        <w:rPr>
          <w:szCs w:val="21"/>
        </w:rPr>
        <w:t>2.8</w:t>
      </w:r>
      <w:r w:rsidRPr="007C0BDA">
        <w:rPr>
          <w:szCs w:val="21"/>
        </w:rPr>
        <w:noBreakHyphen/>
        <w:t>3.3V</w:t>
      </w:r>
      <w:r w:rsidRPr="007C0BDA">
        <w:rPr>
          <w:szCs w:val="21"/>
        </w:rPr>
        <w:t>；反向耐压</w:t>
      </w:r>
      <w:r w:rsidRPr="007C0BDA">
        <w:rPr>
          <w:szCs w:val="21"/>
        </w:rPr>
        <w:t>≥5V</w:t>
      </w:r>
      <w:r w:rsidRPr="007C0BDA">
        <w:rPr>
          <w:szCs w:val="21"/>
        </w:rPr>
        <w:t>，反向漏电流</w:t>
      </w:r>
      <w:r w:rsidRPr="007C0BDA">
        <w:rPr>
          <w:szCs w:val="21"/>
        </w:rPr>
        <w:t>≤1μA</w:t>
      </w:r>
      <w:r w:rsidRPr="007C0BDA">
        <w:rPr>
          <w:szCs w:val="21"/>
        </w:rPr>
        <w:t>；</w:t>
      </w:r>
      <w:r w:rsidRPr="007C0BDA">
        <w:rPr>
          <w:szCs w:val="21"/>
        </w:rPr>
        <w:t>LED</w:t>
      </w:r>
      <w:r w:rsidRPr="007C0BDA">
        <w:rPr>
          <w:szCs w:val="21"/>
        </w:rPr>
        <w:t>应采用同一亮度</w:t>
      </w:r>
      <w:r w:rsidRPr="007C0BDA">
        <w:rPr>
          <w:szCs w:val="21"/>
        </w:rPr>
        <w:t>BIN</w:t>
      </w:r>
      <w:r w:rsidRPr="007C0BDA">
        <w:rPr>
          <w:szCs w:val="21"/>
        </w:rPr>
        <w:t>档位，光强离散度</w:t>
      </w:r>
      <w:r w:rsidRPr="007C0BDA">
        <w:rPr>
          <w:szCs w:val="21"/>
        </w:rPr>
        <w:t>≤±15%</w:t>
      </w:r>
      <w:r w:rsidRPr="007C0BDA">
        <w:rPr>
          <w:szCs w:val="21"/>
        </w:rPr>
        <w:t>。</w:t>
      </w:r>
    </w:p>
    <w:p w14:paraId="32DE8D25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3</w:t>
      </w:r>
      <w:r w:rsidRPr="007C0BDA">
        <w:rPr>
          <w:szCs w:val="21"/>
        </w:rPr>
        <w:t>）光学亮度指标：红光</w:t>
      </w:r>
      <w:r w:rsidRPr="007C0BDA">
        <w:rPr>
          <w:szCs w:val="21"/>
        </w:rPr>
        <w:t>≥60 mcd</w:t>
      </w:r>
      <w:r w:rsidRPr="007C0BDA">
        <w:rPr>
          <w:szCs w:val="21"/>
        </w:rPr>
        <w:t>；绿光</w:t>
      </w:r>
      <w:r w:rsidRPr="007C0BDA">
        <w:rPr>
          <w:szCs w:val="21"/>
        </w:rPr>
        <w:t>≥120 mcd</w:t>
      </w:r>
      <w:r w:rsidRPr="007C0BDA">
        <w:rPr>
          <w:szCs w:val="21"/>
        </w:rPr>
        <w:t>；黄光</w:t>
      </w:r>
      <w:r w:rsidRPr="007C0BDA">
        <w:rPr>
          <w:szCs w:val="21"/>
        </w:rPr>
        <w:t>≥70 mcd</w:t>
      </w:r>
      <w:r w:rsidRPr="007C0BDA">
        <w:rPr>
          <w:szCs w:val="21"/>
        </w:rPr>
        <w:t>；蓝光</w:t>
      </w:r>
      <w:r w:rsidRPr="007C0BDA">
        <w:rPr>
          <w:szCs w:val="21"/>
        </w:rPr>
        <w:t>≥80 mcd</w:t>
      </w:r>
      <w:r w:rsidRPr="007C0BDA">
        <w:rPr>
          <w:szCs w:val="21"/>
        </w:rPr>
        <w:t>；白光</w:t>
      </w:r>
      <w:r w:rsidRPr="007C0BDA">
        <w:rPr>
          <w:szCs w:val="21"/>
        </w:rPr>
        <w:t>≥120 mcd</w:t>
      </w:r>
      <w:r w:rsidRPr="007C0BDA">
        <w:rPr>
          <w:szCs w:val="21"/>
        </w:rPr>
        <w:t>；主波长：红光</w:t>
      </w:r>
      <w:r w:rsidRPr="007C0BDA">
        <w:rPr>
          <w:szCs w:val="21"/>
        </w:rPr>
        <w:t>620</w:t>
      </w:r>
      <w:r w:rsidRPr="007C0BDA">
        <w:rPr>
          <w:szCs w:val="21"/>
        </w:rPr>
        <w:noBreakHyphen/>
        <w:t>630nm</w:t>
      </w:r>
      <w:r w:rsidRPr="007C0BDA">
        <w:rPr>
          <w:szCs w:val="21"/>
        </w:rPr>
        <w:t>；绿光</w:t>
      </w:r>
      <w:r w:rsidRPr="007C0BDA">
        <w:rPr>
          <w:szCs w:val="21"/>
        </w:rPr>
        <w:t>515</w:t>
      </w:r>
      <w:r w:rsidRPr="007C0BDA">
        <w:rPr>
          <w:szCs w:val="21"/>
        </w:rPr>
        <w:noBreakHyphen/>
        <w:t>530nm</w:t>
      </w:r>
      <w:r w:rsidRPr="007C0BDA">
        <w:rPr>
          <w:szCs w:val="21"/>
        </w:rPr>
        <w:t>；黄光</w:t>
      </w:r>
      <w:r w:rsidRPr="007C0BDA">
        <w:rPr>
          <w:szCs w:val="21"/>
        </w:rPr>
        <w:t>585</w:t>
      </w:r>
      <w:r w:rsidRPr="007C0BDA">
        <w:rPr>
          <w:szCs w:val="21"/>
        </w:rPr>
        <w:noBreakHyphen/>
        <w:t>595nm</w:t>
      </w:r>
      <w:r w:rsidRPr="007C0BDA">
        <w:rPr>
          <w:szCs w:val="21"/>
        </w:rPr>
        <w:t>；蓝光</w:t>
      </w:r>
      <w:r w:rsidRPr="007C0BDA">
        <w:rPr>
          <w:szCs w:val="21"/>
        </w:rPr>
        <w:t>460</w:t>
      </w:r>
      <w:r w:rsidRPr="007C0BDA">
        <w:rPr>
          <w:szCs w:val="21"/>
        </w:rPr>
        <w:noBreakHyphen/>
        <w:t>470nm</w:t>
      </w:r>
      <w:r w:rsidRPr="007C0BDA">
        <w:rPr>
          <w:szCs w:val="21"/>
        </w:rPr>
        <w:t>；白光色温</w:t>
      </w:r>
      <w:r w:rsidRPr="007C0BDA">
        <w:rPr>
          <w:szCs w:val="21"/>
        </w:rPr>
        <w:t>5500</w:t>
      </w:r>
      <w:r w:rsidRPr="007C0BDA">
        <w:rPr>
          <w:szCs w:val="21"/>
        </w:rPr>
        <w:noBreakHyphen/>
        <w:t>6500K</w:t>
      </w:r>
      <w:r w:rsidRPr="007C0BDA">
        <w:rPr>
          <w:szCs w:val="21"/>
        </w:rPr>
        <w:t>；面板出光无肉眼可见颗粒光斑，无肉眼可识别频闪。</w:t>
      </w:r>
    </w:p>
    <w:p w14:paraId="29384AF8" w14:textId="0AD1EF86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4</w:t>
      </w:r>
      <w:r w:rsidRPr="007C0BDA">
        <w:rPr>
          <w:szCs w:val="21"/>
        </w:rPr>
        <w:t>）耐用与寿命可靠性：</w:t>
      </w:r>
    </w:p>
    <w:p w14:paraId="6FA0CBB5" w14:textId="653D8904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LEDL70</w:t>
      </w:r>
      <w:r w:rsidRPr="007C0BDA">
        <w:rPr>
          <w:szCs w:val="21"/>
        </w:rPr>
        <w:t>寿命</w:t>
      </w:r>
      <w:r w:rsidRPr="007C0BDA">
        <w:rPr>
          <w:szCs w:val="21"/>
        </w:rPr>
        <w:t>≥50000h</w:t>
      </w:r>
      <w:r w:rsidRPr="007C0BDA">
        <w:rPr>
          <w:szCs w:val="21"/>
        </w:rPr>
        <w:t>；</w:t>
      </w:r>
      <w:r w:rsidRPr="007C0BDA">
        <w:rPr>
          <w:szCs w:val="21"/>
        </w:rPr>
        <w:t>5000h</w:t>
      </w:r>
      <w:r w:rsidRPr="007C0BDA">
        <w:rPr>
          <w:szCs w:val="21"/>
        </w:rPr>
        <w:t>光通维持率</w:t>
      </w:r>
      <w:r w:rsidRPr="007C0BDA">
        <w:rPr>
          <w:szCs w:val="21"/>
        </w:rPr>
        <w:t>≥85%</w:t>
      </w:r>
      <w:r w:rsidRPr="007C0BDA">
        <w:rPr>
          <w:szCs w:val="21"/>
        </w:rPr>
        <w:t>；</w:t>
      </w:r>
    </w:p>
    <w:p w14:paraId="06B3C0C4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工作温度</w:t>
      </w:r>
      <w:r w:rsidRPr="007C0BDA">
        <w:rPr>
          <w:szCs w:val="21"/>
        </w:rPr>
        <w:noBreakHyphen/>
        <w:t>25℃~+70℃</w:t>
      </w:r>
      <w:r w:rsidRPr="007C0BDA">
        <w:rPr>
          <w:szCs w:val="21"/>
        </w:rPr>
        <w:t>，储存温度</w:t>
      </w:r>
      <w:r w:rsidRPr="007C0BDA">
        <w:rPr>
          <w:szCs w:val="21"/>
        </w:rPr>
        <w:noBreakHyphen/>
        <w:t>40℃~+85℃</w:t>
      </w:r>
      <w:r w:rsidRPr="007C0BDA">
        <w:rPr>
          <w:szCs w:val="21"/>
        </w:rPr>
        <w:t>；</w:t>
      </w:r>
    </w:p>
    <w:p w14:paraId="38F6C2CB" w14:textId="2AC0C3FC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温度循环试验：</w:t>
      </w:r>
      <w:r w:rsidRPr="007C0BDA">
        <w:rPr>
          <w:szCs w:val="21"/>
        </w:rPr>
        <w:noBreakHyphen/>
        <w:t>25℃</w:t>
      </w:r>
      <w:r w:rsidRPr="007C0BDA">
        <w:rPr>
          <w:rFonts w:ascii="Cambria Math" w:hAnsi="Cambria Math" w:cs="Cambria Math"/>
          <w:szCs w:val="21"/>
        </w:rPr>
        <w:t>⇋</w:t>
      </w:r>
      <w:r w:rsidRPr="007C0BDA">
        <w:rPr>
          <w:szCs w:val="21"/>
        </w:rPr>
        <w:t>+70℃</w:t>
      </w:r>
      <w:r w:rsidRPr="007C0BDA">
        <w:rPr>
          <w:szCs w:val="21"/>
        </w:rPr>
        <w:t>循环</w:t>
      </w:r>
      <w:r w:rsidRPr="007C0BDA">
        <w:rPr>
          <w:szCs w:val="21"/>
        </w:rPr>
        <w:t>100</w:t>
      </w:r>
      <w:r w:rsidRPr="007C0BDA">
        <w:rPr>
          <w:szCs w:val="21"/>
        </w:rPr>
        <w:t>次，高低温各保持</w:t>
      </w:r>
      <w:r w:rsidRPr="007C0BDA">
        <w:rPr>
          <w:szCs w:val="21"/>
        </w:rPr>
        <w:t>30min</w:t>
      </w:r>
      <w:r w:rsidRPr="007C0BDA">
        <w:rPr>
          <w:szCs w:val="21"/>
        </w:rPr>
        <w:t>；试验完成后，应无死灯、闪烁现象，光强衰减</w:t>
      </w:r>
      <w:r w:rsidRPr="007C0BDA">
        <w:rPr>
          <w:szCs w:val="21"/>
        </w:rPr>
        <w:t>≤10%</w:t>
      </w:r>
      <w:r w:rsidRPr="007C0BDA">
        <w:rPr>
          <w:szCs w:val="21"/>
        </w:rPr>
        <w:t>，焊点无开裂；</w:t>
      </w:r>
    </w:p>
    <w:p w14:paraId="6D9BCA4C" w14:textId="498B5AA3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湿热试验：</w:t>
      </w:r>
      <w:r w:rsidRPr="007C0BDA">
        <w:rPr>
          <w:szCs w:val="21"/>
        </w:rPr>
        <w:t>40℃</w:t>
      </w:r>
      <w:r w:rsidRPr="007C0BDA">
        <w:rPr>
          <w:szCs w:val="21"/>
        </w:rPr>
        <w:t>、</w:t>
      </w:r>
      <w:r w:rsidRPr="007C0BDA">
        <w:rPr>
          <w:szCs w:val="21"/>
        </w:rPr>
        <w:t>RH90%</w:t>
      </w:r>
      <w:r w:rsidRPr="007C0BDA">
        <w:rPr>
          <w:szCs w:val="21"/>
        </w:rPr>
        <w:t>条件下通电</w:t>
      </w:r>
      <w:r w:rsidRPr="007C0BDA">
        <w:rPr>
          <w:szCs w:val="21"/>
        </w:rPr>
        <w:t>48h</w:t>
      </w:r>
      <w:r w:rsidRPr="007C0BDA">
        <w:rPr>
          <w:szCs w:val="21"/>
        </w:rPr>
        <w:t>，试验完成后应无死灯、</w:t>
      </w:r>
      <w:r w:rsidRPr="007C0BDA">
        <w:rPr>
          <w:szCs w:val="21"/>
        </w:rPr>
        <w:t>PCB</w:t>
      </w:r>
      <w:r w:rsidRPr="007C0BDA">
        <w:rPr>
          <w:szCs w:val="21"/>
        </w:rPr>
        <w:t>无腐蚀现象；</w:t>
      </w:r>
    </w:p>
    <w:p w14:paraId="0CACBCAD" w14:textId="76BE1B0F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回流焊耐温：最高</w:t>
      </w:r>
      <w:r w:rsidRPr="007C0BDA">
        <w:rPr>
          <w:szCs w:val="21"/>
        </w:rPr>
        <w:t>260℃</w:t>
      </w:r>
      <w:r w:rsidRPr="007C0BDA">
        <w:rPr>
          <w:szCs w:val="21"/>
        </w:rPr>
        <w:t>，维持时间</w:t>
      </w:r>
      <w:r w:rsidRPr="007C0BDA">
        <w:rPr>
          <w:szCs w:val="21"/>
        </w:rPr>
        <w:t>≤10s</w:t>
      </w:r>
      <w:r w:rsidRPr="007C0BDA">
        <w:rPr>
          <w:szCs w:val="21"/>
        </w:rPr>
        <w:t>；焊接完成后</w:t>
      </w:r>
      <w:r w:rsidRPr="007C0BDA">
        <w:rPr>
          <w:szCs w:val="21"/>
        </w:rPr>
        <w:t>LED</w:t>
      </w:r>
      <w:r w:rsidRPr="007C0BDA">
        <w:rPr>
          <w:szCs w:val="21"/>
        </w:rPr>
        <w:t>胶体无开裂、脱胶；</w:t>
      </w:r>
    </w:p>
    <w:p w14:paraId="702AD665" w14:textId="1C918DBB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3.4</w:t>
      </w:r>
      <w:r w:rsidRPr="007C0BDA">
        <w:rPr>
          <w:rFonts w:hint="eastAsia"/>
          <w:szCs w:val="21"/>
        </w:rPr>
        <w:t xml:space="preserve"> </w:t>
      </w:r>
      <w:r w:rsidRPr="007C0BDA">
        <w:rPr>
          <w:szCs w:val="21"/>
        </w:rPr>
        <w:t>ACDC</w:t>
      </w:r>
      <w:r w:rsidRPr="007C0BDA">
        <w:rPr>
          <w:szCs w:val="21"/>
        </w:rPr>
        <w:t>隔离电源模块</w:t>
      </w:r>
    </w:p>
    <w:p w14:paraId="5FA0EF11" w14:textId="2EE7AC49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1</w:t>
      </w:r>
      <w:r w:rsidRPr="007C0BDA">
        <w:rPr>
          <w:szCs w:val="21"/>
        </w:rPr>
        <w:t>）输入特性：兼容</w:t>
      </w:r>
      <w:r w:rsidRPr="007C0BDA">
        <w:rPr>
          <w:szCs w:val="21"/>
        </w:rPr>
        <w:t>AC70~270V</w:t>
      </w:r>
      <w:r w:rsidRPr="007C0BDA">
        <w:rPr>
          <w:szCs w:val="21"/>
        </w:rPr>
        <w:t>，</w:t>
      </w:r>
      <w:r w:rsidRPr="007C0BDA">
        <w:rPr>
          <w:szCs w:val="21"/>
        </w:rPr>
        <w:t>DC1</w:t>
      </w:r>
      <w:r w:rsidR="00B123A1">
        <w:rPr>
          <w:rFonts w:hint="eastAsia"/>
          <w:szCs w:val="21"/>
        </w:rPr>
        <w:t>00</w:t>
      </w:r>
      <w:r w:rsidRPr="007C0BDA">
        <w:rPr>
          <w:szCs w:val="21"/>
        </w:rPr>
        <w:noBreakHyphen/>
      </w:r>
      <w:r w:rsidR="00B123A1">
        <w:rPr>
          <w:rFonts w:hint="eastAsia"/>
          <w:szCs w:val="21"/>
        </w:rPr>
        <w:t>37</w:t>
      </w:r>
      <w:r w:rsidRPr="007C0BDA">
        <w:rPr>
          <w:szCs w:val="21"/>
        </w:rPr>
        <w:t>0V</w:t>
      </w:r>
      <w:r w:rsidRPr="007C0BDA">
        <w:rPr>
          <w:szCs w:val="21"/>
        </w:rPr>
        <w:t>，交直流通用。</w:t>
      </w:r>
    </w:p>
    <w:p w14:paraId="191CFEF2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rFonts w:hint="eastAsia"/>
          <w:szCs w:val="21"/>
        </w:rPr>
        <w:lastRenderedPageBreak/>
        <w:t>2</w:t>
      </w:r>
      <w:r w:rsidRPr="007C0BDA">
        <w:rPr>
          <w:szCs w:val="21"/>
        </w:rPr>
        <w:t>）保护功能：应具备短路、过载、过压、过温保护功能，故障消除后支持自恢复。</w:t>
      </w:r>
    </w:p>
    <w:p w14:paraId="210EE2C9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rFonts w:hint="eastAsia"/>
          <w:szCs w:val="21"/>
        </w:rPr>
        <w:t>3</w:t>
      </w:r>
      <w:r w:rsidRPr="007C0BDA">
        <w:rPr>
          <w:szCs w:val="21"/>
        </w:rPr>
        <w:t>）隔离耐压应满足低压电力柜安全使用要求。</w:t>
      </w:r>
    </w:p>
    <w:p w14:paraId="6460B5F0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rFonts w:hint="eastAsia"/>
          <w:szCs w:val="21"/>
        </w:rPr>
        <w:t>4</w:t>
      </w:r>
      <w:r w:rsidRPr="007C0BDA">
        <w:rPr>
          <w:szCs w:val="21"/>
        </w:rPr>
        <w:t>）使用寿命：电源模块设计使用寿命</w:t>
      </w:r>
      <w:r w:rsidRPr="007C0BDA">
        <w:rPr>
          <w:szCs w:val="21"/>
        </w:rPr>
        <w:t>≥5</w:t>
      </w:r>
      <w:r w:rsidRPr="007C0BDA">
        <w:rPr>
          <w:szCs w:val="21"/>
        </w:rPr>
        <w:t>年。</w:t>
      </w:r>
    </w:p>
    <w:p w14:paraId="366FC9D1" w14:textId="7BEBC1E0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rFonts w:hint="eastAsia"/>
          <w:szCs w:val="21"/>
        </w:rPr>
        <w:t>5</w:t>
      </w:r>
      <w:r w:rsidRPr="007C0BDA">
        <w:rPr>
          <w:szCs w:val="21"/>
        </w:rPr>
        <w:t>）电磁兼容性能应满足</w:t>
      </w:r>
      <w:r w:rsidRPr="007C0BDA">
        <w:rPr>
          <w:szCs w:val="21"/>
        </w:rPr>
        <w:t>GB/T17626</w:t>
      </w:r>
      <w:r w:rsidRPr="007C0BDA">
        <w:rPr>
          <w:szCs w:val="21"/>
        </w:rPr>
        <w:t>系列标准相关要求。</w:t>
      </w:r>
    </w:p>
    <w:p w14:paraId="799E2AC4" w14:textId="67743499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3.5</w:t>
      </w:r>
      <w:r w:rsidRPr="007C0BDA">
        <w:rPr>
          <w:szCs w:val="21"/>
        </w:rPr>
        <w:t>磁吸对接组件</w:t>
      </w:r>
    </w:p>
    <w:p w14:paraId="6F2EDA41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szCs w:val="21"/>
        </w:rPr>
        <w:t>1</w:t>
      </w:r>
      <w:r w:rsidRPr="007C0BDA">
        <w:rPr>
          <w:szCs w:val="21"/>
        </w:rPr>
        <w:t>）磁体：采用永磁材料，全生命周期内退磁率满足设备使用要求；组件整体插拔寿命＞</w:t>
      </w:r>
      <w:r w:rsidRPr="007C0BDA">
        <w:rPr>
          <w:szCs w:val="21"/>
        </w:rPr>
        <w:t>10000</w:t>
      </w:r>
      <w:r w:rsidRPr="007C0BDA">
        <w:rPr>
          <w:szCs w:val="21"/>
        </w:rPr>
        <w:t>次。</w:t>
      </w:r>
    </w:p>
    <w:p w14:paraId="6381984D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rFonts w:hint="eastAsia"/>
          <w:szCs w:val="21"/>
        </w:rPr>
        <w:t>2</w:t>
      </w:r>
      <w:r w:rsidRPr="007C0BDA">
        <w:rPr>
          <w:szCs w:val="21"/>
        </w:rPr>
        <w:t>）导电弹片：采用铜合金镀金材质，接触电阻小，经多次插拔后接触性能稳定、不易氧化。</w:t>
      </w:r>
    </w:p>
    <w:p w14:paraId="1D82333D" w14:textId="77777777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rFonts w:hint="eastAsia"/>
          <w:szCs w:val="21"/>
        </w:rPr>
        <w:t>3</w:t>
      </w:r>
      <w:r w:rsidRPr="007C0BDA">
        <w:rPr>
          <w:szCs w:val="21"/>
        </w:rPr>
        <w:t>）绝缘基座：采用阻燃绝缘材料，实现带电触点隔离，防范短路风险。</w:t>
      </w:r>
    </w:p>
    <w:p w14:paraId="43DBAB39" w14:textId="53311868" w:rsidR="007C0BDA" w:rsidRPr="007C0BDA" w:rsidRDefault="007C0BDA" w:rsidP="007C0BDA">
      <w:pPr>
        <w:spacing w:line="360" w:lineRule="auto"/>
        <w:rPr>
          <w:szCs w:val="21"/>
        </w:rPr>
      </w:pPr>
      <w:r w:rsidRPr="007C0BDA">
        <w:rPr>
          <w:rFonts w:hint="eastAsia"/>
          <w:szCs w:val="21"/>
        </w:rPr>
        <w:t>4</w:t>
      </w:r>
      <w:r w:rsidRPr="007C0BDA">
        <w:rPr>
          <w:szCs w:val="21"/>
        </w:rPr>
        <w:t>）插拔性能：灯罩模块支持免工具插拔，插拔过程顺滑无卡滞，插拔过程不应产生电弧风险。</w:t>
      </w:r>
    </w:p>
    <w:p w14:paraId="228C986B" w14:textId="77777777" w:rsidR="007C0BDA" w:rsidRDefault="007C0BDA" w:rsidP="007C0BDA">
      <w:pPr>
        <w:pStyle w:val="af5"/>
        <w:spacing w:line="360" w:lineRule="auto"/>
      </w:pPr>
    </w:p>
    <w:p w14:paraId="30147B31" w14:textId="1AE94859" w:rsidR="001E68A0" w:rsidRDefault="00000000" w:rsidP="007C0BDA">
      <w:pPr>
        <w:pStyle w:val="1"/>
        <w:spacing w:line="360" w:lineRule="auto"/>
        <w:rPr>
          <w:rFonts w:ascii="黑体" w:eastAsia="黑体" w:hAnsi="黑体" w:hint="eastAsia"/>
          <w:b/>
          <w:sz w:val="21"/>
          <w:szCs w:val="21"/>
        </w:rPr>
      </w:pPr>
      <w:bookmarkStart w:id="401" w:name="_Toc238483598"/>
      <w:r>
        <w:rPr>
          <w:rFonts w:ascii="黑体" w:eastAsia="黑体" w:hAnsi="黑体" w:hint="eastAsia"/>
          <w:b/>
          <w:sz w:val="21"/>
          <w:szCs w:val="21"/>
        </w:rPr>
        <w:t>4使用条件</w:t>
      </w:r>
      <w:bookmarkEnd w:id="401"/>
    </w:p>
    <w:p w14:paraId="1CC6CB10" w14:textId="77777777" w:rsidR="001E68A0" w:rsidRDefault="00000000" w:rsidP="007C0BDA">
      <w:pPr>
        <w:pStyle w:val="affff2"/>
        <w:snapToGrid w:val="0"/>
        <w:spacing w:line="360" w:lineRule="auto"/>
        <w:rPr>
          <w:rFonts w:ascii="宋体" w:eastAsia="宋体" w:hAnsi="宋体" w:hint="eastAsia"/>
          <w:color w:val="000000"/>
        </w:rPr>
      </w:pPr>
      <w:r>
        <w:rPr>
          <w:rFonts w:ascii="宋体" w:eastAsia="宋体" w:hAnsi="宋体" w:hint="eastAsia"/>
          <w:color w:val="000000"/>
        </w:rPr>
        <w:t>周围空气温度：</w:t>
      </w:r>
    </w:p>
    <w:p w14:paraId="1168EA80" w14:textId="77777777" w:rsidR="001E68A0" w:rsidRDefault="00000000" w:rsidP="007C0BDA">
      <w:pPr>
        <w:pStyle w:val="affff2"/>
        <w:snapToGrid w:val="0"/>
        <w:spacing w:line="360" w:lineRule="auto"/>
        <w:rPr>
          <w:rFonts w:ascii="宋体" w:eastAsia="宋体" w:hAnsi="宋体" w:hint="eastAsia"/>
          <w:color w:val="000000"/>
        </w:rPr>
      </w:pPr>
      <w:r>
        <w:rPr>
          <w:rFonts w:ascii="宋体" w:eastAsia="宋体" w:hAnsi="宋体"/>
          <w:color w:val="000000"/>
        </w:rPr>
        <w:t>最高温度：</w:t>
      </w:r>
      <w:r>
        <w:rPr>
          <w:rFonts w:ascii="宋体" w:eastAsia="宋体" w:hAnsi="宋体" w:hint="eastAsia"/>
          <w:color w:val="000000"/>
        </w:rPr>
        <w:t>60℃</w:t>
      </w:r>
      <w:r>
        <w:rPr>
          <w:rFonts w:ascii="宋体" w:eastAsia="宋体" w:hAnsi="宋体"/>
          <w:color w:val="000000"/>
        </w:rPr>
        <w:t>；</w:t>
      </w:r>
    </w:p>
    <w:p w14:paraId="00F8E122" w14:textId="77777777" w:rsidR="001E68A0" w:rsidRDefault="00000000" w:rsidP="007C0BDA">
      <w:pPr>
        <w:pStyle w:val="affff2"/>
        <w:snapToGrid w:val="0"/>
        <w:spacing w:line="360" w:lineRule="auto"/>
        <w:rPr>
          <w:rFonts w:ascii="宋体" w:eastAsia="宋体" w:hAnsi="宋体" w:hint="eastAsia"/>
          <w:color w:val="000000"/>
        </w:rPr>
      </w:pPr>
      <w:r>
        <w:rPr>
          <w:rFonts w:ascii="宋体" w:eastAsia="宋体" w:hAnsi="宋体"/>
          <w:color w:val="000000"/>
        </w:rPr>
        <w:t>最低</w:t>
      </w:r>
      <w:r>
        <w:rPr>
          <w:rFonts w:ascii="宋体" w:eastAsia="宋体" w:hAnsi="宋体" w:hint="eastAsia"/>
          <w:color w:val="000000"/>
        </w:rPr>
        <w:t>温度</w:t>
      </w:r>
      <w:r>
        <w:rPr>
          <w:rFonts w:ascii="宋体" w:eastAsia="宋体" w:hAnsi="宋体"/>
          <w:color w:val="000000"/>
        </w:rPr>
        <w:t>：</w:t>
      </w:r>
      <w:r>
        <w:rPr>
          <w:rFonts w:ascii="宋体" w:eastAsia="宋体" w:hAnsi="宋体" w:hint="eastAsia"/>
          <w:color w:val="000000"/>
        </w:rPr>
        <w:t>-20℃</w:t>
      </w:r>
      <w:r>
        <w:rPr>
          <w:rFonts w:ascii="宋体" w:eastAsia="宋体" w:hAnsi="宋体"/>
          <w:color w:val="000000"/>
        </w:rPr>
        <w:t>；</w:t>
      </w:r>
    </w:p>
    <w:p w14:paraId="66E18468" w14:textId="77777777" w:rsidR="001E68A0" w:rsidRDefault="00000000" w:rsidP="007C0BDA">
      <w:pPr>
        <w:pStyle w:val="affff2"/>
        <w:snapToGrid w:val="0"/>
        <w:spacing w:line="360" w:lineRule="auto"/>
        <w:rPr>
          <w:rFonts w:ascii="宋体" w:eastAsia="宋体" w:hAnsi="宋体" w:hint="eastAsia"/>
          <w:color w:val="000000"/>
        </w:rPr>
      </w:pPr>
      <w:r>
        <w:rPr>
          <w:rFonts w:ascii="宋体" w:eastAsia="宋体" w:hAnsi="宋体"/>
          <w:color w:val="000000"/>
        </w:rPr>
        <w:t>环境</w:t>
      </w:r>
      <w:r>
        <w:rPr>
          <w:rFonts w:ascii="宋体" w:eastAsia="宋体" w:hAnsi="宋体" w:hint="eastAsia"/>
          <w:color w:val="000000"/>
        </w:rPr>
        <w:t>湿度：5%-100%（25℃）</w:t>
      </w:r>
      <w:r>
        <w:rPr>
          <w:rFonts w:ascii="宋体" w:eastAsia="宋体" w:hAnsi="宋体"/>
          <w:color w:val="000000"/>
        </w:rPr>
        <w:t>，无凝露；</w:t>
      </w:r>
    </w:p>
    <w:p w14:paraId="6C91EB4D" w14:textId="0ACCB557" w:rsidR="001E68A0" w:rsidRDefault="00000000" w:rsidP="007C0BDA">
      <w:pPr>
        <w:pStyle w:val="1"/>
        <w:spacing w:line="360" w:lineRule="auto"/>
        <w:rPr>
          <w:rFonts w:ascii="黑体" w:eastAsia="黑体" w:hAnsi="黑体" w:hint="eastAsia"/>
          <w:b/>
          <w:sz w:val="21"/>
          <w:szCs w:val="21"/>
        </w:rPr>
      </w:pPr>
      <w:bookmarkStart w:id="402" w:name="_Toc238483599"/>
      <w:r>
        <w:rPr>
          <w:rFonts w:ascii="黑体" w:eastAsia="黑体" w:hAnsi="黑体" w:hint="eastAsia"/>
          <w:b/>
          <w:sz w:val="21"/>
          <w:szCs w:val="21"/>
        </w:rPr>
        <w:t>5</w:t>
      </w:r>
      <w:r>
        <w:rPr>
          <w:rFonts w:ascii="黑体" w:eastAsia="黑体" w:hAnsi="黑体"/>
          <w:b/>
          <w:sz w:val="21"/>
          <w:szCs w:val="21"/>
        </w:rPr>
        <w:t>包装</w:t>
      </w:r>
      <w:bookmarkEnd w:id="402"/>
    </w:p>
    <w:p w14:paraId="34FCCE0D" w14:textId="77777777" w:rsidR="001E68A0" w:rsidRDefault="00000000" w:rsidP="007C0BDA">
      <w:pPr>
        <w:spacing w:line="360" w:lineRule="auto"/>
      </w:pPr>
      <w:r>
        <w:t>1</w:t>
      </w:r>
      <w:r>
        <w:t>）严格按照制造厂说明书对设备进行包装、运输和储存。</w:t>
      </w:r>
    </w:p>
    <w:p w14:paraId="6179A3E9" w14:textId="77777777" w:rsidR="001E68A0" w:rsidRDefault="00000000" w:rsidP="007C0BDA">
      <w:pPr>
        <w:spacing w:line="360" w:lineRule="auto"/>
      </w:pPr>
      <w:r>
        <w:t>2</w:t>
      </w:r>
      <w:r>
        <w:t>）包装应能保证设备在运输过程中不遭脏污、损坏、变形、丢失及受潮。</w:t>
      </w:r>
    </w:p>
    <w:p w14:paraId="1291FDA9" w14:textId="65D766EE" w:rsidR="001E68A0" w:rsidRDefault="00000000" w:rsidP="007C0BDA">
      <w:pPr>
        <w:pStyle w:val="1"/>
        <w:spacing w:line="360" w:lineRule="auto"/>
        <w:rPr>
          <w:rFonts w:ascii="黑体" w:eastAsia="黑体" w:hAnsi="黑体" w:hint="eastAsia"/>
          <w:b/>
          <w:sz w:val="21"/>
          <w:szCs w:val="21"/>
        </w:rPr>
      </w:pPr>
      <w:bookmarkStart w:id="403" w:name="_Toc238483600"/>
      <w:r>
        <w:rPr>
          <w:rFonts w:ascii="黑体" w:eastAsia="黑体" w:hAnsi="黑体" w:hint="eastAsia"/>
          <w:b/>
          <w:sz w:val="21"/>
          <w:szCs w:val="21"/>
        </w:rPr>
        <w:t>6</w:t>
      </w:r>
      <w:r>
        <w:rPr>
          <w:rFonts w:ascii="黑体" w:eastAsia="黑体" w:hAnsi="黑体"/>
          <w:b/>
          <w:sz w:val="21"/>
          <w:szCs w:val="21"/>
        </w:rPr>
        <w:t>运输</w:t>
      </w:r>
      <w:bookmarkEnd w:id="403"/>
    </w:p>
    <w:p w14:paraId="05BCF1F9" w14:textId="77777777" w:rsidR="001E68A0" w:rsidRDefault="00000000" w:rsidP="007C0BDA">
      <w:pPr>
        <w:spacing w:line="360" w:lineRule="auto"/>
      </w:pPr>
      <w:r>
        <w:t>1</w:t>
      </w:r>
      <w:r>
        <w:t>）整体运输时，内部元件应不得移位、损坏和受潮。</w:t>
      </w:r>
    </w:p>
    <w:p w14:paraId="3C9B8C10" w14:textId="77777777" w:rsidR="001E68A0" w:rsidRDefault="00000000" w:rsidP="007C0BDA">
      <w:pPr>
        <w:spacing w:line="360" w:lineRule="auto"/>
      </w:pPr>
      <w:r>
        <w:t>2</w:t>
      </w:r>
      <w:r>
        <w:t>）单独运输的零部件应有标志，便于用户安装。</w:t>
      </w:r>
    </w:p>
    <w:p w14:paraId="0B479BBE" w14:textId="77777777" w:rsidR="001E68A0" w:rsidRDefault="00000000" w:rsidP="007C0BDA">
      <w:pPr>
        <w:pStyle w:val="1"/>
        <w:spacing w:line="360" w:lineRule="auto"/>
        <w:rPr>
          <w:rFonts w:ascii="黑体" w:eastAsia="黑体" w:hAnsi="黑体" w:hint="eastAsia"/>
          <w:b/>
          <w:sz w:val="21"/>
          <w:szCs w:val="21"/>
        </w:rPr>
      </w:pPr>
      <w:bookmarkStart w:id="404" w:name="_Toc238483601"/>
      <w:r>
        <w:rPr>
          <w:rFonts w:ascii="黑体" w:eastAsia="黑体" w:hAnsi="黑体" w:hint="eastAsia"/>
          <w:b/>
          <w:sz w:val="21"/>
          <w:szCs w:val="21"/>
        </w:rPr>
        <w:t>7质量保证</w:t>
      </w:r>
      <w:bookmarkEnd w:id="404"/>
    </w:p>
    <w:p w14:paraId="552E8C82" w14:textId="77777777" w:rsidR="001E68A0" w:rsidRDefault="00000000" w:rsidP="007C0BDA">
      <w:pPr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1）投标方应按使用说明书进行安装和维护，确保设备在规定的使用条件下安全运行；</w:t>
      </w:r>
    </w:p>
    <w:p w14:paraId="75D131D0" w14:textId="77777777" w:rsidR="001E68A0" w:rsidRDefault="00000000" w:rsidP="007C0BDA">
      <w:pPr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2）投标方应对成套设备提供自到货日起不少于3年的“三包”质量保证。在质保期后、设备生命周期内，投标方应保证备品备件的供应满足投标服务响应要求。如发生产品损坏，投标方应及时为设备提供维修部件，并按最近的投标价提供；</w:t>
      </w:r>
    </w:p>
    <w:p w14:paraId="7570E98D" w14:textId="264211F9" w:rsidR="001E68A0" w:rsidRDefault="00000000" w:rsidP="007C0BDA">
      <w:pPr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3）投标方保证其提供的产品是全新的、未使用过的，所有合同货物本体及附件必须防腐防锈，质保期内不得出现锈蚀、开裂，否则应无条件更换；</w:t>
      </w:r>
    </w:p>
    <w:p w14:paraId="6F969B08" w14:textId="77777777" w:rsidR="001E68A0" w:rsidRDefault="00000000" w:rsidP="007C0BDA">
      <w:pPr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4）投标方应保证制造过程中的所有工艺、材料试验等（包括投标方的外购件在内）均应符合本标准的规定。若招标方根据运行经验指定投标方提供某种外购零部件，投标方应积极配合。</w:t>
      </w:r>
    </w:p>
    <w:p w14:paraId="0DD7EEC4" w14:textId="77777777" w:rsidR="001E68A0" w:rsidRDefault="00000000" w:rsidP="007C0BDA">
      <w:pPr>
        <w:spacing w:line="360" w:lineRule="auto"/>
        <w:rPr>
          <w:rFonts w:ascii="黑体" w:eastAsia="黑体" w:hAnsi="黑体" w:hint="eastAsia"/>
          <w:b/>
          <w:szCs w:val="21"/>
        </w:rPr>
      </w:pPr>
      <w:bookmarkStart w:id="405" w:name="_Toc24569"/>
      <w:bookmarkStart w:id="406" w:name="_Toc266713650"/>
      <w:bookmarkStart w:id="407" w:name="_Toc238483602"/>
      <w:bookmarkStart w:id="408" w:name="_Toc4689"/>
      <w:r>
        <w:rPr>
          <w:rFonts w:ascii="黑体" w:eastAsia="黑体" w:hAnsi="黑体" w:hint="eastAsia"/>
          <w:b/>
          <w:szCs w:val="21"/>
        </w:rPr>
        <w:lastRenderedPageBreak/>
        <w:br w:type="page"/>
      </w:r>
    </w:p>
    <w:p w14:paraId="7FC67E22" w14:textId="4FB8478F" w:rsidR="001E68A0" w:rsidRDefault="00000000" w:rsidP="007C0BDA">
      <w:pPr>
        <w:pStyle w:val="1"/>
        <w:spacing w:line="360" w:lineRule="auto"/>
        <w:ind w:firstLine="422"/>
        <w:rPr>
          <w:rFonts w:ascii="黑体" w:eastAsia="黑体" w:hAnsi="黑体" w:hint="eastAsia"/>
          <w:b/>
          <w:sz w:val="21"/>
          <w:szCs w:val="21"/>
        </w:rPr>
      </w:pPr>
      <w:r>
        <w:rPr>
          <w:rFonts w:ascii="黑体" w:eastAsia="黑体" w:hAnsi="黑体" w:hint="eastAsia"/>
          <w:b/>
          <w:sz w:val="21"/>
          <w:szCs w:val="21"/>
        </w:rPr>
        <w:lastRenderedPageBreak/>
        <w:t>8时间进度要求</w:t>
      </w:r>
      <w:bookmarkEnd w:id="405"/>
      <w:bookmarkEnd w:id="406"/>
      <w:bookmarkEnd w:id="407"/>
      <w:bookmarkEnd w:id="408"/>
    </w:p>
    <w:tbl>
      <w:tblPr>
        <w:tblW w:w="883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8073"/>
      </w:tblGrid>
      <w:tr w:rsidR="001E68A0" w14:paraId="01153479" w14:textId="77777777">
        <w:trPr>
          <w:trHeight w:val="299"/>
        </w:trPr>
        <w:tc>
          <w:tcPr>
            <w:tcW w:w="88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E1E4D8" w14:textId="77777777" w:rsidR="001E68A0" w:rsidRDefault="00000000" w:rsidP="007C0BDA">
            <w:pPr>
              <w:adjustRightInd w:val="0"/>
              <w:snapToGrid w:val="0"/>
              <w:spacing w:line="360" w:lineRule="auto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进度计划</w:t>
            </w:r>
          </w:p>
        </w:tc>
      </w:tr>
      <w:tr w:rsidR="001E68A0" w14:paraId="7B8B3983" w14:textId="77777777">
        <w:trPr>
          <w:trHeight w:val="723"/>
        </w:trPr>
        <w:tc>
          <w:tcPr>
            <w:tcW w:w="7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8ABF21" w14:textId="77777777" w:rsidR="001E68A0" w:rsidRDefault="001E68A0" w:rsidP="007C0BDA">
            <w:pPr>
              <w:adjustRightInd w:val="0"/>
              <w:snapToGrid w:val="0"/>
              <w:spacing w:line="360" w:lineRule="auto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8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D31F2B" w14:textId="77777777" w:rsidR="001E68A0" w:rsidRDefault="00000000" w:rsidP="007C0BDA">
            <w:pPr>
              <w:adjustRightInd w:val="0"/>
              <w:snapToGrid w:val="0"/>
              <w:spacing w:line="360" w:lineRule="auto"/>
              <w:ind w:right="72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[成交通知书发出后21日内]</w:t>
            </w:r>
          </w:p>
          <w:p w14:paraId="7C5F9337" w14:textId="77777777" w:rsidR="001E68A0" w:rsidRDefault="00000000" w:rsidP="007C0BDA">
            <w:pPr>
              <w:adjustRightInd w:val="0"/>
              <w:snapToGrid w:val="0"/>
              <w:spacing w:line="360" w:lineRule="auto"/>
              <w:ind w:right="249"/>
              <w:jc w:val="left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主要内容：</w:t>
            </w:r>
          </w:p>
          <w:p w14:paraId="799F9E5C" w14:textId="77777777" w:rsidR="001E68A0" w:rsidRDefault="00000000" w:rsidP="007C0BDA">
            <w:pPr>
              <w:numPr>
                <w:ilvl w:val="0"/>
                <w:numId w:val="2"/>
              </w:numPr>
              <w:tabs>
                <w:tab w:val="left" w:pos="537"/>
                <w:tab w:val="left" w:pos="643"/>
                <w:tab w:val="left" w:pos="763"/>
              </w:tabs>
              <w:adjustRightInd w:val="0"/>
              <w:snapToGrid w:val="0"/>
              <w:spacing w:line="360" w:lineRule="auto"/>
              <w:ind w:rightChars="119" w:right="250"/>
              <w:jc w:val="left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hint="eastAsia"/>
                <w:color w:val="000000"/>
              </w:rPr>
              <w:t>根据技术服务内容要求，完成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材料部分准备工作</w:t>
            </w:r>
            <w:r>
              <w:rPr>
                <w:rFonts w:ascii="宋体" w:hAnsi="宋体" w:hint="eastAsia"/>
                <w:color w:val="000000"/>
              </w:rPr>
              <w:t>。</w:t>
            </w:r>
          </w:p>
        </w:tc>
      </w:tr>
      <w:tr w:rsidR="001E68A0" w14:paraId="56F6DD89" w14:textId="77777777">
        <w:trPr>
          <w:trHeight w:val="1477"/>
        </w:trPr>
        <w:tc>
          <w:tcPr>
            <w:tcW w:w="75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2A4DCD" w14:textId="77777777" w:rsidR="001E68A0" w:rsidRDefault="001E68A0" w:rsidP="007C0BDA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8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F78B04" w14:textId="77777777" w:rsidR="001E68A0" w:rsidRDefault="00000000" w:rsidP="007C0BDA">
            <w:pPr>
              <w:adjustRightInd w:val="0"/>
              <w:snapToGrid w:val="0"/>
              <w:spacing w:line="360" w:lineRule="auto"/>
              <w:ind w:right="72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[加工制作完成后21日内]</w:t>
            </w:r>
          </w:p>
          <w:p w14:paraId="5F9CCE40" w14:textId="77777777" w:rsidR="001E68A0" w:rsidRDefault="00000000" w:rsidP="007C0BDA">
            <w:pPr>
              <w:adjustRightInd w:val="0"/>
              <w:snapToGrid w:val="0"/>
              <w:spacing w:line="360" w:lineRule="auto"/>
              <w:ind w:right="249"/>
              <w:jc w:val="left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主要内容：</w:t>
            </w:r>
          </w:p>
          <w:p w14:paraId="1DA15720" w14:textId="77777777" w:rsidR="001E68A0" w:rsidRDefault="00000000" w:rsidP="007C0BDA">
            <w:pPr>
              <w:numPr>
                <w:ilvl w:val="0"/>
                <w:numId w:val="3"/>
              </w:numPr>
              <w:spacing w:line="360" w:lineRule="auto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hint="eastAsia"/>
                <w:color w:val="000000"/>
              </w:rPr>
              <w:t>配合开展材料测试检定。</w:t>
            </w:r>
          </w:p>
          <w:p w14:paraId="5198335A" w14:textId="77777777" w:rsidR="001E68A0" w:rsidRDefault="00000000" w:rsidP="007C0BDA">
            <w:pPr>
              <w:numPr>
                <w:ilvl w:val="0"/>
                <w:numId w:val="3"/>
              </w:numPr>
              <w:spacing w:line="360" w:lineRule="auto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hint="eastAsia"/>
                <w:color w:val="000000"/>
              </w:rPr>
              <w:t>配合开展装置的现场使用调试。</w:t>
            </w:r>
          </w:p>
        </w:tc>
      </w:tr>
    </w:tbl>
    <w:p w14:paraId="579DA271" w14:textId="139BE661" w:rsidR="001E68A0" w:rsidRDefault="00000000" w:rsidP="007C0BDA">
      <w:pPr>
        <w:pStyle w:val="1"/>
        <w:spacing w:line="360" w:lineRule="auto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409" w:name="_Toc238483603"/>
      <w:r>
        <w:rPr>
          <w:rFonts w:ascii="黑体" w:eastAsia="黑体" w:hAnsi="黑体" w:hint="eastAsia"/>
          <w:b/>
          <w:sz w:val="21"/>
          <w:szCs w:val="21"/>
        </w:rPr>
        <w:t>8交付与验收</w:t>
      </w:r>
      <w:bookmarkEnd w:id="409"/>
    </w:p>
    <w:p w14:paraId="3C920DAD" w14:textId="77777777" w:rsidR="001E68A0" w:rsidRDefault="00000000" w:rsidP="007C0BDA">
      <w:pPr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1）按照技术服务内容要求完成相关内容交付。</w:t>
      </w:r>
      <w:bookmarkEnd w:id="398"/>
    </w:p>
    <w:p w14:paraId="4A236982" w14:textId="77777777" w:rsidR="001E68A0" w:rsidRDefault="00000000" w:rsidP="007C0BDA">
      <w:pPr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2）按本技术条件书要求，对技术服务内容进行验收。</w:t>
      </w:r>
    </w:p>
    <w:sectPr w:rsidR="001E68A0">
      <w:pgSz w:w="11906" w:h="16838"/>
      <w:pgMar w:top="1134" w:right="1418" w:bottom="1418" w:left="1418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65A2E" w14:textId="77777777" w:rsidR="004D56A8" w:rsidRDefault="004D56A8">
      <w:r>
        <w:separator/>
      </w:r>
    </w:p>
  </w:endnote>
  <w:endnote w:type="continuationSeparator" w:id="0">
    <w:p w14:paraId="0C01C117" w14:textId="77777777" w:rsidR="004D56A8" w:rsidRDefault="004D5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汉仪大宋简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书宋简体">
    <w:altName w:val="宋体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微软雅黑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lotter">
    <w:altName w:val="Segoe Print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7D035" w14:textId="77777777" w:rsidR="001E68A0" w:rsidRDefault="00000000">
    <w:pPr>
      <w:pStyle w:val="aff1"/>
      <w:framePr w:wrap="around" w:vAnchor="text" w:hAnchor="margin" w:xAlign="right" w:y="1"/>
      <w:rPr>
        <w:rStyle w:val="afffa"/>
      </w:rPr>
    </w:pPr>
    <w:r>
      <w:fldChar w:fldCharType="begin"/>
    </w:r>
    <w:r>
      <w:rPr>
        <w:rStyle w:val="afffa"/>
      </w:rPr>
      <w:instrText xml:space="preserve">PAGE  </w:instrText>
    </w:r>
    <w:r>
      <w:fldChar w:fldCharType="end"/>
    </w:r>
  </w:p>
  <w:p w14:paraId="294B51F4" w14:textId="77777777" w:rsidR="001E68A0" w:rsidRDefault="00000000">
    <w:pPr>
      <w:pStyle w:val="aff1"/>
      <w:ind w:right="360"/>
      <w:jc w:val="center"/>
    </w:pPr>
    <w:r>
      <w:rPr>
        <w:kern w:val="0"/>
      </w:rPr>
      <w:t>- 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9540F" w14:textId="77777777" w:rsidR="001E68A0" w:rsidRDefault="001E68A0">
    <w:pPr>
      <w:pStyle w:val="aff1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9B247" w14:textId="77777777" w:rsidR="001E68A0" w:rsidRDefault="001E68A0">
    <w:pPr>
      <w:pStyle w:val="aff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982ED" w14:textId="77777777" w:rsidR="004D56A8" w:rsidRDefault="004D56A8">
      <w:r>
        <w:separator/>
      </w:r>
    </w:p>
  </w:footnote>
  <w:footnote w:type="continuationSeparator" w:id="0">
    <w:p w14:paraId="25035F77" w14:textId="77777777" w:rsidR="004D56A8" w:rsidRDefault="004D5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F"/>
    <w:multiLevelType w:val="multilevel"/>
    <w:tmpl w:val="0000001F"/>
    <w:lvl w:ilvl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>
      <w:start w:val="1"/>
      <w:numFmt w:val="upperLetter"/>
      <w:pStyle w:val="2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 w15:restartNumberingAfterBreak="0">
    <w:nsid w:val="5BA4B5BD"/>
    <w:multiLevelType w:val="singleLevel"/>
    <w:tmpl w:val="5BA4B5BD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5BA4B5D1"/>
    <w:multiLevelType w:val="singleLevel"/>
    <w:tmpl w:val="5BA4B5D1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 w15:restartNumberingAfterBreak="0">
    <w:nsid w:val="5CB01559"/>
    <w:multiLevelType w:val="multilevel"/>
    <w:tmpl w:val="641A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9435978">
    <w:abstractNumId w:val="0"/>
  </w:num>
  <w:num w:numId="2" w16cid:durableId="453060413">
    <w:abstractNumId w:val="2"/>
  </w:num>
  <w:num w:numId="3" w16cid:durableId="742994813">
    <w:abstractNumId w:val="1"/>
  </w:num>
  <w:num w:numId="4" w16cid:durableId="380789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6C2A"/>
    <w:rsid w:val="0002076C"/>
    <w:rsid w:val="00044068"/>
    <w:rsid w:val="000635F5"/>
    <w:rsid w:val="00063E4A"/>
    <w:rsid w:val="000656D4"/>
    <w:rsid w:val="000678B7"/>
    <w:rsid w:val="00070451"/>
    <w:rsid w:val="00071014"/>
    <w:rsid w:val="0007225B"/>
    <w:rsid w:val="00074322"/>
    <w:rsid w:val="00075FFE"/>
    <w:rsid w:val="000A6EC2"/>
    <w:rsid w:val="000A78BE"/>
    <w:rsid w:val="000C339F"/>
    <w:rsid w:val="000C42FC"/>
    <w:rsid w:val="000E0512"/>
    <w:rsid w:val="000F6DB3"/>
    <w:rsid w:val="000F7890"/>
    <w:rsid w:val="000F7C1A"/>
    <w:rsid w:val="000F7C9F"/>
    <w:rsid w:val="00113E04"/>
    <w:rsid w:val="00120355"/>
    <w:rsid w:val="00122D4C"/>
    <w:rsid w:val="001237A7"/>
    <w:rsid w:val="001240CB"/>
    <w:rsid w:val="00140752"/>
    <w:rsid w:val="001504B0"/>
    <w:rsid w:val="00164480"/>
    <w:rsid w:val="001646F5"/>
    <w:rsid w:val="001666D1"/>
    <w:rsid w:val="00170000"/>
    <w:rsid w:val="00172A27"/>
    <w:rsid w:val="001A3C4A"/>
    <w:rsid w:val="001A7562"/>
    <w:rsid w:val="001B339A"/>
    <w:rsid w:val="001B7DFA"/>
    <w:rsid w:val="001E177E"/>
    <w:rsid w:val="001E68A0"/>
    <w:rsid w:val="00200FD2"/>
    <w:rsid w:val="00215E5B"/>
    <w:rsid w:val="00227E4C"/>
    <w:rsid w:val="00233753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306F08"/>
    <w:rsid w:val="00310647"/>
    <w:rsid w:val="00316842"/>
    <w:rsid w:val="0033379C"/>
    <w:rsid w:val="00335F4E"/>
    <w:rsid w:val="00344227"/>
    <w:rsid w:val="00346009"/>
    <w:rsid w:val="00362214"/>
    <w:rsid w:val="00372625"/>
    <w:rsid w:val="00382FA6"/>
    <w:rsid w:val="003876F4"/>
    <w:rsid w:val="00392772"/>
    <w:rsid w:val="003A38F6"/>
    <w:rsid w:val="003A439F"/>
    <w:rsid w:val="003B3344"/>
    <w:rsid w:val="003B4FF6"/>
    <w:rsid w:val="003D37BC"/>
    <w:rsid w:val="003E659A"/>
    <w:rsid w:val="003F6BA1"/>
    <w:rsid w:val="003F6C35"/>
    <w:rsid w:val="003F6DD5"/>
    <w:rsid w:val="003F7D10"/>
    <w:rsid w:val="004029F9"/>
    <w:rsid w:val="0040310E"/>
    <w:rsid w:val="00404A31"/>
    <w:rsid w:val="0040731E"/>
    <w:rsid w:val="0041469A"/>
    <w:rsid w:val="00440781"/>
    <w:rsid w:val="00460F85"/>
    <w:rsid w:val="00477105"/>
    <w:rsid w:val="00492DE5"/>
    <w:rsid w:val="004A4E5B"/>
    <w:rsid w:val="004B353E"/>
    <w:rsid w:val="004C142B"/>
    <w:rsid w:val="004C1794"/>
    <w:rsid w:val="004C72DC"/>
    <w:rsid w:val="004D3834"/>
    <w:rsid w:val="004D56A8"/>
    <w:rsid w:val="004E40B0"/>
    <w:rsid w:val="005004A2"/>
    <w:rsid w:val="005061EC"/>
    <w:rsid w:val="005161CA"/>
    <w:rsid w:val="00526BC5"/>
    <w:rsid w:val="00535AFF"/>
    <w:rsid w:val="00535FBB"/>
    <w:rsid w:val="0054220D"/>
    <w:rsid w:val="00552BD5"/>
    <w:rsid w:val="00567BFE"/>
    <w:rsid w:val="00584BAC"/>
    <w:rsid w:val="00586EA6"/>
    <w:rsid w:val="005904C0"/>
    <w:rsid w:val="005A193F"/>
    <w:rsid w:val="005A22D6"/>
    <w:rsid w:val="005A4E38"/>
    <w:rsid w:val="005E3B91"/>
    <w:rsid w:val="00601558"/>
    <w:rsid w:val="00620E69"/>
    <w:rsid w:val="00625A70"/>
    <w:rsid w:val="006323C8"/>
    <w:rsid w:val="00643A01"/>
    <w:rsid w:val="00644D63"/>
    <w:rsid w:val="006522A6"/>
    <w:rsid w:val="0065500D"/>
    <w:rsid w:val="00657053"/>
    <w:rsid w:val="00662A72"/>
    <w:rsid w:val="0067761F"/>
    <w:rsid w:val="00681DDC"/>
    <w:rsid w:val="006B5433"/>
    <w:rsid w:val="006D32C8"/>
    <w:rsid w:val="006F2CBC"/>
    <w:rsid w:val="00701666"/>
    <w:rsid w:val="007438A0"/>
    <w:rsid w:val="00744838"/>
    <w:rsid w:val="00753527"/>
    <w:rsid w:val="00753530"/>
    <w:rsid w:val="00754FE4"/>
    <w:rsid w:val="00774036"/>
    <w:rsid w:val="007919CE"/>
    <w:rsid w:val="00794408"/>
    <w:rsid w:val="007C0BDA"/>
    <w:rsid w:val="007D2723"/>
    <w:rsid w:val="007D29B6"/>
    <w:rsid w:val="007E4DB2"/>
    <w:rsid w:val="007F5B5F"/>
    <w:rsid w:val="007F68AE"/>
    <w:rsid w:val="00803823"/>
    <w:rsid w:val="0081538D"/>
    <w:rsid w:val="00817700"/>
    <w:rsid w:val="00831D0A"/>
    <w:rsid w:val="00853551"/>
    <w:rsid w:val="00857F29"/>
    <w:rsid w:val="0086019E"/>
    <w:rsid w:val="008607BA"/>
    <w:rsid w:val="00894B21"/>
    <w:rsid w:val="008B24DC"/>
    <w:rsid w:val="008B7D4D"/>
    <w:rsid w:val="008C0742"/>
    <w:rsid w:val="008C078A"/>
    <w:rsid w:val="008C4C4C"/>
    <w:rsid w:val="008C66CC"/>
    <w:rsid w:val="008C7A64"/>
    <w:rsid w:val="008D0729"/>
    <w:rsid w:val="008D74E0"/>
    <w:rsid w:val="008E3394"/>
    <w:rsid w:val="008F5F8B"/>
    <w:rsid w:val="0092350E"/>
    <w:rsid w:val="009375C7"/>
    <w:rsid w:val="00963B1F"/>
    <w:rsid w:val="009742BF"/>
    <w:rsid w:val="00976D5E"/>
    <w:rsid w:val="00976F03"/>
    <w:rsid w:val="0097796F"/>
    <w:rsid w:val="009804FD"/>
    <w:rsid w:val="009832EE"/>
    <w:rsid w:val="00997D30"/>
    <w:rsid w:val="009D2E61"/>
    <w:rsid w:val="009E468B"/>
    <w:rsid w:val="00A033FB"/>
    <w:rsid w:val="00A15C61"/>
    <w:rsid w:val="00A27975"/>
    <w:rsid w:val="00A435B4"/>
    <w:rsid w:val="00A758FC"/>
    <w:rsid w:val="00A93F19"/>
    <w:rsid w:val="00A947DC"/>
    <w:rsid w:val="00AB034A"/>
    <w:rsid w:val="00AB298D"/>
    <w:rsid w:val="00AC1E9A"/>
    <w:rsid w:val="00AD00E9"/>
    <w:rsid w:val="00AD1B01"/>
    <w:rsid w:val="00AE095E"/>
    <w:rsid w:val="00AE61F3"/>
    <w:rsid w:val="00AF00BB"/>
    <w:rsid w:val="00AF4F10"/>
    <w:rsid w:val="00B038A3"/>
    <w:rsid w:val="00B123A1"/>
    <w:rsid w:val="00B215F4"/>
    <w:rsid w:val="00B21694"/>
    <w:rsid w:val="00B26219"/>
    <w:rsid w:val="00B33F2A"/>
    <w:rsid w:val="00B45037"/>
    <w:rsid w:val="00B54937"/>
    <w:rsid w:val="00B62774"/>
    <w:rsid w:val="00B72795"/>
    <w:rsid w:val="00B82EBF"/>
    <w:rsid w:val="00B82F78"/>
    <w:rsid w:val="00B8491E"/>
    <w:rsid w:val="00B871EB"/>
    <w:rsid w:val="00B904B5"/>
    <w:rsid w:val="00BA1C65"/>
    <w:rsid w:val="00BE7A33"/>
    <w:rsid w:val="00BF29AF"/>
    <w:rsid w:val="00C02287"/>
    <w:rsid w:val="00C02986"/>
    <w:rsid w:val="00C05C32"/>
    <w:rsid w:val="00C33A88"/>
    <w:rsid w:val="00C36F77"/>
    <w:rsid w:val="00C4573C"/>
    <w:rsid w:val="00C60311"/>
    <w:rsid w:val="00C66B7A"/>
    <w:rsid w:val="00C761A1"/>
    <w:rsid w:val="00C8166D"/>
    <w:rsid w:val="00CC0312"/>
    <w:rsid w:val="00CD0787"/>
    <w:rsid w:val="00CD2806"/>
    <w:rsid w:val="00CE1B02"/>
    <w:rsid w:val="00CF0BF9"/>
    <w:rsid w:val="00CF5C54"/>
    <w:rsid w:val="00D230F5"/>
    <w:rsid w:val="00D349E1"/>
    <w:rsid w:val="00D409B9"/>
    <w:rsid w:val="00D44319"/>
    <w:rsid w:val="00D54BD2"/>
    <w:rsid w:val="00D54FDC"/>
    <w:rsid w:val="00D71D78"/>
    <w:rsid w:val="00D734F8"/>
    <w:rsid w:val="00D82ED9"/>
    <w:rsid w:val="00DA48F2"/>
    <w:rsid w:val="00DA5C09"/>
    <w:rsid w:val="00DB7D81"/>
    <w:rsid w:val="00DD256D"/>
    <w:rsid w:val="00DD44E1"/>
    <w:rsid w:val="00DE1753"/>
    <w:rsid w:val="00DE19EA"/>
    <w:rsid w:val="00DF469E"/>
    <w:rsid w:val="00E10051"/>
    <w:rsid w:val="00E109E5"/>
    <w:rsid w:val="00E13562"/>
    <w:rsid w:val="00E20362"/>
    <w:rsid w:val="00E22114"/>
    <w:rsid w:val="00E36D1D"/>
    <w:rsid w:val="00E80C19"/>
    <w:rsid w:val="00EA47C9"/>
    <w:rsid w:val="00EB1795"/>
    <w:rsid w:val="00EE0BB2"/>
    <w:rsid w:val="00EF6973"/>
    <w:rsid w:val="00F06654"/>
    <w:rsid w:val="00F506B0"/>
    <w:rsid w:val="00F53E8C"/>
    <w:rsid w:val="00F54900"/>
    <w:rsid w:val="00F60AC2"/>
    <w:rsid w:val="00F776CC"/>
    <w:rsid w:val="00F81652"/>
    <w:rsid w:val="00F816CC"/>
    <w:rsid w:val="00F83C5C"/>
    <w:rsid w:val="00F8723F"/>
    <w:rsid w:val="00FA01A1"/>
    <w:rsid w:val="00FA7E93"/>
    <w:rsid w:val="00FB5778"/>
    <w:rsid w:val="00FC4609"/>
    <w:rsid w:val="00FC5C10"/>
    <w:rsid w:val="00FD78F2"/>
    <w:rsid w:val="00FE419E"/>
    <w:rsid w:val="00FF0288"/>
    <w:rsid w:val="00FF06BB"/>
    <w:rsid w:val="033C7182"/>
    <w:rsid w:val="05B22079"/>
    <w:rsid w:val="061C701D"/>
    <w:rsid w:val="0A164C9A"/>
    <w:rsid w:val="0BDE7A1C"/>
    <w:rsid w:val="0E4B0D79"/>
    <w:rsid w:val="10647816"/>
    <w:rsid w:val="12B667F9"/>
    <w:rsid w:val="13D84E69"/>
    <w:rsid w:val="197E4C62"/>
    <w:rsid w:val="1AFE7FBC"/>
    <w:rsid w:val="1D633D30"/>
    <w:rsid w:val="1DA11AFF"/>
    <w:rsid w:val="202F5371"/>
    <w:rsid w:val="214D0B18"/>
    <w:rsid w:val="21907709"/>
    <w:rsid w:val="223157E9"/>
    <w:rsid w:val="283415CC"/>
    <w:rsid w:val="298B1FC2"/>
    <w:rsid w:val="2A6741F0"/>
    <w:rsid w:val="2AB50609"/>
    <w:rsid w:val="2E0C4F1C"/>
    <w:rsid w:val="2E3C35F8"/>
    <w:rsid w:val="31821AD0"/>
    <w:rsid w:val="326C4297"/>
    <w:rsid w:val="3F147C3B"/>
    <w:rsid w:val="3F7F6B1A"/>
    <w:rsid w:val="41F57CFD"/>
    <w:rsid w:val="424F62F7"/>
    <w:rsid w:val="442E5432"/>
    <w:rsid w:val="45490F07"/>
    <w:rsid w:val="4EE92D74"/>
    <w:rsid w:val="4F730A4A"/>
    <w:rsid w:val="505435CD"/>
    <w:rsid w:val="50586303"/>
    <w:rsid w:val="52683A31"/>
    <w:rsid w:val="53134CA6"/>
    <w:rsid w:val="5515629A"/>
    <w:rsid w:val="57E82253"/>
    <w:rsid w:val="58D16B6C"/>
    <w:rsid w:val="5CCE0F99"/>
    <w:rsid w:val="5DB14D75"/>
    <w:rsid w:val="5E8456DD"/>
    <w:rsid w:val="63BF7702"/>
    <w:rsid w:val="66590B56"/>
    <w:rsid w:val="672B6C64"/>
    <w:rsid w:val="68AD5551"/>
    <w:rsid w:val="6B91752B"/>
    <w:rsid w:val="6C187010"/>
    <w:rsid w:val="72C2718A"/>
    <w:rsid w:val="75BA5237"/>
    <w:rsid w:val="77D6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367730"/>
  <w15:docId w15:val="{BC6159BA-7413-469E-8EEB-9F3F79385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index 2" w:qFormat="1"/>
    <w:lsdException w:name="index 3" w:qFormat="1"/>
    <w:lsdException w:name="index 4" w:qFormat="1"/>
    <w:lsdException w:name="index 5" w:qFormat="1"/>
    <w:lsdException w:name="index 6" w:qFormat="1"/>
    <w:lsdException w:name="index 7" w:qFormat="1"/>
    <w:lsdException w:name="index 8" w:qFormat="1"/>
    <w:lsdException w:name="index 9" w:qFormat="1"/>
    <w:lsdException w:name="toc 1" w:uiPriority="39" w:qFormat="1"/>
    <w:lsdException w:name="toc 2" w:uiPriority="39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qFormat="1"/>
    <w:lsdException w:name="footnote text" w:qFormat="1"/>
    <w:lsdException w:name="annotation text" w:uiPriority="99" w:qFormat="1"/>
    <w:lsdException w:name="header" w:qFormat="1"/>
    <w:lsdException w:name="footer" w:uiPriority="99" w:qFormat="1"/>
    <w:lsdException w:name="index heading" w:qFormat="1"/>
    <w:lsdException w:name="caption" w:qFormat="1"/>
    <w:lsdException w:name="table of figures" w:qFormat="1"/>
    <w:lsdException w:name="envelope address" w:qFormat="1"/>
    <w:lsdException w:name="envelope return" w:qFormat="1"/>
    <w:lsdException w:name="footnote reference" w:qFormat="1"/>
    <w:lsdException w:name="annotation reference" w:qFormat="1"/>
    <w:lsdException w:name="line number" w:qFormat="1"/>
    <w:lsdException w:name="page number" w:qFormat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qFormat="1"/>
    <w:lsdException w:name="List 5" w:qFormat="1"/>
    <w:lsdException w:name="List Bullet 2" w:qFormat="1"/>
    <w:lsdException w:name="List Bullet 3" w:qFormat="1"/>
    <w:lsdException w:name="List Bullet 4" w:qFormat="1"/>
    <w:lsdException w:name="List Bullet 5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qFormat="1"/>
    <w:lsdException w:name="Closing" w:qFormat="1"/>
    <w:lsdException w:name="Signature" w:qFormat="1"/>
    <w:lsdException w:name="Default Paragraph Font" w:semiHidden="1" w:uiPriority="1" w:unhideWhenUsed="1"/>
    <w:lsdException w:name="Body Text" w:qFormat="1"/>
    <w:lsdException w:name="Body Text Indent" w:uiPriority="99" w:qFormat="1"/>
    <w:lsdException w:name="List Continue" w:qFormat="1"/>
    <w:lsdException w:name="List Continue 2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qFormat="1"/>
    <w:lsdException w:name="Date" w:qFormat="1"/>
    <w:lsdException w:name="Body Text First Indent" w:qFormat="1"/>
    <w:lsdException w:name="Body Text First Indent 2" w:qFormat="1"/>
    <w:lsdException w:name="Note Heading" w:qFormat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E-mail Signature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qFormat="1"/>
    <w:lsdException w:name="Table Grid" w:uiPriority="99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0"/>
    <w:qFormat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</w:rPr>
  </w:style>
  <w:style w:type="paragraph" w:styleId="3">
    <w:name w:val="heading 3"/>
    <w:basedOn w:val="a"/>
    <w:next w:val="a"/>
    <w:link w:val="30"/>
    <w:qFormat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4">
    <w:name w:val="heading 4"/>
    <w:basedOn w:val="a"/>
    <w:next w:val="a"/>
    <w:link w:val="40"/>
    <w:qFormat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link w:val="50"/>
    <w:qFormat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6">
    <w:name w:val="heading 6"/>
    <w:basedOn w:val="a"/>
    <w:next w:val="a"/>
    <w:link w:val="60"/>
    <w:qFormat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link w:val="70"/>
    <w:qFormat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8">
    <w:name w:val="heading 8"/>
    <w:basedOn w:val="a"/>
    <w:next w:val="a"/>
    <w:link w:val="80"/>
    <w:qFormat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0"/>
    <w:qFormat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eastAsia="黑体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List 3"/>
    <w:basedOn w:val="a"/>
    <w:qFormat/>
    <w:pPr>
      <w:ind w:left="1260" w:hanging="420"/>
    </w:pPr>
  </w:style>
  <w:style w:type="paragraph" w:styleId="TOC7">
    <w:name w:val="toc 7"/>
    <w:basedOn w:val="a"/>
    <w:next w:val="a"/>
    <w:qFormat/>
    <w:pPr>
      <w:ind w:left="1260"/>
      <w:jc w:val="left"/>
    </w:pPr>
    <w:rPr>
      <w:sz w:val="20"/>
    </w:rPr>
  </w:style>
  <w:style w:type="paragraph" w:styleId="21">
    <w:name w:val="List Number 2"/>
    <w:basedOn w:val="a"/>
    <w:qFormat/>
    <w:pPr>
      <w:tabs>
        <w:tab w:val="left" w:pos="780"/>
      </w:tabs>
      <w:ind w:left="780" w:hanging="360"/>
    </w:pPr>
  </w:style>
  <w:style w:type="paragraph" w:styleId="a3">
    <w:name w:val="Note Heading"/>
    <w:basedOn w:val="a"/>
    <w:next w:val="a"/>
    <w:link w:val="a4"/>
    <w:qFormat/>
    <w:pPr>
      <w:jc w:val="center"/>
    </w:pPr>
  </w:style>
  <w:style w:type="paragraph" w:styleId="41">
    <w:name w:val="List Bullet 4"/>
    <w:basedOn w:val="a"/>
    <w:qFormat/>
    <w:pPr>
      <w:tabs>
        <w:tab w:val="left" w:pos="1620"/>
      </w:tabs>
      <w:ind w:left="1620" w:hanging="360"/>
    </w:pPr>
  </w:style>
  <w:style w:type="paragraph" w:styleId="81">
    <w:name w:val="index 8"/>
    <w:basedOn w:val="a"/>
    <w:next w:val="a"/>
    <w:qFormat/>
    <w:pPr>
      <w:ind w:leftChars="1400" w:left="1400"/>
    </w:pPr>
    <w:rPr>
      <w:rFonts w:eastAsia="仿宋_GB2312"/>
      <w:sz w:val="28"/>
    </w:rPr>
  </w:style>
  <w:style w:type="paragraph" w:styleId="a5">
    <w:name w:val="E-mail Signature"/>
    <w:basedOn w:val="a"/>
    <w:link w:val="a6"/>
    <w:qFormat/>
  </w:style>
  <w:style w:type="paragraph" w:styleId="a7">
    <w:name w:val="List Number"/>
    <w:basedOn w:val="a"/>
    <w:qFormat/>
    <w:pPr>
      <w:tabs>
        <w:tab w:val="left" w:pos="360"/>
      </w:tabs>
      <w:ind w:left="360" w:hanging="360"/>
    </w:pPr>
  </w:style>
  <w:style w:type="paragraph" w:styleId="a8">
    <w:name w:val="Normal Indent"/>
    <w:basedOn w:val="a"/>
    <w:link w:val="a9"/>
    <w:qFormat/>
    <w:pPr>
      <w:ind w:firstLine="420"/>
    </w:pPr>
  </w:style>
  <w:style w:type="paragraph" w:styleId="aa">
    <w:name w:val="caption"/>
    <w:basedOn w:val="a"/>
    <w:next w:val="a"/>
    <w:qFormat/>
    <w:pPr>
      <w:spacing w:before="152" w:after="160"/>
    </w:pPr>
    <w:rPr>
      <w:rFonts w:ascii="Arial" w:eastAsia="黑体" w:hAnsi="Arial"/>
      <w:sz w:val="20"/>
    </w:rPr>
  </w:style>
  <w:style w:type="paragraph" w:styleId="51">
    <w:name w:val="index 5"/>
    <w:basedOn w:val="a"/>
    <w:next w:val="a"/>
    <w:qFormat/>
    <w:pPr>
      <w:ind w:leftChars="800" w:left="800"/>
    </w:pPr>
    <w:rPr>
      <w:rFonts w:eastAsia="仿宋_GB2312"/>
      <w:sz w:val="28"/>
    </w:rPr>
  </w:style>
  <w:style w:type="paragraph" w:styleId="ab">
    <w:name w:val="List Bullet"/>
    <w:basedOn w:val="a"/>
    <w:qFormat/>
    <w:pPr>
      <w:tabs>
        <w:tab w:val="left" w:pos="360"/>
      </w:tabs>
      <w:ind w:left="360" w:hanging="360"/>
    </w:pPr>
  </w:style>
  <w:style w:type="paragraph" w:styleId="ac">
    <w:name w:val="envelope address"/>
    <w:basedOn w:val="a"/>
    <w:qFormat/>
    <w:pPr>
      <w:snapToGrid w:val="0"/>
      <w:ind w:left="2880"/>
    </w:pPr>
    <w:rPr>
      <w:rFonts w:ascii="Arial" w:hAnsi="Arial"/>
      <w:sz w:val="24"/>
    </w:rPr>
  </w:style>
  <w:style w:type="paragraph" w:styleId="ad">
    <w:name w:val="Document Map"/>
    <w:basedOn w:val="a"/>
    <w:link w:val="ae"/>
    <w:qFormat/>
    <w:pPr>
      <w:shd w:val="clear" w:color="auto" w:fill="000080"/>
    </w:pPr>
  </w:style>
  <w:style w:type="paragraph" w:styleId="af">
    <w:name w:val="annotation text"/>
    <w:basedOn w:val="a"/>
    <w:link w:val="af0"/>
    <w:uiPriority w:val="99"/>
    <w:qFormat/>
    <w:pPr>
      <w:jc w:val="left"/>
    </w:pPr>
  </w:style>
  <w:style w:type="paragraph" w:styleId="61">
    <w:name w:val="index 6"/>
    <w:basedOn w:val="a"/>
    <w:next w:val="a"/>
    <w:qFormat/>
    <w:pPr>
      <w:ind w:leftChars="1000" w:left="1000"/>
    </w:pPr>
    <w:rPr>
      <w:rFonts w:eastAsia="仿宋_GB2312"/>
      <w:sz w:val="28"/>
    </w:rPr>
  </w:style>
  <w:style w:type="paragraph" w:styleId="af1">
    <w:name w:val="Salutation"/>
    <w:basedOn w:val="a"/>
    <w:next w:val="a"/>
    <w:link w:val="af2"/>
    <w:qFormat/>
  </w:style>
  <w:style w:type="paragraph" w:styleId="32">
    <w:name w:val="Body Text 3"/>
    <w:basedOn w:val="a"/>
    <w:link w:val="33"/>
    <w:qFormat/>
    <w:pPr>
      <w:spacing w:after="120"/>
    </w:pPr>
    <w:rPr>
      <w:sz w:val="16"/>
    </w:rPr>
  </w:style>
  <w:style w:type="paragraph" w:styleId="af3">
    <w:name w:val="Closing"/>
    <w:basedOn w:val="a"/>
    <w:link w:val="af4"/>
    <w:qFormat/>
    <w:pPr>
      <w:ind w:left="4320"/>
    </w:pPr>
  </w:style>
  <w:style w:type="paragraph" w:styleId="34">
    <w:name w:val="List Bullet 3"/>
    <w:basedOn w:val="a"/>
    <w:qFormat/>
    <w:pPr>
      <w:tabs>
        <w:tab w:val="left" w:pos="1200"/>
      </w:tabs>
      <w:ind w:left="1200" w:hanging="360"/>
    </w:pPr>
  </w:style>
  <w:style w:type="paragraph" w:styleId="af5">
    <w:name w:val="Body Text"/>
    <w:basedOn w:val="a"/>
    <w:link w:val="af6"/>
    <w:qFormat/>
    <w:pPr>
      <w:spacing w:after="120"/>
    </w:pPr>
  </w:style>
  <w:style w:type="paragraph" w:styleId="af7">
    <w:name w:val="Body Text Indent"/>
    <w:basedOn w:val="a"/>
    <w:link w:val="af8"/>
    <w:uiPriority w:val="99"/>
    <w:qFormat/>
    <w:pPr>
      <w:spacing w:after="120"/>
      <w:ind w:left="420"/>
    </w:pPr>
  </w:style>
  <w:style w:type="paragraph" w:styleId="35">
    <w:name w:val="List Number 3"/>
    <w:basedOn w:val="a"/>
    <w:qFormat/>
    <w:pPr>
      <w:tabs>
        <w:tab w:val="left" w:pos="1200"/>
      </w:tabs>
      <w:ind w:left="1200" w:hanging="360"/>
    </w:pPr>
  </w:style>
  <w:style w:type="paragraph" w:styleId="22">
    <w:name w:val="List 2"/>
    <w:basedOn w:val="a"/>
    <w:qFormat/>
    <w:pPr>
      <w:ind w:left="840" w:hanging="420"/>
    </w:pPr>
  </w:style>
  <w:style w:type="paragraph" w:styleId="af9">
    <w:name w:val="List Continue"/>
    <w:basedOn w:val="a"/>
    <w:qFormat/>
    <w:pPr>
      <w:spacing w:after="120"/>
      <w:ind w:left="420"/>
    </w:pPr>
  </w:style>
  <w:style w:type="paragraph" w:styleId="afa">
    <w:name w:val="Block Text"/>
    <w:basedOn w:val="a"/>
    <w:qFormat/>
    <w:pPr>
      <w:spacing w:after="120"/>
      <w:ind w:left="1440" w:right="1440"/>
    </w:pPr>
  </w:style>
  <w:style w:type="paragraph" w:styleId="23">
    <w:name w:val="List Bullet 2"/>
    <w:basedOn w:val="a"/>
    <w:qFormat/>
    <w:pPr>
      <w:tabs>
        <w:tab w:val="left" w:pos="780"/>
      </w:tabs>
      <w:ind w:left="780" w:hanging="360"/>
    </w:pPr>
  </w:style>
  <w:style w:type="paragraph" w:styleId="HTML">
    <w:name w:val="HTML Address"/>
    <w:basedOn w:val="a"/>
    <w:link w:val="HTML0"/>
    <w:qFormat/>
    <w:rPr>
      <w:i/>
    </w:rPr>
  </w:style>
  <w:style w:type="paragraph" w:styleId="42">
    <w:name w:val="index 4"/>
    <w:basedOn w:val="a"/>
    <w:next w:val="a"/>
    <w:qFormat/>
    <w:pPr>
      <w:ind w:leftChars="600" w:left="600"/>
    </w:pPr>
    <w:rPr>
      <w:rFonts w:eastAsia="仿宋_GB2312"/>
      <w:sz w:val="28"/>
    </w:rPr>
  </w:style>
  <w:style w:type="paragraph" w:styleId="TOC5">
    <w:name w:val="toc 5"/>
    <w:basedOn w:val="a"/>
    <w:next w:val="a"/>
    <w:qFormat/>
    <w:pPr>
      <w:ind w:left="840"/>
      <w:jc w:val="left"/>
    </w:pPr>
    <w:rPr>
      <w:sz w:val="20"/>
    </w:rPr>
  </w:style>
  <w:style w:type="paragraph" w:styleId="TOC3">
    <w:name w:val="toc 3"/>
    <w:basedOn w:val="a"/>
    <w:next w:val="a"/>
    <w:qFormat/>
    <w:pPr>
      <w:ind w:leftChars="400" w:left="840"/>
    </w:pPr>
  </w:style>
  <w:style w:type="paragraph" w:styleId="afb">
    <w:name w:val="Plain Text"/>
    <w:basedOn w:val="a"/>
    <w:link w:val="afc"/>
    <w:qFormat/>
    <w:rPr>
      <w:rFonts w:ascii="宋体" w:hAnsi="Courier New"/>
    </w:rPr>
  </w:style>
  <w:style w:type="paragraph" w:styleId="52">
    <w:name w:val="List Bullet 5"/>
    <w:basedOn w:val="a"/>
    <w:qFormat/>
    <w:pPr>
      <w:tabs>
        <w:tab w:val="left" w:pos="2040"/>
      </w:tabs>
      <w:ind w:left="2040" w:hanging="360"/>
    </w:pPr>
  </w:style>
  <w:style w:type="paragraph" w:styleId="43">
    <w:name w:val="List Number 4"/>
    <w:basedOn w:val="a"/>
    <w:qFormat/>
    <w:pPr>
      <w:tabs>
        <w:tab w:val="left" w:pos="1620"/>
      </w:tabs>
      <w:ind w:left="1620" w:hanging="360"/>
    </w:pPr>
  </w:style>
  <w:style w:type="paragraph" w:styleId="TOC8">
    <w:name w:val="toc 8"/>
    <w:basedOn w:val="a"/>
    <w:next w:val="a"/>
    <w:qFormat/>
    <w:pPr>
      <w:ind w:left="1470"/>
      <w:jc w:val="left"/>
    </w:pPr>
    <w:rPr>
      <w:sz w:val="20"/>
    </w:rPr>
  </w:style>
  <w:style w:type="paragraph" w:styleId="36">
    <w:name w:val="index 3"/>
    <w:basedOn w:val="a"/>
    <w:next w:val="a"/>
    <w:qFormat/>
    <w:pPr>
      <w:ind w:leftChars="400" w:left="400"/>
    </w:pPr>
    <w:rPr>
      <w:rFonts w:eastAsia="仿宋_GB2312"/>
      <w:sz w:val="28"/>
    </w:rPr>
  </w:style>
  <w:style w:type="paragraph" w:styleId="afd">
    <w:name w:val="Date"/>
    <w:basedOn w:val="a"/>
    <w:next w:val="a"/>
    <w:link w:val="afe"/>
    <w:qFormat/>
  </w:style>
  <w:style w:type="paragraph" w:styleId="24">
    <w:name w:val="Body Text Indent 2"/>
    <w:basedOn w:val="a"/>
    <w:link w:val="25"/>
    <w:qFormat/>
    <w:pPr>
      <w:spacing w:after="120" w:line="480" w:lineRule="auto"/>
      <w:ind w:left="420"/>
    </w:pPr>
  </w:style>
  <w:style w:type="paragraph" w:styleId="53">
    <w:name w:val="List Continue 5"/>
    <w:basedOn w:val="a"/>
    <w:qFormat/>
    <w:pPr>
      <w:spacing w:after="120"/>
      <w:ind w:left="2100"/>
    </w:pPr>
  </w:style>
  <w:style w:type="paragraph" w:styleId="aff">
    <w:name w:val="Balloon Text"/>
    <w:basedOn w:val="a"/>
    <w:link w:val="aff0"/>
    <w:qFormat/>
    <w:rPr>
      <w:sz w:val="18"/>
    </w:rPr>
  </w:style>
  <w:style w:type="paragraph" w:styleId="aff1">
    <w:name w:val="footer"/>
    <w:basedOn w:val="a"/>
    <w:link w:val="af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f3">
    <w:name w:val="envelope return"/>
    <w:basedOn w:val="a"/>
    <w:qFormat/>
    <w:pPr>
      <w:snapToGrid w:val="0"/>
    </w:pPr>
    <w:rPr>
      <w:rFonts w:ascii="Arial" w:hAnsi="Arial"/>
    </w:rPr>
  </w:style>
  <w:style w:type="paragraph" w:styleId="aff4">
    <w:name w:val="header"/>
    <w:basedOn w:val="a"/>
    <w:link w:val="aff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ff6">
    <w:name w:val="Signature"/>
    <w:basedOn w:val="a"/>
    <w:link w:val="aff7"/>
    <w:qFormat/>
    <w:pPr>
      <w:ind w:left="4320"/>
    </w:pPr>
  </w:style>
  <w:style w:type="paragraph" w:styleId="TOC1">
    <w:name w:val="toc 1"/>
    <w:basedOn w:val="a"/>
    <w:next w:val="a"/>
    <w:uiPriority w:val="39"/>
    <w:qFormat/>
    <w:pPr>
      <w:tabs>
        <w:tab w:val="right" w:leader="dot" w:pos="8705"/>
      </w:tabs>
    </w:pPr>
    <w:rPr>
      <w:b/>
    </w:rPr>
  </w:style>
  <w:style w:type="paragraph" w:styleId="44">
    <w:name w:val="List Continue 4"/>
    <w:basedOn w:val="a"/>
    <w:qFormat/>
    <w:pPr>
      <w:spacing w:after="120"/>
      <w:ind w:left="1680"/>
    </w:pPr>
  </w:style>
  <w:style w:type="paragraph" w:styleId="TOC4">
    <w:name w:val="toc 4"/>
    <w:basedOn w:val="a"/>
    <w:next w:val="a"/>
    <w:qFormat/>
    <w:pPr>
      <w:ind w:left="630"/>
      <w:jc w:val="left"/>
    </w:pPr>
    <w:rPr>
      <w:sz w:val="20"/>
    </w:rPr>
  </w:style>
  <w:style w:type="paragraph" w:styleId="aff8">
    <w:name w:val="index heading"/>
    <w:basedOn w:val="a"/>
    <w:next w:val="11"/>
    <w:qFormat/>
    <w:rPr>
      <w:rFonts w:eastAsia="仿宋_GB2312"/>
      <w:sz w:val="28"/>
    </w:rPr>
  </w:style>
  <w:style w:type="paragraph" w:styleId="11">
    <w:name w:val="index 1"/>
    <w:basedOn w:val="a"/>
    <w:next w:val="a"/>
    <w:qFormat/>
    <w:rPr>
      <w:rFonts w:eastAsia="仿宋_GB2312"/>
      <w:sz w:val="28"/>
    </w:rPr>
  </w:style>
  <w:style w:type="paragraph" w:styleId="aff9">
    <w:name w:val="Subtitle"/>
    <w:basedOn w:val="a"/>
    <w:link w:val="affa"/>
    <w:qFormat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54">
    <w:name w:val="List Number 5"/>
    <w:basedOn w:val="a"/>
    <w:qFormat/>
    <w:pPr>
      <w:tabs>
        <w:tab w:val="left" w:pos="2040"/>
      </w:tabs>
      <w:ind w:left="2040" w:hanging="360"/>
    </w:pPr>
  </w:style>
  <w:style w:type="paragraph" w:styleId="affb">
    <w:name w:val="List"/>
    <w:basedOn w:val="a"/>
    <w:qFormat/>
    <w:pPr>
      <w:ind w:left="420" w:hanging="420"/>
    </w:pPr>
  </w:style>
  <w:style w:type="paragraph" w:styleId="affc">
    <w:name w:val="footnote text"/>
    <w:basedOn w:val="a"/>
    <w:link w:val="affd"/>
    <w:qFormat/>
    <w:pPr>
      <w:snapToGrid w:val="0"/>
      <w:jc w:val="left"/>
    </w:pPr>
    <w:rPr>
      <w:sz w:val="18"/>
    </w:rPr>
  </w:style>
  <w:style w:type="paragraph" w:styleId="TOC6">
    <w:name w:val="toc 6"/>
    <w:basedOn w:val="a"/>
    <w:next w:val="a"/>
    <w:qFormat/>
    <w:pPr>
      <w:ind w:left="1050"/>
      <w:jc w:val="left"/>
    </w:pPr>
    <w:rPr>
      <w:sz w:val="20"/>
    </w:rPr>
  </w:style>
  <w:style w:type="paragraph" w:styleId="55">
    <w:name w:val="List 5"/>
    <w:basedOn w:val="a"/>
    <w:qFormat/>
    <w:pPr>
      <w:ind w:left="2100" w:hanging="420"/>
    </w:pPr>
  </w:style>
  <w:style w:type="paragraph" w:styleId="37">
    <w:name w:val="Body Text Indent 3"/>
    <w:basedOn w:val="a"/>
    <w:link w:val="38"/>
    <w:qFormat/>
    <w:pPr>
      <w:spacing w:after="120"/>
      <w:ind w:left="420"/>
    </w:pPr>
    <w:rPr>
      <w:sz w:val="16"/>
    </w:rPr>
  </w:style>
  <w:style w:type="paragraph" w:styleId="71">
    <w:name w:val="index 7"/>
    <w:basedOn w:val="a"/>
    <w:next w:val="a"/>
    <w:qFormat/>
    <w:pPr>
      <w:ind w:leftChars="1200" w:left="1200"/>
    </w:pPr>
    <w:rPr>
      <w:rFonts w:eastAsia="仿宋_GB2312"/>
      <w:sz w:val="28"/>
    </w:rPr>
  </w:style>
  <w:style w:type="paragraph" w:styleId="91">
    <w:name w:val="index 9"/>
    <w:basedOn w:val="a"/>
    <w:next w:val="a"/>
    <w:qFormat/>
    <w:pPr>
      <w:ind w:leftChars="1600" w:left="1600"/>
    </w:pPr>
    <w:rPr>
      <w:rFonts w:eastAsia="仿宋_GB2312"/>
      <w:sz w:val="28"/>
    </w:rPr>
  </w:style>
  <w:style w:type="paragraph" w:styleId="affe">
    <w:name w:val="table of figures"/>
    <w:basedOn w:val="a"/>
    <w:next w:val="a"/>
    <w:qFormat/>
    <w:pPr>
      <w:ind w:leftChars="200" w:left="200" w:hangingChars="200" w:hanging="200"/>
    </w:pPr>
  </w:style>
  <w:style w:type="paragraph" w:styleId="TOC2">
    <w:name w:val="toc 2"/>
    <w:basedOn w:val="a"/>
    <w:next w:val="a"/>
    <w:uiPriority w:val="39"/>
    <w:qFormat/>
    <w:pPr>
      <w:tabs>
        <w:tab w:val="right" w:leader="dot" w:pos="8705"/>
      </w:tabs>
      <w:ind w:leftChars="200" w:left="420"/>
    </w:pPr>
  </w:style>
  <w:style w:type="paragraph" w:styleId="TOC9">
    <w:name w:val="toc 9"/>
    <w:basedOn w:val="a"/>
    <w:next w:val="a"/>
    <w:qFormat/>
    <w:pPr>
      <w:ind w:left="1680"/>
      <w:jc w:val="left"/>
    </w:pPr>
    <w:rPr>
      <w:sz w:val="20"/>
    </w:rPr>
  </w:style>
  <w:style w:type="paragraph" w:styleId="26">
    <w:name w:val="Body Text 2"/>
    <w:basedOn w:val="a"/>
    <w:link w:val="27"/>
    <w:qFormat/>
    <w:pPr>
      <w:spacing w:after="120" w:line="480" w:lineRule="auto"/>
    </w:pPr>
  </w:style>
  <w:style w:type="paragraph" w:styleId="45">
    <w:name w:val="List 4"/>
    <w:basedOn w:val="a"/>
    <w:qFormat/>
    <w:pPr>
      <w:ind w:left="1680" w:hanging="420"/>
    </w:pPr>
  </w:style>
  <w:style w:type="paragraph" w:styleId="28">
    <w:name w:val="List Continue 2"/>
    <w:basedOn w:val="a"/>
    <w:qFormat/>
    <w:pPr>
      <w:spacing w:after="120"/>
      <w:ind w:left="840"/>
    </w:pPr>
  </w:style>
  <w:style w:type="paragraph" w:styleId="afff">
    <w:name w:val="Message Header"/>
    <w:basedOn w:val="a"/>
    <w:link w:val="afff0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HTML1">
    <w:name w:val="HTML Preformatted"/>
    <w:basedOn w:val="a"/>
    <w:link w:val="HTML2"/>
    <w:qFormat/>
    <w:rPr>
      <w:rFonts w:ascii="Courier New" w:hAnsi="Courier New"/>
      <w:sz w:val="20"/>
    </w:rPr>
  </w:style>
  <w:style w:type="paragraph" w:styleId="afff1">
    <w:name w:val="Normal (Web)"/>
    <w:basedOn w:val="a"/>
    <w:qFormat/>
    <w:rPr>
      <w:sz w:val="24"/>
    </w:rPr>
  </w:style>
  <w:style w:type="paragraph" w:styleId="39">
    <w:name w:val="List Continue 3"/>
    <w:basedOn w:val="a"/>
    <w:qFormat/>
    <w:pPr>
      <w:spacing w:after="120"/>
      <w:ind w:left="1260"/>
    </w:pPr>
  </w:style>
  <w:style w:type="paragraph" w:styleId="29">
    <w:name w:val="index 2"/>
    <w:basedOn w:val="a"/>
    <w:next w:val="a"/>
    <w:qFormat/>
    <w:pPr>
      <w:ind w:leftChars="200" w:left="200"/>
    </w:pPr>
    <w:rPr>
      <w:rFonts w:eastAsia="仿宋_GB2312"/>
      <w:sz w:val="28"/>
    </w:rPr>
  </w:style>
  <w:style w:type="paragraph" w:styleId="afff2">
    <w:name w:val="Title"/>
    <w:basedOn w:val="a"/>
    <w:link w:val="afff3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fff4">
    <w:name w:val="annotation subject"/>
    <w:basedOn w:val="af"/>
    <w:next w:val="af"/>
    <w:link w:val="afff5"/>
    <w:qFormat/>
    <w:rPr>
      <w:b/>
    </w:rPr>
  </w:style>
  <w:style w:type="paragraph" w:styleId="afff6">
    <w:name w:val="Body Text First Indent"/>
    <w:basedOn w:val="af5"/>
    <w:link w:val="afff7"/>
    <w:qFormat/>
    <w:pPr>
      <w:ind w:firstLine="420"/>
    </w:pPr>
  </w:style>
  <w:style w:type="paragraph" w:styleId="2a">
    <w:name w:val="Body Text First Indent 2"/>
    <w:basedOn w:val="af7"/>
    <w:link w:val="2b"/>
    <w:qFormat/>
    <w:pPr>
      <w:ind w:firstLine="420"/>
    </w:pPr>
  </w:style>
  <w:style w:type="table" w:styleId="afff8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9">
    <w:name w:val="Strong"/>
    <w:qFormat/>
    <w:rPr>
      <w:b/>
    </w:rPr>
  </w:style>
  <w:style w:type="character" w:styleId="afffa">
    <w:name w:val="page number"/>
    <w:basedOn w:val="a0"/>
    <w:qFormat/>
  </w:style>
  <w:style w:type="character" w:styleId="afffb">
    <w:name w:val="FollowedHyperlink"/>
    <w:qFormat/>
    <w:rPr>
      <w:color w:val="800080"/>
      <w:u w:val="single"/>
    </w:rPr>
  </w:style>
  <w:style w:type="character" w:styleId="afffc">
    <w:name w:val="Emphasis"/>
    <w:qFormat/>
    <w:rPr>
      <w:i/>
    </w:rPr>
  </w:style>
  <w:style w:type="character" w:styleId="afffd">
    <w:name w:val="line number"/>
    <w:basedOn w:val="a0"/>
    <w:qFormat/>
  </w:style>
  <w:style w:type="character" w:styleId="HTML3">
    <w:name w:val="HTML Definition"/>
    <w:qFormat/>
    <w:rPr>
      <w:i/>
    </w:rPr>
  </w:style>
  <w:style w:type="character" w:styleId="HTML4">
    <w:name w:val="HTML Typewriter"/>
    <w:qFormat/>
    <w:rPr>
      <w:rFonts w:ascii="Courier New" w:hAnsi="Courier New"/>
      <w:sz w:val="20"/>
    </w:rPr>
  </w:style>
  <w:style w:type="character" w:styleId="HTML5">
    <w:name w:val="HTML Acronym"/>
    <w:basedOn w:val="a0"/>
    <w:qFormat/>
  </w:style>
  <w:style w:type="character" w:styleId="HTML6">
    <w:name w:val="HTML Variable"/>
    <w:qFormat/>
    <w:rPr>
      <w:i/>
    </w:rPr>
  </w:style>
  <w:style w:type="character" w:styleId="afffe">
    <w:name w:val="Hyperlink"/>
    <w:uiPriority w:val="99"/>
    <w:qFormat/>
    <w:rPr>
      <w:rFonts w:ascii="宋体" w:eastAsia="宋体" w:hAnsi="宋体"/>
      <w:b/>
      <w:color w:val="0000FF"/>
      <w:kern w:val="2"/>
      <w:sz w:val="24"/>
      <w:u w:val="single"/>
      <w:lang w:val="en-US" w:eastAsia="zh-CN"/>
    </w:rPr>
  </w:style>
  <w:style w:type="character" w:styleId="HTML7">
    <w:name w:val="HTML Code"/>
    <w:qFormat/>
    <w:rPr>
      <w:rFonts w:ascii="Courier New" w:hAnsi="Courier New"/>
      <w:sz w:val="20"/>
    </w:rPr>
  </w:style>
  <w:style w:type="character" w:styleId="affff">
    <w:name w:val="annotation reference"/>
    <w:qFormat/>
    <w:rPr>
      <w:sz w:val="21"/>
    </w:rPr>
  </w:style>
  <w:style w:type="character" w:styleId="HTML8">
    <w:name w:val="HTML Cite"/>
    <w:qFormat/>
    <w:rPr>
      <w:i/>
    </w:rPr>
  </w:style>
  <w:style w:type="character" w:styleId="affff0">
    <w:name w:val="footnote reference"/>
    <w:qFormat/>
    <w:rPr>
      <w:vertAlign w:val="superscript"/>
    </w:rPr>
  </w:style>
  <w:style w:type="character" w:styleId="HTML9">
    <w:name w:val="HTML Keyboard"/>
    <w:qFormat/>
    <w:rPr>
      <w:rFonts w:ascii="Courier New" w:hAnsi="Courier New"/>
      <w:sz w:val="20"/>
    </w:rPr>
  </w:style>
  <w:style w:type="character" w:styleId="HTMLa">
    <w:name w:val="HTML Sample"/>
    <w:qFormat/>
    <w:rPr>
      <w:rFonts w:ascii="Courier New" w:hAnsi="Courier New"/>
    </w:rPr>
  </w:style>
  <w:style w:type="character" w:customStyle="1" w:styleId="10">
    <w:name w:val="标题 1 字符"/>
    <w:link w:val="1"/>
    <w:qFormat/>
    <w:rPr>
      <w:rFonts w:eastAsia="汉仪大宋简"/>
      <w:kern w:val="44"/>
      <w:sz w:val="22"/>
    </w:rPr>
  </w:style>
  <w:style w:type="character" w:customStyle="1" w:styleId="40">
    <w:name w:val="标题 4 字符"/>
    <w:link w:val="4"/>
    <w:qFormat/>
    <w:rPr>
      <w:rFonts w:ascii="Arial" w:eastAsia="黑体" w:hAnsi="Arial"/>
      <w:b/>
      <w:kern w:val="2"/>
      <w:sz w:val="28"/>
    </w:rPr>
  </w:style>
  <w:style w:type="character" w:customStyle="1" w:styleId="afc">
    <w:name w:val="纯文本 字符"/>
    <w:link w:val="afb"/>
    <w:qFormat/>
    <w:rPr>
      <w:rFonts w:ascii="宋体" w:eastAsia="宋体" w:hAnsi="Courier New"/>
      <w:kern w:val="2"/>
      <w:sz w:val="21"/>
      <w:lang w:val="en-US" w:eastAsia="zh-CN"/>
    </w:rPr>
  </w:style>
  <w:style w:type="character" w:customStyle="1" w:styleId="affff1">
    <w:name w:val="个人答复风格"/>
    <w:qFormat/>
    <w:rPr>
      <w:rFonts w:ascii="Arial" w:eastAsia="宋体" w:hAnsi="Arial"/>
      <w:color w:val="auto"/>
      <w:sz w:val="20"/>
    </w:rPr>
  </w:style>
  <w:style w:type="character" w:customStyle="1" w:styleId="CharChar2">
    <w:name w:val="Char Char2"/>
    <w:qFormat/>
    <w:rPr>
      <w:rFonts w:eastAsia="汉仪大宋简"/>
      <w:kern w:val="44"/>
      <w:sz w:val="22"/>
      <w:lang w:val="en-US" w:eastAsia="zh-CN"/>
    </w:rPr>
  </w:style>
  <w:style w:type="character" w:customStyle="1" w:styleId="affd">
    <w:name w:val="脚注文本 字符"/>
    <w:link w:val="affc"/>
    <w:qFormat/>
    <w:rPr>
      <w:kern w:val="2"/>
      <w:sz w:val="18"/>
    </w:rPr>
  </w:style>
  <w:style w:type="character" w:customStyle="1" w:styleId="Char">
    <w:name w:val="首行缩进 Char"/>
    <w:link w:val="affff2"/>
    <w:qFormat/>
    <w:rPr>
      <w:rFonts w:eastAsia="方正书宋简体"/>
      <w:kern w:val="2"/>
      <w:sz w:val="21"/>
      <w:lang w:val="en-US" w:eastAsia="zh-CN"/>
    </w:rPr>
  </w:style>
  <w:style w:type="paragraph" w:customStyle="1" w:styleId="affff2">
    <w:name w:val="首行缩进"/>
    <w:basedOn w:val="a"/>
    <w:link w:val="Char"/>
    <w:qFormat/>
    <w:pPr>
      <w:spacing w:line="300" w:lineRule="auto"/>
      <w:ind w:firstLineChars="200" w:firstLine="420"/>
    </w:pPr>
    <w:rPr>
      <w:rFonts w:eastAsia="方正书宋简体"/>
    </w:rPr>
  </w:style>
  <w:style w:type="character" w:customStyle="1" w:styleId="33">
    <w:name w:val="正文文本 3 字符"/>
    <w:link w:val="32"/>
    <w:qFormat/>
    <w:rPr>
      <w:kern w:val="2"/>
      <w:sz w:val="16"/>
    </w:rPr>
  </w:style>
  <w:style w:type="character" w:customStyle="1" w:styleId="af4">
    <w:name w:val="结束语 字符"/>
    <w:link w:val="af3"/>
    <w:qFormat/>
    <w:rPr>
      <w:kern w:val="2"/>
      <w:sz w:val="21"/>
    </w:rPr>
  </w:style>
  <w:style w:type="character" w:customStyle="1" w:styleId="articlebody21">
    <w:name w:val="articlebody21"/>
    <w:qFormat/>
    <w:rPr>
      <w:rFonts w:hint="default"/>
      <w:sz w:val="21"/>
    </w:rPr>
  </w:style>
  <w:style w:type="character" w:customStyle="1" w:styleId="Char0">
    <w:name w:val="表头 Char"/>
    <w:link w:val="affff3"/>
    <w:qFormat/>
    <w:rPr>
      <w:rFonts w:eastAsia="黑体"/>
      <w:kern w:val="2"/>
      <w:sz w:val="21"/>
      <w:lang w:val="en-US" w:eastAsia="zh-CN"/>
    </w:rPr>
  </w:style>
  <w:style w:type="paragraph" w:customStyle="1" w:styleId="affff3">
    <w:name w:val="表头"/>
    <w:basedOn w:val="a"/>
    <w:link w:val="Char0"/>
    <w:qFormat/>
    <w:pPr>
      <w:topLinePunct/>
      <w:spacing w:before="160" w:after="60"/>
      <w:jc w:val="center"/>
    </w:pPr>
    <w:rPr>
      <w:rFonts w:eastAsia="黑体"/>
    </w:rPr>
  </w:style>
  <w:style w:type="character" w:customStyle="1" w:styleId="a6">
    <w:name w:val="电子邮件签名 字符"/>
    <w:link w:val="a5"/>
    <w:qFormat/>
    <w:rPr>
      <w:kern w:val="2"/>
      <w:sz w:val="21"/>
    </w:rPr>
  </w:style>
  <w:style w:type="character" w:customStyle="1" w:styleId="6Char">
    <w:name w:val="样式6 Char"/>
    <w:link w:val="62"/>
    <w:qFormat/>
    <w:rPr>
      <w:kern w:val="2"/>
      <w:sz w:val="21"/>
    </w:rPr>
  </w:style>
  <w:style w:type="paragraph" w:customStyle="1" w:styleId="62">
    <w:name w:val="样式6"/>
    <w:basedOn w:val="a"/>
    <w:link w:val="6Char"/>
    <w:qFormat/>
    <w:pPr>
      <w:tabs>
        <w:tab w:val="left" w:pos="1571"/>
      </w:tabs>
      <w:ind w:left="1418" w:hanging="567"/>
    </w:pPr>
  </w:style>
  <w:style w:type="character" w:customStyle="1" w:styleId="afff0">
    <w:name w:val="信息标题 字符"/>
    <w:link w:val="afff"/>
    <w:qFormat/>
    <w:rPr>
      <w:rFonts w:ascii="Arial" w:hAnsi="Arial"/>
      <w:kern w:val="2"/>
      <w:sz w:val="24"/>
      <w:shd w:val="pct20" w:color="auto" w:fill="auto"/>
    </w:rPr>
  </w:style>
  <w:style w:type="character" w:customStyle="1" w:styleId="2b">
    <w:name w:val="正文文本首行缩进 2 字符"/>
    <w:basedOn w:val="af8"/>
    <w:link w:val="2a"/>
    <w:qFormat/>
    <w:rPr>
      <w:kern w:val="2"/>
      <w:sz w:val="21"/>
    </w:rPr>
  </w:style>
  <w:style w:type="character" w:customStyle="1" w:styleId="af8">
    <w:name w:val="正文文本缩进 字符"/>
    <w:link w:val="af7"/>
    <w:uiPriority w:val="99"/>
    <w:qFormat/>
    <w:rPr>
      <w:kern w:val="2"/>
      <w:sz w:val="21"/>
    </w:rPr>
  </w:style>
  <w:style w:type="character" w:customStyle="1" w:styleId="80">
    <w:name w:val="标题 8 字符"/>
    <w:link w:val="8"/>
    <w:qFormat/>
    <w:rPr>
      <w:rFonts w:ascii="Arial" w:eastAsia="黑体" w:hAnsi="Arial"/>
      <w:kern w:val="2"/>
      <w:sz w:val="24"/>
    </w:rPr>
  </w:style>
  <w:style w:type="character" w:customStyle="1" w:styleId="11Char">
    <w:name w:val="节标题 1.1 Char"/>
    <w:qFormat/>
    <w:rPr>
      <w:rFonts w:eastAsia="黑体"/>
      <w:kern w:val="2"/>
      <w:sz w:val="21"/>
      <w:lang w:val="en-US" w:eastAsia="zh-CN"/>
    </w:rPr>
  </w:style>
  <w:style w:type="character" w:customStyle="1" w:styleId="27">
    <w:name w:val="正文文本 2 字符"/>
    <w:link w:val="26"/>
    <w:qFormat/>
    <w:rPr>
      <w:kern w:val="2"/>
      <w:sz w:val="21"/>
    </w:rPr>
  </w:style>
  <w:style w:type="character" w:customStyle="1" w:styleId="af6">
    <w:name w:val="正文文本 字符"/>
    <w:link w:val="af5"/>
    <w:qFormat/>
    <w:rPr>
      <w:kern w:val="2"/>
      <w:sz w:val="21"/>
    </w:rPr>
  </w:style>
  <w:style w:type="character" w:customStyle="1" w:styleId="a4">
    <w:name w:val="注释标题 字符"/>
    <w:link w:val="a3"/>
    <w:qFormat/>
    <w:rPr>
      <w:kern w:val="2"/>
      <w:sz w:val="21"/>
    </w:rPr>
  </w:style>
  <w:style w:type="character" w:customStyle="1" w:styleId="38">
    <w:name w:val="正文文本缩进 3 字符"/>
    <w:link w:val="37"/>
    <w:qFormat/>
    <w:rPr>
      <w:kern w:val="2"/>
      <w:sz w:val="16"/>
    </w:rPr>
  </w:style>
  <w:style w:type="character" w:customStyle="1" w:styleId="Char1">
    <w:name w:val="二级条标题 Char"/>
    <w:link w:val="affff4"/>
    <w:qFormat/>
    <w:rPr>
      <w:rFonts w:ascii="黑体" w:eastAsia="黑体"/>
      <w:b/>
      <w:sz w:val="21"/>
      <w:lang w:val="en-US" w:eastAsia="zh-CN"/>
    </w:rPr>
  </w:style>
  <w:style w:type="paragraph" w:customStyle="1" w:styleId="affff4">
    <w:name w:val="二级条标题"/>
    <w:basedOn w:val="a"/>
    <w:next w:val="a"/>
    <w:link w:val="Char1"/>
    <w:qFormat/>
    <w:pPr>
      <w:widowControl/>
      <w:outlineLvl w:val="3"/>
    </w:pPr>
    <w:rPr>
      <w:rFonts w:ascii="黑体" w:eastAsia="黑体"/>
      <w:b/>
      <w:kern w:val="0"/>
    </w:rPr>
  </w:style>
  <w:style w:type="character" w:customStyle="1" w:styleId="afff7">
    <w:name w:val="正文文本首行缩进 字符"/>
    <w:basedOn w:val="af6"/>
    <w:link w:val="afff6"/>
    <w:qFormat/>
    <w:rPr>
      <w:kern w:val="2"/>
      <w:sz w:val="21"/>
    </w:rPr>
  </w:style>
  <w:style w:type="character" w:customStyle="1" w:styleId="25">
    <w:name w:val="正文文本缩进 2 字符"/>
    <w:link w:val="24"/>
    <w:qFormat/>
    <w:rPr>
      <w:kern w:val="2"/>
      <w:sz w:val="21"/>
    </w:rPr>
  </w:style>
  <w:style w:type="character" w:customStyle="1" w:styleId="20">
    <w:name w:val="标题 2 字符"/>
    <w:link w:val="2"/>
    <w:qFormat/>
    <w:rPr>
      <w:rFonts w:eastAsia="黑体"/>
      <w:kern w:val="2"/>
      <w:sz w:val="21"/>
    </w:rPr>
  </w:style>
  <w:style w:type="character" w:customStyle="1" w:styleId="Char10">
    <w:name w:val="页眉 Char1"/>
    <w:uiPriority w:val="99"/>
    <w:semiHidden/>
    <w:qFormat/>
    <w:rPr>
      <w:kern w:val="2"/>
      <w:sz w:val="18"/>
      <w:szCs w:val="18"/>
    </w:rPr>
  </w:style>
  <w:style w:type="character" w:customStyle="1" w:styleId="affff5">
    <w:name w:val="发布"/>
    <w:qFormat/>
    <w:rPr>
      <w:rFonts w:ascii="黑体" w:eastAsia="黑体"/>
      <w:spacing w:val="22"/>
      <w:w w:val="100"/>
      <w:position w:val="3"/>
      <w:sz w:val="28"/>
    </w:rPr>
  </w:style>
  <w:style w:type="character" w:customStyle="1" w:styleId="CharChar4">
    <w:name w:val="Char Char4"/>
    <w:qFormat/>
    <w:rPr>
      <w:rFonts w:eastAsia="汉仪大宋简"/>
      <w:kern w:val="44"/>
      <w:sz w:val="22"/>
      <w:lang w:val="en-US" w:eastAsia="zh-CN"/>
    </w:rPr>
  </w:style>
  <w:style w:type="character" w:customStyle="1" w:styleId="afe">
    <w:name w:val="日期 字符"/>
    <w:link w:val="afd"/>
    <w:qFormat/>
    <w:rPr>
      <w:kern w:val="2"/>
      <w:sz w:val="21"/>
    </w:rPr>
  </w:style>
  <w:style w:type="character" w:customStyle="1" w:styleId="1CharChar">
    <w:name w:val="标题 1 Char Char"/>
    <w:qFormat/>
    <w:rPr>
      <w:rFonts w:ascii="宋体" w:eastAsia="宋体"/>
      <w:b/>
      <w:kern w:val="44"/>
      <w:sz w:val="21"/>
      <w:lang w:val="en-US" w:eastAsia="zh-CN"/>
    </w:rPr>
  </w:style>
  <w:style w:type="character" w:customStyle="1" w:styleId="Arial">
    <w:name w:val="样式 Arial"/>
    <w:qFormat/>
    <w:rPr>
      <w:rFonts w:ascii="Times New Roman" w:eastAsia="宋体" w:hAnsi="Times New Roman" w:hint="default"/>
      <w:sz w:val="21"/>
    </w:rPr>
  </w:style>
  <w:style w:type="character" w:customStyle="1" w:styleId="aff5">
    <w:name w:val="页眉 字符"/>
    <w:link w:val="aff4"/>
    <w:qFormat/>
    <w:rPr>
      <w:rFonts w:eastAsia="宋体"/>
      <w:kern w:val="2"/>
      <w:sz w:val="18"/>
      <w:lang w:val="en-US" w:eastAsia="zh-CN"/>
    </w:rPr>
  </w:style>
  <w:style w:type="character" w:customStyle="1" w:styleId="Char2">
    <w:name w:val="表内居中小五 Char"/>
    <w:link w:val="affff6"/>
    <w:qFormat/>
    <w:rPr>
      <w:rFonts w:eastAsia="宋体"/>
      <w:kern w:val="2"/>
      <w:sz w:val="18"/>
      <w:lang w:val="en-US" w:eastAsia="zh-CN"/>
    </w:rPr>
  </w:style>
  <w:style w:type="paragraph" w:customStyle="1" w:styleId="affff6">
    <w:name w:val="表内居中小五"/>
    <w:basedOn w:val="a"/>
    <w:link w:val="Char2"/>
    <w:qFormat/>
    <w:pPr>
      <w:jc w:val="center"/>
    </w:pPr>
    <w:rPr>
      <w:sz w:val="18"/>
    </w:rPr>
  </w:style>
  <w:style w:type="character" w:customStyle="1" w:styleId="60">
    <w:name w:val="标题 6 字符"/>
    <w:link w:val="6"/>
    <w:qFormat/>
    <w:rPr>
      <w:rFonts w:ascii="Arial" w:eastAsia="黑体" w:hAnsi="Arial"/>
      <w:b/>
      <w:kern w:val="2"/>
      <w:sz w:val="24"/>
    </w:rPr>
  </w:style>
  <w:style w:type="character" w:customStyle="1" w:styleId="3Char">
    <w:name w:val="样式 标题 3 + 宋体 Char"/>
    <w:link w:val="3a"/>
    <w:qFormat/>
    <w:rPr>
      <w:rFonts w:ascii="宋体" w:eastAsia="宋体" w:hAnsi="宋体"/>
      <w:kern w:val="2"/>
      <w:sz w:val="21"/>
      <w:lang w:val="en-US" w:eastAsia="zh-CN"/>
    </w:rPr>
  </w:style>
  <w:style w:type="paragraph" w:customStyle="1" w:styleId="3a">
    <w:name w:val="样式 标题 3 + 宋体"/>
    <w:basedOn w:val="3"/>
    <w:link w:val="3Char"/>
    <w:qFormat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eastAsia="宋体" w:hAnsi="宋体"/>
      <w:sz w:val="21"/>
    </w:rPr>
  </w:style>
  <w:style w:type="character" w:customStyle="1" w:styleId="afff3">
    <w:name w:val="标题 字符"/>
    <w:link w:val="afff2"/>
    <w:qFormat/>
    <w:rPr>
      <w:rFonts w:ascii="Arial" w:hAnsi="Arial"/>
      <w:b/>
      <w:kern w:val="2"/>
      <w:sz w:val="32"/>
    </w:rPr>
  </w:style>
  <w:style w:type="character" w:customStyle="1" w:styleId="affa">
    <w:name w:val="副标题 字符"/>
    <w:link w:val="aff9"/>
    <w:qFormat/>
    <w:rPr>
      <w:rFonts w:ascii="Arial" w:hAnsi="Arial"/>
      <w:b/>
      <w:kern w:val="28"/>
      <w:sz w:val="32"/>
    </w:rPr>
  </w:style>
  <w:style w:type="character" w:customStyle="1" w:styleId="70">
    <w:name w:val="标题 7 字符"/>
    <w:link w:val="7"/>
    <w:qFormat/>
    <w:rPr>
      <w:b/>
      <w:kern w:val="2"/>
      <w:sz w:val="24"/>
    </w:rPr>
  </w:style>
  <w:style w:type="character" w:customStyle="1" w:styleId="Char3">
    <w:name w:val="一级条标题 Char"/>
    <w:link w:val="affff7"/>
    <w:qFormat/>
    <w:rPr>
      <w:rFonts w:ascii="黑体" w:eastAsia="黑体"/>
      <w:b/>
      <w:sz w:val="21"/>
    </w:rPr>
  </w:style>
  <w:style w:type="paragraph" w:customStyle="1" w:styleId="affff7">
    <w:name w:val="一级条标题"/>
    <w:basedOn w:val="affff8"/>
    <w:next w:val="affff9"/>
    <w:link w:val="Char3"/>
    <w:qFormat/>
    <w:pPr>
      <w:tabs>
        <w:tab w:val="left" w:pos="525"/>
      </w:tabs>
      <w:spacing w:beforeLines="0" w:afterLines="0"/>
      <w:outlineLvl w:val="2"/>
    </w:pPr>
  </w:style>
  <w:style w:type="paragraph" w:customStyle="1" w:styleId="affff8">
    <w:name w:val="章标题"/>
    <w:next w:val="affff9"/>
    <w:qFormat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eastAsia="黑体"/>
      <w:b/>
      <w:sz w:val="21"/>
    </w:rPr>
  </w:style>
  <w:style w:type="paragraph" w:customStyle="1" w:styleId="affff9">
    <w:name w:val="段"/>
    <w:qFormat/>
    <w:pPr>
      <w:ind w:firstLineChars="200" w:firstLine="200"/>
      <w:jc w:val="both"/>
    </w:pPr>
    <w:rPr>
      <w:rFonts w:ascii="宋体"/>
      <w:sz w:val="21"/>
    </w:rPr>
  </w:style>
  <w:style w:type="character" w:customStyle="1" w:styleId="Char4">
    <w:name w:val="正文格式 Char"/>
    <w:link w:val="affffa"/>
    <w:qFormat/>
    <w:rPr>
      <w:rFonts w:ascii="宋体" w:eastAsia="宋体" w:hAnsi="宋体"/>
      <w:kern w:val="2"/>
      <w:sz w:val="21"/>
      <w:lang w:val="en-US" w:eastAsia="zh-CN"/>
    </w:rPr>
  </w:style>
  <w:style w:type="paragraph" w:customStyle="1" w:styleId="affffa">
    <w:name w:val="正文格式"/>
    <w:basedOn w:val="a"/>
    <w:link w:val="Char4"/>
    <w:qFormat/>
    <w:pPr>
      <w:topLinePunct/>
      <w:ind w:firstLineChars="200" w:firstLine="420"/>
    </w:pPr>
    <w:rPr>
      <w:rFonts w:ascii="宋体" w:hAnsi="宋体"/>
    </w:rPr>
  </w:style>
  <w:style w:type="character" w:customStyle="1" w:styleId="ae">
    <w:name w:val="文档结构图 字符"/>
    <w:link w:val="ad"/>
    <w:qFormat/>
    <w:rPr>
      <w:kern w:val="2"/>
      <w:sz w:val="21"/>
      <w:shd w:val="clear" w:color="auto" w:fill="000080"/>
    </w:rPr>
  </w:style>
  <w:style w:type="character" w:customStyle="1" w:styleId="HTML2">
    <w:name w:val="HTML 预设格式 字符"/>
    <w:link w:val="HTML1"/>
    <w:qFormat/>
    <w:rPr>
      <w:rFonts w:ascii="Courier New" w:hAnsi="Courier New"/>
      <w:kern w:val="2"/>
    </w:rPr>
  </w:style>
  <w:style w:type="character" w:customStyle="1" w:styleId="Char11">
    <w:name w:val="纯文本 Char1"/>
    <w:semiHidden/>
    <w:qFormat/>
    <w:rPr>
      <w:rFonts w:ascii="宋体" w:hAnsi="Courier New" w:cs="Courier New"/>
      <w:kern w:val="2"/>
      <w:sz w:val="21"/>
      <w:szCs w:val="21"/>
    </w:rPr>
  </w:style>
  <w:style w:type="character" w:customStyle="1" w:styleId="af2">
    <w:name w:val="称呼 字符"/>
    <w:link w:val="af1"/>
    <w:qFormat/>
    <w:rPr>
      <w:kern w:val="2"/>
      <w:sz w:val="21"/>
    </w:rPr>
  </w:style>
  <w:style w:type="character" w:customStyle="1" w:styleId="Normal1Char">
    <w:name w:val="Normal1 Char"/>
    <w:link w:val="Normal1"/>
    <w:qFormat/>
    <w:rPr>
      <w:rFonts w:ascii="宋体"/>
      <w:sz w:val="24"/>
      <w:lang w:val="en-US" w:eastAsia="zh-CN" w:bidi="ar-SA"/>
    </w:rPr>
  </w:style>
  <w:style w:type="paragraph" w:customStyle="1" w:styleId="Normal1">
    <w:name w:val="Normal1"/>
    <w:link w:val="Normal1Char"/>
    <w:qFormat/>
    <w:pPr>
      <w:widowControl w:val="0"/>
      <w:adjustRightInd w:val="0"/>
      <w:spacing w:line="360" w:lineRule="atLeast"/>
      <w:jc w:val="both"/>
      <w:textAlignment w:val="baseline"/>
    </w:pPr>
    <w:rPr>
      <w:rFonts w:ascii="宋体"/>
      <w:sz w:val="24"/>
    </w:rPr>
  </w:style>
  <w:style w:type="character" w:customStyle="1" w:styleId="affffb">
    <w:name w:val="个人撰写风格"/>
    <w:qFormat/>
    <w:rPr>
      <w:rFonts w:ascii="Arial" w:eastAsia="宋体" w:hAnsi="Arial"/>
      <w:color w:val="auto"/>
      <w:sz w:val="20"/>
    </w:rPr>
  </w:style>
  <w:style w:type="character" w:customStyle="1" w:styleId="Char5">
    <w:name w:val="正文 Char"/>
    <w:qFormat/>
    <w:rPr>
      <w:rFonts w:eastAsia="宋体" w:cs="宋体"/>
      <w:kern w:val="2"/>
      <w:sz w:val="21"/>
      <w:lang w:val="en-US" w:eastAsia="zh-CN" w:bidi="ar-SA"/>
    </w:rPr>
  </w:style>
  <w:style w:type="character" w:customStyle="1" w:styleId="50">
    <w:name w:val="标题 5 字符"/>
    <w:link w:val="5"/>
    <w:qFormat/>
    <w:rPr>
      <w:rFonts w:eastAsia="黑体"/>
      <w:kern w:val="2"/>
      <w:sz w:val="21"/>
    </w:rPr>
  </w:style>
  <w:style w:type="character" w:customStyle="1" w:styleId="HTML0">
    <w:name w:val="HTML 地址 字符"/>
    <w:link w:val="HTML"/>
    <w:qFormat/>
    <w:rPr>
      <w:i/>
      <w:kern w:val="2"/>
      <w:sz w:val="21"/>
    </w:rPr>
  </w:style>
  <w:style w:type="character" w:customStyle="1" w:styleId="CharChar16">
    <w:name w:val="Char Char16"/>
    <w:qFormat/>
    <w:rPr>
      <w:rFonts w:ascii="Arial" w:eastAsia="黑体" w:hAnsi="Arial"/>
      <w:b/>
      <w:kern w:val="2"/>
      <w:sz w:val="32"/>
      <w:lang w:val="en-US" w:eastAsia="zh-CN"/>
    </w:rPr>
  </w:style>
  <w:style w:type="character" w:customStyle="1" w:styleId="afff5">
    <w:name w:val="批注主题 字符"/>
    <w:link w:val="afff4"/>
    <w:qFormat/>
    <w:rPr>
      <w:b/>
      <w:kern w:val="2"/>
      <w:sz w:val="21"/>
    </w:rPr>
  </w:style>
  <w:style w:type="character" w:customStyle="1" w:styleId="11111Char">
    <w:name w:val="标题1.1.1.1.1 Char"/>
    <w:qFormat/>
    <w:rPr>
      <w:rFonts w:eastAsia="宋体"/>
      <w:b/>
      <w:kern w:val="2"/>
      <w:sz w:val="28"/>
      <w:lang w:val="en-US" w:eastAsia="zh-CN"/>
    </w:rPr>
  </w:style>
  <w:style w:type="character" w:customStyle="1" w:styleId="aff2">
    <w:name w:val="页脚 字符"/>
    <w:link w:val="aff1"/>
    <w:uiPriority w:val="99"/>
    <w:qFormat/>
    <w:rPr>
      <w:rFonts w:eastAsia="宋体"/>
      <w:kern w:val="2"/>
      <w:sz w:val="18"/>
      <w:lang w:val="en-US" w:eastAsia="zh-CN"/>
    </w:rPr>
  </w:style>
  <w:style w:type="character" w:customStyle="1" w:styleId="jlCharCharChar">
    <w:name w:val="jl 正文 Char Char Char"/>
    <w:link w:val="jlCharChar"/>
    <w:qFormat/>
    <w:rPr>
      <w:rFonts w:ascii="宋体" w:eastAsia="宋体"/>
      <w:kern w:val="2"/>
      <w:sz w:val="24"/>
      <w:lang w:val="en-US" w:eastAsia="zh-CN"/>
    </w:rPr>
  </w:style>
  <w:style w:type="paragraph" w:customStyle="1" w:styleId="jlCharChar">
    <w:name w:val="jl 正文 Char Char"/>
    <w:basedOn w:val="a"/>
    <w:link w:val="jlCharCharChar"/>
    <w:qFormat/>
    <w:pPr>
      <w:autoSpaceDE w:val="0"/>
      <w:autoSpaceDN w:val="0"/>
      <w:adjustRightInd w:val="0"/>
      <w:ind w:firstLineChars="200" w:firstLine="200"/>
      <w:jc w:val="left"/>
      <w:textAlignment w:val="baseline"/>
    </w:pPr>
    <w:rPr>
      <w:rFonts w:ascii="宋体"/>
      <w:sz w:val="24"/>
    </w:rPr>
  </w:style>
  <w:style w:type="character" w:customStyle="1" w:styleId="4Char">
    <w:name w:val="样式 标题 4 + (符号) 宋体 Char"/>
    <w:link w:val="46"/>
    <w:qFormat/>
    <w:rPr>
      <w:rFonts w:ascii="宋体"/>
      <w:kern w:val="2"/>
      <w:sz w:val="21"/>
    </w:rPr>
  </w:style>
  <w:style w:type="paragraph" w:customStyle="1" w:styleId="46">
    <w:name w:val="样式 标题 4 + (符号) 宋体"/>
    <w:basedOn w:val="4"/>
    <w:link w:val="4Char"/>
    <w:qFormat/>
    <w:pPr>
      <w:keepNext w:val="0"/>
      <w:keepLines w:val="0"/>
      <w:adjustRightInd w:val="0"/>
      <w:snapToGrid w:val="0"/>
      <w:spacing w:before="0" w:after="0" w:line="360" w:lineRule="auto"/>
    </w:pPr>
    <w:rPr>
      <w:rFonts w:ascii="宋体" w:eastAsia="宋体" w:hAnsi="Times New Roman"/>
      <w:b w:val="0"/>
      <w:sz w:val="21"/>
    </w:rPr>
  </w:style>
  <w:style w:type="character" w:customStyle="1" w:styleId="af0">
    <w:name w:val="批注文字 字符"/>
    <w:link w:val="af"/>
    <w:uiPriority w:val="99"/>
    <w:qFormat/>
    <w:rPr>
      <w:kern w:val="2"/>
      <w:sz w:val="21"/>
    </w:rPr>
  </w:style>
  <w:style w:type="character" w:customStyle="1" w:styleId="30">
    <w:name w:val="标题 3 字符"/>
    <w:link w:val="3"/>
    <w:qFormat/>
    <w:rPr>
      <w:rFonts w:eastAsia="黑体"/>
      <w:kern w:val="2"/>
      <w:sz w:val="28"/>
    </w:rPr>
  </w:style>
  <w:style w:type="character" w:customStyle="1" w:styleId="Char6">
    <w:name w:val="表内居两端对齐 Char"/>
    <w:basedOn w:val="Char2"/>
    <w:link w:val="affffc"/>
    <w:qFormat/>
    <w:rPr>
      <w:rFonts w:eastAsia="宋体"/>
      <w:kern w:val="2"/>
      <w:sz w:val="18"/>
      <w:lang w:val="en-US" w:eastAsia="zh-CN"/>
    </w:rPr>
  </w:style>
  <w:style w:type="paragraph" w:customStyle="1" w:styleId="affffc">
    <w:name w:val="表内居两端对齐"/>
    <w:basedOn w:val="affff6"/>
    <w:link w:val="Char6"/>
    <w:qFormat/>
    <w:pPr>
      <w:jc w:val="both"/>
    </w:pPr>
  </w:style>
  <w:style w:type="character" w:customStyle="1" w:styleId="aff7">
    <w:name w:val="签名 字符"/>
    <w:link w:val="aff6"/>
    <w:qFormat/>
    <w:rPr>
      <w:kern w:val="2"/>
      <w:sz w:val="21"/>
    </w:rPr>
  </w:style>
  <w:style w:type="character" w:customStyle="1" w:styleId="Char12">
    <w:name w:val="页脚 Char1"/>
    <w:uiPriority w:val="99"/>
    <w:semiHidden/>
    <w:qFormat/>
    <w:rPr>
      <w:kern w:val="2"/>
      <w:sz w:val="18"/>
      <w:szCs w:val="18"/>
    </w:rPr>
  </w:style>
  <w:style w:type="character" w:customStyle="1" w:styleId="a9">
    <w:name w:val="正文缩进 字符"/>
    <w:link w:val="a8"/>
    <w:qFormat/>
    <w:rPr>
      <w:rFonts w:eastAsia="宋体"/>
      <w:kern w:val="2"/>
      <w:sz w:val="21"/>
      <w:lang w:val="en-US" w:eastAsia="zh-CN"/>
    </w:rPr>
  </w:style>
  <w:style w:type="character" w:customStyle="1" w:styleId="jlCharChar0">
    <w:name w:val="jl 三级 Char Char"/>
    <w:link w:val="jlChar"/>
    <w:qFormat/>
    <w:rPr>
      <w:rFonts w:ascii="宋体" w:eastAsia="宋体" w:hAnsi="宋体"/>
      <w:b/>
      <w:color w:val="000000"/>
      <w:kern w:val="2"/>
      <w:sz w:val="24"/>
      <w:lang w:val="en-US" w:eastAsia="zh-CN"/>
    </w:rPr>
  </w:style>
  <w:style w:type="paragraph" w:customStyle="1" w:styleId="jlChar">
    <w:name w:val="jl 三级 Char"/>
    <w:basedOn w:val="a"/>
    <w:link w:val="jlCharChar0"/>
    <w:qFormat/>
    <w:pPr>
      <w:autoSpaceDE w:val="0"/>
      <w:autoSpaceDN w:val="0"/>
      <w:adjustRightInd w:val="0"/>
      <w:spacing w:beforeLines="50" w:afterLines="50"/>
      <w:ind w:firstLineChars="200" w:firstLine="48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90">
    <w:name w:val="标题 9 字符"/>
    <w:link w:val="9"/>
    <w:qFormat/>
    <w:rPr>
      <w:rFonts w:ascii="Arial" w:eastAsia="黑体" w:hAnsi="Arial"/>
      <w:kern w:val="2"/>
      <w:sz w:val="21"/>
    </w:rPr>
  </w:style>
  <w:style w:type="character" w:customStyle="1" w:styleId="aff0">
    <w:name w:val="批注框文本 字符"/>
    <w:link w:val="aff"/>
    <w:qFormat/>
    <w:rPr>
      <w:kern w:val="2"/>
      <w:sz w:val="18"/>
    </w:rPr>
  </w:style>
  <w:style w:type="character" w:customStyle="1" w:styleId="CharChar14">
    <w:name w:val="Char Char14"/>
    <w:qFormat/>
    <w:rPr>
      <w:rFonts w:eastAsia="宋体"/>
      <w:kern w:val="2"/>
      <w:sz w:val="21"/>
      <w:lang w:val="en-US" w:eastAsia="zh-CN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/>
      <w:sz w:val="24"/>
    </w:rPr>
  </w:style>
  <w:style w:type="paragraph" w:customStyle="1" w:styleId="affffd">
    <w:name w:val="封面一致性程度标识"/>
    <w:qFormat/>
    <w:pPr>
      <w:spacing w:before="440" w:line="400" w:lineRule="exact"/>
      <w:jc w:val="center"/>
    </w:pPr>
    <w:rPr>
      <w:rFonts w:ascii="宋体"/>
      <w:sz w:val="28"/>
    </w:rPr>
  </w:style>
  <w:style w:type="paragraph" w:customStyle="1" w:styleId="affffe">
    <w:name w:val="二级无标题条"/>
    <w:basedOn w:val="a"/>
    <w:qFormat/>
  </w:style>
  <w:style w:type="paragraph" w:customStyle="1" w:styleId="afffff">
    <w:name w:val="附录四级条标题"/>
    <w:basedOn w:val="afffff0"/>
    <w:next w:val="affff9"/>
    <w:qFormat/>
    <w:pPr>
      <w:tabs>
        <w:tab w:val="left" w:pos="2040"/>
      </w:tabs>
      <w:ind w:left="2040" w:hanging="360"/>
      <w:outlineLvl w:val="5"/>
    </w:pPr>
  </w:style>
  <w:style w:type="paragraph" w:customStyle="1" w:styleId="afffff0">
    <w:name w:val="附录三级条标题"/>
    <w:basedOn w:val="a"/>
    <w:next w:val="affff9"/>
    <w:qFormat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xl27">
    <w:name w:val="xl2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afffff1">
    <w:name w:val="封面标准代替信息"/>
    <w:basedOn w:val="2c"/>
    <w:qFormat/>
    <w:pPr>
      <w:spacing w:before="57"/>
    </w:pPr>
    <w:rPr>
      <w:rFonts w:ascii="宋体"/>
      <w:sz w:val="21"/>
    </w:rPr>
  </w:style>
  <w:style w:type="paragraph" w:customStyle="1" w:styleId="2c">
    <w:name w:val="封面标准号2"/>
    <w:basedOn w:val="12"/>
    <w:qFormat/>
    <w:pPr>
      <w:adjustRightInd w:val="0"/>
      <w:spacing w:before="357" w:line="280" w:lineRule="exact"/>
    </w:pPr>
  </w:style>
  <w:style w:type="paragraph" w:customStyle="1" w:styleId="12">
    <w:name w:val="封面标准号1"/>
    <w:qFormat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ffff2">
    <w:name w:val="标准标志"/>
    <w:next w:val="a"/>
    <w:qFormat/>
    <w:pPr>
      <w:shd w:val="solid" w:color="FFFFFF" w:fill="FFFFFF"/>
      <w:spacing w:line="0" w:lineRule="atLeast"/>
      <w:jc w:val="right"/>
    </w:pPr>
    <w:rPr>
      <w:b/>
      <w:w w:val="130"/>
      <w:sz w:val="96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hint="eastAsia"/>
      <w:color w:val="000000"/>
      <w:kern w:val="0"/>
      <w:sz w:val="20"/>
    </w:rPr>
  </w:style>
  <w:style w:type="paragraph" w:customStyle="1" w:styleId="Arial2">
    <w:name w:val="样式 Arial 首行缩进:  2 字符"/>
    <w:basedOn w:val="a"/>
    <w:qFormat/>
    <w:pPr>
      <w:ind w:firstLineChars="200" w:firstLine="403"/>
    </w:pPr>
  </w:style>
  <w:style w:type="paragraph" w:customStyle="1" w:styleId="afffff3">
    <w:name w:val="五级条标题"/>
    <w:basedOn w:val="afffff4"/>
    <w:next w:val="affff9"/>
    <w:qFormat/>
    <w:pPr>
      <w:tabs>
        <w:tab w:val="left" w:pos="1407"/>
        <w:tab w:val="left" w:pos="1440"/>
      </w:tabs>
      <w:outlineLvl w:val="6"/>
    </w:pPr>
  </w:style>
  <w:style w:type="paragraph" w:customStyle="1" w:styleId="afffff4">
    <w:name w:val="四级条标题"/>
    <w:basedOn w:val="afffff5"/>
    <w:next w:val="affff9"/>
    <w:qFormat/>
    <w:pPr>
      <w:tabs>
        <w:tab w:val="left" w:pos="1021"/>
        <w:tab w:val="left" w:pos="1155"/>
      </w:tabs>
      <w:outlineLvl w:val="5"/>
    </w:pPr>
  </w:style>
  <w:style w:type="paragraph" w:customStyle="1" w:styleId="afffff5">
    <w:name w:val="三级条标题"/>
    <w:basedOn w:val="affff4"/>
    <w:next w:val="affff9"/>
    <w:qFormat/>
    <w:pPr>
      <w:tabs>
        <w:tab w:val="left" w:pos="945"/>
        <w:tab w:val="left" w:pos="1080"/>
      </w:tabs>
      <w:outlineLvl w:val="4"/>
    </w:pPr>
  </w:style>
  <w:style w:type="paragraph" w:customStyle="1" w:styleId="xl45">
    <w:name w:val="xl45"/>
    <w:basedOn w:val="a"/>
    <w:qFormat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xl52">
    <w:name w:val="xl52"/>
    <w:basedOn w:val="a"/>
    <w:qFormat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6">
    <w:name w:val="无标题条"/>
    <w:next w:val="affff9"/>
    <w:qFormat/>
    <w:pPr>
      <w:jc w:val="both"/>
    </w:pPr>
    <w:rPr>
      <w:sz w:val="21"/>
    </w:rPr>
  </w:style>
  <w:style w:type="paragraph" w:customStyle="1" w:styleId="CM9">
    <w:name w:val="CM9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/>
      <w:color w:val="000000"/>
      <w:sz w:val="24"/>
    </w:rPr>
  </w:style>
  <w:style w:type="paragraph" w:customStyle="1" w:styleId="xl28">
    <w:name w:val="xl2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0015">
    <w:name w:val="标题 3 + 小四 段前: 0 磅 段后: 0 磅 行距: 1.5 倍行距"/>
    <w:basedOn w:val="3"/>
    <w:next w:val="3"/>
    <w:qFormat/>
    <w:pPr>
      <w:spacing w:line="360" w:lineRule="auto"/>
    </w:pPr>
    <w:rPr>
      <w:sz w:val="24"/>
    </w:rPr>
  </w:style>
  <w:style w:type="paragraph" w:customStyle="1" w:styleId="afffff7">
    <w:name w:val="标准称谓"/>
    <w:next w:val="a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spacing w:val="20"/>
      <w:w w:val="148"/>
      <w:sz w:val="52"/>
    </w:rPr>
  </w:style>
  <w:style w:type="paragraph" w:customStyle="1" w:styleId="afffff8">
    <w:name w:val="封面标准英文名称"/>
    <w:qFormat/>
    <w:pPr>
      <w:widowControl w:val="0"/>
      <w:spacing w:before="370" w:line="400" w:lineRule="exact"/>
      <w:jc w:val="center"/>
    </w:pPr>
    <w:rPr>
      <w:sz w:val="28"/>
    </w:rPr>
  </w:style>
  <w:style w:type="paragraph" w:customStyle="1" w:styleId="xl56">
    <w:name w:val="xl5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afffff9">
    <w:name w:val="标准书眉一"/>
    <w:qFormat/>
    <w:pPr>
      <w:jc w:val="both"/>
    </w:pPr>
  </w:style>
  <w:style w:type="paragraph" w:customStyle="1" w:styleId="afffffa">
    <w:name w:val="附录标识"/>
    <w:basedOn w:val="afffffb"/>
    <w:qFormat/>
    <w:pPr>
      <w:tabs>
        <w:tab w:val="left" w:pos="6405"/>
      </w:tabs>
      <w:spacing w:after="200"/>
      <w:ind w:left="0" w:firstLine="0"/>
    </w:pPr>
    <w:rPr>
      <w:sz w:val="21"/>
    </w:rPr>
  </w:style>
  <w:style w:type="paragraph" w:customStyle="1" w:styleId="afffffb">
    <w:name w:val="前言、引言标题"/>
    <w:next w:val="a"/>
    <w:qFormat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eastAsia="黑体"/>
      <w:sz w:val="32"/>
    </w:rPr>
  </w:style>
  <w:style w:type="paragraph" w:customStyle="1" w:styleId="xl54">
    <w:name w:val="xl5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afffffc">
    <w:name w:val="封面标准名称"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2d">
    <w:name w:val="样式2"/>
    <w:basedOn w:val="2"/>
    <w:qFormat/>
    <w:pPr>
      <w:tabs>
        <w:tab w:val="clear" w:pos="1276"/>
        <w:tab w:val="left" w:pos="567"/>
        <w:tab w:val="left" w:pos="850"/>
      </w:tabs>
      <w:spacing w:line="960" w:lineRule="auto"/>
      <w:jc w:val="left"/>
    </w:pPr>
    <w:rPr>
      <w:b/>
      <w:sz w:val="36"/>
    </w:rPr>
  </w:style>
  <w:style w:type="paragraph" w:customStyle="1" w:styleId="CM33">
    <w:name w:val="CM33"/>
    <w:basedOn w:val="Default"/>
    <w:next w:val="Default"/>
    <w:qFormat/>
    <w:pPr>
      <w:spacing w:after="205"/>
    </w:pPr>
    <w:rPr>
      <w:rFonts w:ascii="黑体" w:eastAsia="黑体"/>
      <w:color w:val="auto"/>
    </w:rPr>
  </w:style>
  <w:style w:type="paragraph" w:customStyle="1" w:styleId="72">
    <w:name w:val="样式7"/>
    <w:basedOn w:val="a"/>
    <w:qFormat/>
    <w:pPr>
      <w:tabs>
        <w:tab w:val="left" w:pos="840"/>
      </w:tabs>
      <w:ind w:left="840" w:hanging="420"/>
    </w:pPr>
  </w:style>
  <w:style w:type="paragraph" w:customStyle="1" w:styleId="afffffd">
    <w:name w:val="列项·"/>
    <w:qFormat/>
    <w:pPr>
      <w:tabs>
        <w:tab w:val="left" w:pos="360"/>
        <w:tab w:val="left" w:pos="840"/>
      </w:tabs>
      <w:ind w:left="425" w:hanging="425"/>
      <w:jc w:val="both"/>
    </w:pPr>
    <w:rPr>
      <w:rFonts w:ascii="宋体"/>
      <w:sz w:val="21"/>
    </w:rPr>
  </w:style>
  <w:style w:type="paragraph" w:customStyle="1" w:styleId="CharCharCharCharCharCharChar">
    <w:name w:val="Char Char Char Char Char Char Char"/>
    <w:basedOn w:val="a"/>
    <w:qFormat/>
  </w:style>
  <w:style w:type="paragraph" w:customStyle="1" w:styleId="afffffe">
    <w:name w:val="附录图标题"/>
    <w:next w:val="affff9"/>
    <w:qFormat/>
    <w:pPr>
      <w:jc w:val="center"/>
    </w:pPr>
    <w:rPr>
      <w:rFonts w:ascii="黑体" w:eastAsia="黑体"/>
      <w:sz w:val="21"/>
    </w:rPr>
  </w:style>
  <w:style w:type="paragraph" w:customStyle="1" w:styleId="510">
    <w:name w:val="样式 标题 5 + 右侧:  1 字符"/>
    <w:basedOn w:val="5"/>
    <w:qFormat/>
    <w:pPr>
      <w:adjustRightInd w:val="0"/>
      <w:ind w:left="0" w:rightChars="100" w:right="100"/>
      <w:textAlignment w:val="baseline"/>
    </w:pPr>
    <w:rPr>
      <w:rFonts w:eastAsia="宋体"/>
      <w:kern w:val="0"/>
    </w:rPr>
  </w:style>
  <w:style w:type="paragraph" w:customStyle="1" w:styleId="affffff">
    <w:name w:val="五级无标题条"/>
    <w:basedOn w:val="a"/>
    <w:qFormat/>
  </w:style>
  <w:style w:type="paragraph" w:customStyle="1" w:styleId="affffff0">
    <w:name w:val="标准书脚_奇数页"/>
    <w:qFormat/>
    <w:pPr>
      <w:spacing w:before="120"/>
      <w:jc w:val="right"/>
    </w:pPr>
    <w:rPr>
      <w:sz w:val="18"/>
    </w:rPr>
  </w:style>
  <w:style w:type="paragraph" w:customStyle="1" w:styleId="xl53">
    <w:name w:val="xl53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ParaChar">
    <w:name w:val="默认段落字体 Para Char"/>
    <w:basedOn w:val="a"/>
    <w:qFormat/>
    <w:pPr>
      <w:spacing w:line="360" w:lineRule="auto"/>
    </w:pPr>
    <w:rPr>
      <w:rFonts w:ascii="Tahoma" w:hAnsi="Tahoma"/>
      <w:sz w:val="24"/>
    </w:rPr>
  </w:style>
  <w:style w:type="paragraph" w:customStyle="1" w:styleId="affffff1">
    <w:name w:val="条文脚注"/>
    <w:basedOn w:val="affc"/>
    <w:qFormat/>
    <w:pPr>
      <w:ind w:leftChars="200" w:left="780" w:hangingChars="200" w:hanging="360"/>
      <w:jc w:val="both"/>
    </w:pPr>
    <w:rPr>
      <w:rFonts w:ascii="宋体"/>
    </w:rPr>
  </w:style>
  <w:style w:type="paragraph" w:customStyle="1" w:styleId="47">
    <w:name w:val="样式4"/>
    <w:basedOn w:val="4"/>
    <w:qFormat/>
    <w:pPr>
      <w:topLinePunct/>
      <w:spacing w:before="0" w:after="0" w:line="480" w:lineRule="auto"/>
      <w:ind w:firstLine="420"/>
    </w:pPr>
    <w:rPr>
      <w:rFonts w:ascii="Times New Roman" w:eastAsia="楷体_GB2312" w:hAnsi="Times New Roman"/>
      <w:b w:val="0"/>
      <w:sz w:val="24"/>
    </w:rPr>
  </w:style>
  <w:style w:type="paragraph" w:customStyle="1" w:styleId="0Char">
    <w:name w:val="样式 首行缩进:  0 厘米 行距: 单倍行距 Char"/>
    <w:basedOn w:val="a"/>
    <w:qFormat/>
    <w:pPr>
      <w:adjustRightInd w:val="0"/>
      <w:textAlignment w:val="baseline"/>
    </w:pPr>
    <w:rPr>
      <w:kern w:val="0"/>
      <w:szCs w:val="21"/>
    </w:rPr>
  </w:style>
  <w:style w:type="paragraph" w:customStyle="1" w:styleId="xl40">
    <w:name w:val="xl4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2">
    <w:name w:val="标准书眉_奇数页"/>
    <w:next w:val="a"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3">
    <w:name w:val="其他标准称谓"/>
    <w:qFormat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4">
    <w:name w:val="注×："/>
    <w:qFormat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/>
      <w:sz w:val="18"/>
    </w:rPr>
  </w:style>
  <w:style w:type="paragraph" w:customStyle="1" w:styleId="affffff5">
    <w:name w:val="文献分类号"/>
    <w:qFormat/>
    <w:pPr>
      <w:widowControl w:val="0"/>
      <w:textAlignment w:val="center"/>
    </w:pPr>
    <w:rPr>
      <w:rFonts w:eastAsia="黑体"/>
      <w:sz w:val="21"/>
    </w:rPr>
  </w:style>
  <w:style w:type="paragraph" w:customStyle="1" w:styleId="affffff6">
    <w:name w:val="发布日期"/>
    <w:qFormat/>
    <w:rPr>
      <w:rFonts w:eastAsia="黑体"/>
      <w:sz w:val="28"/>
    </w:rPr>
  </w:style>
  <w:style w:type="paragraph" w:customStyle="1" w:styleId="xl43">
    <w:name w:val="xl43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ParaCharCharCharChar">
    <w:name w:val="默认段落字体 Para Char Char Char Char"/>
    <w:basedOn w:val="a"/>
    <w:qFormat/>
    <w:rPr>
      <w:rFonts w:ascii="宋体" w:hAnsi="宋体"/>
      <w:b/>
      <w:color w:val="000000"/>
      <w:sz w:val="24"/>
    </w:rPr>
  </w:style>
  <w:style w:type="paragraph" w:customStyle="1" w:styleId="xl30">
    <w:name w:val="xl3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7">
    <w:name w:val="附录表标题"/>
    <w:next w:val="affff9"/>
    <w:qFormat/>
    <w:pPr>
      <w:jc w:val="center"/>
      <w:textAlignment w:val="baseline"/>
    </w:pPr>
    <w:rPr>
      <w:rFonts w:ascii="黑体" w:eastAsia="黑体"/>
      <w:kern w:val="21"/>
      <w:sz w:val="21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xl41">
    <w:name w:val="xl41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ffffff8">
    <w:name w:val="图表脚注"/>
    <w:next w:val="affff9"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9">
    <w:name w:val="参考文献、索引标题"/>
    <w:basedOn w:val="a"/>
    <w:next w:val="a"/>
    <w:qFormat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p82">
    <w:name w:val="p82"/>
    <w:basedOn w:val="a"/>
    <w:qFormat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xl42">
    <w:name w:val="xl42"/>
    <w:basedOn w:val="a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Char7">
    <w:name w:val="Char"/>
    <w:basedOn w:val="a"/>
    <w:qFormat/>
  </w:style>
  <w:style w:type="paragraph" w:customStyle="1" w:styleId="CM3">
    <w:name w:val="CM3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affffffa">
    <w:name w:val="节小标题"/>
    <w:basedOn w:val="8"/>
    <w:qFormat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eastAsia="仿宋_GB2312" w:hAnsi="Times New Roman"/>
      <w:sz w:val="30"/>
    </w:rPr>
  </w:style>
  <w:style w:type="paragraph" w:customStyle="1" w:styleId="affffffb">
    <w:name w:val="附录一级条标题"/>
    <w:basedOn w:val="affffffc"/>
    <w:next w:val="affff9"/>
    <w:qFormat/>
    <w:pPr>
      <w:autoSpaceDN w:val="0"/>
      <w:spacing w:beforeLines="0" w:afterLines="0"/>
      <w:outlineLvl w:val="2"/>
    </w:pPr>
  </w:style>
  <w:style w:type="paragraph" w:customStyle="1" w:styleId="affffffc">
    <w:name w:val="附录章标题"/>
    <w:next w:val="affff9"/>
    <w:qFormat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fffffd">
    <w:name w:val="目次、索引正文"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210251025">
    <w:name w:val="样式 标题 2 + 黑体 段前: 10.25 磅 段后: 10.25 磅 行距: 单倍行距"/>
    <w:basedOn w:val="2"/>
    <w:qFormat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affffffe">
    <w:name w:val="注："/>
    <w:next w:val="affff9"/>
    <w:qFormat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/>
      <w:sz w:val="18"/>
    </w:rPr>
  </w:style>
  <w:style w:type="paragraph" w:customStyle="1" w:styleId="afffffff">
    <w:name w:val="一级无标题条"/>
    <w:basedOn w:val="a"/>
    <w:qFormat/>
  </w:style>
  <w:style w:type="paragraph" w:customStyle="1" w:styleId="afffffff0">
    <w:name w:val="列项——"/>
    <w:qFormat/>
    <w:pPr>
      <w:widowControl w:val="0"/>
      <w:tabs>
        <w:tab w:val="left" w:pos="360"/>
      </w:tabs>
      <w:ind w:left="425" w:hanging="425"/>
      <w:jc w:val="both"/>
    </w:pPr>
    <w:rPr>
      <w:rFonts w:ascii="宋体"/>
      <w:sz w:val="21"/>
    </w:rPr>
  </w:style>
  <w:style w:type="paragraph" w:customStyle="1" w:styleId="xl38">
    <w:name w:val="xl3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afffffff1">
    <w:name w:val="附录五级条标题"/>
    <w:basedOn w:val="afffff"/>
    <w:next w:val="affff9"/>
    <w:qFormat/>
    <w:pPr>
      <w:outlineLvl w:val="6"/>
    </w:pPr>
  </w:style>
  <w:style w:type="paragraph" w:customStyle="1" w:styleId="13">
    <w:name w:val="1"/>
    <w:basedOn w:val="a"/>
    <w:qFormat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afffffff2">
    <w:name w:val="标准书脚_偶数页"/>
    <w:qFormat/>
    <w:pPr>
      <w:spacing w:before="120"/>
    </w:pPr>
    <w:rPr>
      <w:sz w:val="18"/>
    </w:rPr>
  </w:style>
  <w:style w:type="paragraph" w:customStyle="1" w:styleId="xl51">
    <w:name w:val="xl51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f3">
    <w:name w:val="三级无标题条"/>
    <w:basedOn w:val="a"/>
    <w:qFormat/>
  </w:style>
  <w:style w:type="paragraph" w:customStyle="1" w:styleId="CharCharCharCharCharCharCharCharCharCharCharCharCharChar">
    <w:name w:val="Char Char Char Char Char Char Char Char Char Char Char Char Char Char"/>
    <w:basedOn w:val="a"/>
    <w:qFormat/>
  </w:style>
  <w:style w:type="paragraph" w:customStyle="1" w:styleId="xl35">
    <w:name w:val="xl3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afffffff4">
    <w:name w:val="其他发布部门"/>
    <w:basedOn w:val="a"/>
    <w:qFormat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14">
    <w:name w:val="正文1"/>
    <w:basedOn w:val="15"/>
    <w:qFormat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15">
    <w:name w:val="样式1"/>
    <w:basedOn w:val="a"/>
    <w:qFormat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Char13">
    <w:name w:val="Char1"/>
    <w:basedOn w:val="a"/>
    <w:qFormat/>
  </w:style>
  <w:style w:type="paragraph" w:customStyle="1" w:styleId="xl44">
    <w:name w:val="xl44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CM23">
    <w:name w:val="CM23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font0">
    <w:name w:val="font0"/>
    <w:basedOn w:val="a"/>
    <w:qFormat/>
    <w:pPr>
      <w:widowControl/>
      <w:spacing w:before="100" w:beforeAutospacing="1" w:after="100" w:afterAutospacing="1"/>
      <w:jc w:val="left"/>
    </w:pPr>
    <w:rPr>
      <w:rFonts w:ascii="宋体" w:hint="eastAsia"/>
      <w:kern w:val="0"/>
      <w:sz w:val="24"/>
    </w:rPr>
  </w:style>
  <w:style w:type="paragraph" w:customStyle="1" w:styleId="afffffff5">
    <w:name w:val="实施日期"/>
    <w:basedOn w:val="a"/>
    <w:qFormat/>
    <w:pPr>
      <w:widowControl/>
      <w:jc w:val="right"/>
    </w:pPr>
    <w:rPr>
      <w:rFonts w:eastAsia="黑体"/>
      <w:kern w:val="0"/>
      <w:sz w:val="28"/>
    </w:rPr>
  </w:style>
  <w:style w:type="paragraph" w:customStyle="1" w:styleId="afffffff6">
    <w:name w:val="前言首行"/>
    <w:basedOn w:val="a"/>
    <w:qFormat/>
    <w:pPr>
      <w:spacing w:after="120"/>
      <w:jc w:val="center"/>
    </w:pPr>
    <w:rPr>
      <w:rFonts w:eastAsia="黑体"/>
      <w:b/>
      <w:sz w:val="32"/>
    </w:rPr>
  </w:style>
  <w:style w:type="paragraph" w:customStyle="1" w:styleId="2e">
    <w:name w:val="样式 标题 2 + 宋体 加粗"/>
    <w:basedOn w:val="2"/>
    <w:qFormat/>
    <w:pPr>
      <w:numPr>
        <w:numId w:val="0"/>
      </w:numPr>
      <w:topLinePunct w:val="0"/>
      <w:spacing w:line="600" w:lineRule="exact"/>
    </w:pPr>
    <w:rPr>
      <w:rFonts w:ascii="宋体" w:eastAsia="宋体" w:hAnsi="宋体"/>
      <w:b/>
      <w:sz w:val="32"/>
    </w:rPr>
  </w:style>
  <w:style w:type="paragraph" w:customStyle="1" w:styleId="ParaCharCharCharCharChar">
    <w:name w:val="默认段落字体 Para Char Char Char Char Char"/>
    <w:basedOn w:val="a"/>
    <w:qFormat/>
    <w:rPr>
      <w:rFonts w:ascii="宋体" w:hAnsi="宋体"/>
      <w:b/>
      <w:color w:val="000000"/>
      <w:sz w:val="24"/>
      <w:szCs w:val="24"/>
    </w:rPr>
  </w:style>
  <w:style w:type="paragraph" w:customStyle="1" w:styleId="16">
    <w:name w:val="列出段落1"/>
    <w:basedOn w:val="a"/>
    <w:qFormat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  <w:szCs w:val="22"/>
    </w:rPr>
  </w:style>
  <w:style w:type="paragraph" w:customStyle="1" w:styleId="xl36">
    <w:name w:val="xl3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xl47">
    <w:name w:val="xl4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afffffff7">
    <w:name w:val="发布部门"/>
    <w:next w:val="affff9"/>
    <w:qFormat/>
    <w:pPr>
      <w:jc w:val="center"/>
    </w:pPr>
    <w:rPr>
      <w:rFonts w:ascii="宋体"/>
      <w:b/>
      <w:spacing w:val="20"/>
      <w:w w:val="135"/>
      <w:sz w:val="36"/>
    </w:rPr>
  </w:style>
  <w:style w:type="paragraph" w:customStyle="1" w:styleId="xl29">
    <w:name w:val="xl2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0">
    <w:name w:val="样式 首行缩进:  0 厘米 行距: 单倍行距"/>
    <w:basedOn w:val="a"/>
    <w:qFormat/>
    <w:pPr>
      <w:adjustRightInd w:val="0"/>
      <w:textAlignment w:val="baseline"/>
    </w:pPr>
    <w:rPr>
      <w:kern w:val="0"/>
    </w:rPr>
  </w:style>
  <w:style w:type="paragraph" w:customStyle="1" w:styleId="Char30">
    <w:name w:val="Char3"/>
    <w:basedOn w:val="a"/>
    <w:qFormat/>
    <w:pPr>
      <w:spacing w:line="360" w:lineRule="auto"/>
    </w:pPr>
    <w:rPr>
      <w:rFonts w:ascii="Tahoma" w:hAnsi="Tahoma"/>
      <w:sz w:val="24"/>
    </w:rPr>
  </w:style>
  <w:style w:type="paragraph" w:customStyle="1" w:styleId="xl25">
    <w:name w:val="xl2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afffffff8">
    <w:name w:val="表文"/>
    <w:basedOn w:val="a"/>
    <w:qFormat/>
    <w:pPr>
      <w:topLinePunct/>
      <w:spacing w:before="40" w:after="40"/>
    </w:pPr>
    <w:rPr>
      <w:sz w:val="18"/>
    </w:rPr>
  </w:style>
  <w:style w:type="paragraph" w:customStyle="1" w:styleId="xl34">
    <w:name w:val="xl3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1211">
    <w:name w:val="样式 标题 1 + 首行缩进:  2 字符 段前: 1 行 段后: 1 行"/>
    <w:basedOn w:val="1"/>
    <w:qFormat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xl26">
    <w:name w:val="xl2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17">
    <w:name w:val="列表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afffffff9">
    <w:name w:val="正文表标题"/>
    <w:next w:val="affff9"/>
    <w:qFormat/>
    <w:pPr>
      <w:tabs>
        <w:tab w:val="left" w:pos="360"/>
      </w:tabs>
      <w:ind w:left="425" w:hanging="425"/>
      <w:jc w:val="center"/>
    </w:pPr>
    <w:rPr>
      <w:rFonts w:ascii="黑体" w:eastAsia="黑体"/>
      <w:sz w:val="21"/>
    </w:rPr>
  </w:style>
  <w:style w:type="paragraph" w:customStyle="1" w:styleId="18">
    <w:name w:val="修订1"/>
    <w:qFormat/>
    <w:rPr>
      <w:kern w:val="2"/>
      <w:sz w:val="21"/>
    </w:rPr>
  </w:style>
  <w:style w:type="paragraph" w:customStyle="1" w:styleId="xl50">
    <w:name w:val="xl5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32">
    <w:name w:val="xl3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xl55">
    <w:name w:val="xl55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fa">
    <w:name w:val="数字编号列项（二级）"/>
    <w:qFormat/>
    <w:pPr>
      <w:jc w:val="both"/>
    </w:pPr>
    <w:rPr>
      <w:rFonts w:ascii="宋体"/>
      <w:sz w:val="21"/>
    </w:rPr>
  </w:style>
  <w:style w:type="paragraph" w:customStyle="1" w:styleId="afffffffb">
    <w:name w:val="附录"/>
    <w:basedOn w:val="1"/>
    <w:qFormat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afffffffc">
    <w:name w:val="示例"/>
    <w:next w:val="affff9"/>
    <w:qFormat/>
    <w:pPr>
      <w:tabs>
        <w:tab w:val="left" w:pos="360"/>
      </w:tabs>
      <w:ind w:left="360"/>
      <w:jc w:val="both"/>
    </w:pPr>
    <w:rPr>
      <w:rFonts w:ascii="宋体"/>
      <w:sz w:val="18"/>
    </w:rPr>
  </w:style>
  <w:style w:type="paragraph" w:customStyle="1" w:styleId="afffffffd">
    <w:name w:val="图形标题"/>
    <w:basedOn w:val="aa"/>
    <w:qFormat/>
    <w:pPr>
      <w:spacing w:before="0" w:after="0"/>
      <w:jc w:val="center"/>
    </w:pPr>
    <w:rPr>
      <w:rFonts w:ascii="宋体" w:eastAsia="宋体" w:hAnsi="Plotter"/>
      <w:sz w:val="21"/>
    </w:rPr>
  </w:style>
  <w:style w:type="paragraph" w:customStyle="1" w:styleId="afffffffe">
    <w:name w:val="目次、标准名称标题"/>
    <w:basedOn w:val="a"/>
    <w:next w:val="affff9"/>
    <w:qFormat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18"/>
    </w:rPr>
  </w:style>
  <w:style w:type="paragraph" w:customStyle="1" w:styleId="CharChar1Char">
    <w:name w:val="Char Char1 Char"/>
    <w:basedOn w:val="a"/>
    <w:qFormat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05052050">
    <w:name w:val="样式 样式 标题 2 + 段前: 0.5 行 段后: 0.5 行 + 首行缩进:  2 字符 段前: 0.5 行 段后: 0..."/>
    <w:basedOn w:val="a"/>
    <w:qFormat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xl39">
    <w:name w:val="xl39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ff">
    <w:name w:val="图说"/>
    <w:basedOn w:val="a"/>
    <w:qFormat/>
    <w:pPr>
      <w:topLinePunct/>
      <w:spacing w:before="40" w:after="160"/>
      <w:jc w:val="center"/>
    </w:pPr>
    <w:rPr>
      <w:sz w:val="18"/>
    </w:rPr>
  </w:style>
  <w:style w:type="paragraph" w:customStyle="1" w:styleId="affffffff0">
    <w:name w:val="四级无标题条"/>
    <w:basedOn w:val="a"/>
    <w:qFormat/>
  </w:style>
  <w:style w:type="paragraph" w:customStyle="1" w:styleId="22Char">
    <w:name w:val="样式 标题 2标题 2 Char + 宋体"/>
    <w:basedOn w:val="2"/>
    <w:qFormat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affffffff1">
    <w:name w:val="封面标准文稿类别"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f2">
    <w:name w:val="字母编号列项（一级）"/>
    <w:qFormat/>
    <w:pPr>
      <w:tabs>
        <w:tab w:val="left" w:pos="1200"/>
      </w:tabs>
      <w:ind w:leftChars="200" w:left="840" w:hangingChars="200" w:hanging="420"/>
      <w:jc w:val="both"/>
    </w:pPr>
    <w:rPr>
      <w:rFonts w:ascii="宋体"/>
      <w:sz w:val="21"/>
    </w:rPr>
  </w:style>
  <w:style w:type="paragraph" w:customStyle="1" w:styleId="CharCharChar">
    <w:name w:val="Char Char Char"/>
    <w:basedOn w:val="a"/>
    <w:qFormat/>
  </w:style>
  <w:style w:type="paragraph" w:customStyle="1" w:styleId="CM5">
    <w:name w:val="CM5"/>
    <w:basedOn w:val="Default"/>
    <w:next w:val="Default"/>
    <w:qFormat/>
    <w:pPr>
      <w:spacing w:line="471" w:lineRule="atLeast"/>
    </w:pPr>
    <w:rPr>
      <w:rFonts w:ascii="黑体" w:eastAsia="黑体"/>
      <w:color w:val="auto"/>
    </w:rPr>
  </w:style>
  <w:style w:type="paragraph" w:customStyle="1" w:styleId="xl31">
    <w:name w:val="xl3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CM22">
    <w:name w:val="CM22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xl37">
    <w:name w:val="xl3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CharCharChar1">
    <w:name w:val="Char Char Char1"/>
    <w:basedOn w:val="a"/>
    <w:qFormat/>
  </w:style>
  <w:style w:type="paragraph" w:customStyle="1" w:styleId="TOC10">
    <w:name w:val="TOC 标题1"/>
    <w:basedOn w:val="1"/>
    <w:next w:val="a"/>
    <w:uiPriority w:val="39"/>
    <w:qFormat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eastAsia="宋体" w:hAnsi="Cambria"/>
      <w:b/>
      <w:bCs/>
      <w:color w:val="365F91"/>
      <w:kern w:val="0"/>
      <w:sz w:val="28"/>
      <w:szCs w:val="28"/>
    </w:rPr>
  </w:style>
  <w:style w:type="paragraph" w:customStyle="1" w:styleId="affffffff3">
    <w:name w:val="正文图标题"/>
    <w:next w:val="affff9"/>
    <w:qFormat/>
    <w:pPr>
      <w:tabs>
        <w:tab w:val="left" w:pos="360"/>
      </w:tabs>
      <w:jc w:val="center"/>
    </w:pPr>
    <w:rPr>
      <w:rFonts w:ascii="黑体" w:eastAsia="黑体"/>
      <w:sz w:val="21"/>
    </w:rPr>
  </w:style>
  <w:style w:type="paragraph" w:customStyle="1" w:styleId="affffffff4">
    <w:name w:val="标准书眉_偶数页"/>
    <w:basedOn w:val="affffff2"/>
    <w:next w:val="a"/>
    <w:qFormat/>
    <w:pPr>
      <w:jc w:val="left"/>
    </w:pPr>
  </w:style>
  <w:style w:type="paragraph" w:customStyle="1" w:styleId="xl24">
    <w:name w:val="xl2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xl33">
    <w:name w:val="xl3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ffffffff5">
    <w:name w:val="附录二级条标题"/>
    <w:basedOn w:val="affffffb"/>
    <w:next w:val="affff9"/>
    <w:qFormat/>
    <w:pPr>
      <w:tabs>
        <w:tab w:val="clear" w:pos="360"/>
        <w:tab w:val="left" w:pos="2040"/>
      </w:tabs>
      <w:ind w:left="2040" w:hanging="360"/>
      <w:outlineLvl w:val="3"/>
    </w:pPr>
  </w:style>
  <w:style w:type="paragraph" w:customStyle="1" w:styleId="CharCharChar1CharCharCharCharCharCharChar">
    <w:name w:val="Char Char Char1 Char Char Char Char Char Char Char"/>
    <w:basedOn w:val="a"/>
    <w:qFormat/>
  </w:style>
  <w:style w:type="paragraph" w:customStyle="1" w:styleId="CharChar9">
    <w:name w:val="Char Char9"/>
    <w:basedOn w:val="a"/>
    <w:qFormat/>
    <w:rPr>
      <w:rFonts w:ascii="宋体" w:hAnsi="宋体"/>
      <w:b/>
      <w:color w:val="000000"/>
      <w:sz w:val="24"/>
      <w:szCs w:val="24"/>
    </w:rPr>
  </w:style>
  <w:style w:type="paragraph" w:customStyle="1" w:styleId="56">
    <w:name w:val="样式5"/>
    <w:qFormat/>
    <w:pPr>
      <w:snapToGrid w:val="0"/>
      <w:spacing w:before="160" w:after="40"/>
      <w:jc w:val="center"/>
    </w:pPr>
    <w:rPr>
      <w:kern w:val="2"/>
      <w:sz w:val="18"/>
    </w:rPr>
  </w:style>
  <w:style w:type="paragraph" w:customStyle="1" w:styleId="CM17">
    <w:name w:val="CM17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CM10">
    <w:name w:val="CM10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Char31">
    <w:name w:val="Char31"/>
    <w:basedOn w:val="a"/>
    <w:qFormat/>
  </w:style>
  <w:style w:type="paragraph" w:customStyle="1" w:styleId="affffffff6">
    <w:name w:val="封面标准文稿编辑信息"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xl49">
    <w:name w:val="xl49"/>
    <w:basedOn w:val="a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CharCharCharCharCharCharCharCharCharCharCharChar">
    <w:name w:val="Char Char Char Char Char Char Char Char Char Char Char Char"/>
    <w:basedOn w:val="a"/>
    <w:qFormat/>
    <w:pPr>
      <w:spacing w:line="360" w:lineRule="auto"/>
    </w:pPr>
    <w:rPr>
      <w:rFonts w:ascii="Tahoma" w:hAnsi="Tahoma"/>
      <w:sz w:val="24"/>
    </w:rPr>
  </w:style>
  <w:style w:type="paragraph" w:customStyle="1" w:styleId="3b">
    <w:name w:val="样式3"/>
    <w:basedOn w:val="3"/>
    <w:qFormat/>
    <w:pPr>
      <w:tabs>
        <w:tab w:val="clear" w:pos="2126"/>
        <w:tab w:val="left" w:pos="709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78">
    <w:name w:val="样式 标题 3 + 宋体 段前: 7.8 磅"/>
    <w:basedOn w:val="3"/>
    <w:qFormat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eastAsia="宋体" w:hAnsi="宋体"/>
      <w:sz w:val="21"/>
    </w:rPr>
  </w:style>
  <w:style w:type="paragraph" w:customStyle="1" w:styleId="jl">
    <w:name w:val="jl 正文"/>
    <w:basedOn w:val="a"/>
    <w:qFormat/>
    <w:pPr>
      <w:autoSpaceDE w:val="0"/>
      <w:autoSpaceDN w:val="0"/>
      <w:adjustRightInd w:val="0"/>
      <w:ind w:firstLineChars="200" w:firstLine="200"/>
      <w:jc w:val="left"/>
      <w:textAlignment w:val="baseline"/>
    </w:pPr>
    <w:rPr>
      <w:rFonts w:ascii="宋体"/>
      <w:kern w:val="0"/>
      <w:sz w:val="24"/>
    </w:rPr>
  </w:style>
  <w:style w:type="paragraph" w:customStyle="1" w:styleId="CharChar1CharCharCharCharCharCharChar">
    <w:name w:val="Char Char1 Char Char Char Char Char Char Char"/>
    <w:basedOn w:val="a"/>
    <w:qFormat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xl46">
    <w:name w:val="xl46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ffffffff7">
    <w:name w:val="封面正文"/>
    <w:qFormat/>
    <w:pPr>
      <w:jc w:val="both"/>
    </w:pPr>
  </w:style>
  <w:style w:type="paragraph" w:customStyle="1" w:styleId="CharChar">
    <w:name w:val="Char Char"/>
    <w:basedOn w:val="a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affffffff8">
    <w:name w:val="缺省文本"/>
    <w:basedOn w:val="a"/>
    <w:qFormat/>
    <w:pPr>
      <w:autoSpaceDE w:val="0"/>
      <w:autoSpaceDN w:val="0"/>
      <w:adjustRightInd w:val="0"/>
      <w:spacing w:line="360" w:lineRule="auto"/>
      <w:jc w:val="left"/>
    </w:pPr>
    <w:rPr>
      <w:kern w:val="0"/>
    </w:rPr>
  </w:style>
  <w:style w:type="paragraph" w:styleId="affffffff9">
    <w:name w:val="List Paragraph"/>
    <w:basedOn w:val="a"/>
    <w:uiPriority w:val="99"/>
    <w:unhideWhenUsed/>
    <w:qFormat/>
    <w:pPr>
      <w:ind w:firstLineChars="200" w:firstLine="420"/>
    </w:pPr>
  </w:style>
  <w:style w:type="paragraph" w:customStyle="1" w:styleId="2f">
    <w:name w:val="修订2"/>
    <w:hidden/>
    <w:uiPriority w:val="99"/>
    <w:unhideWhenUsed/>
    <w:qFormat/>
    <w:rPr>
      <w:kern w:val="2"/>
      <w:sz w:val="21"/>
    </w:rPr>
  </w:style>
  <w:style w:type="paragraph" w:customStyle="1" w:styleId="affffffffa">
    <w:name w:val="首页日期"/>
    <w:basedOn w:val="a"/>
    <w:link w:val="Char8"/>
    <w:qFormat/>
    <w:pPr>
      <w:jc w:val="center"/>
    </w:pPr>
    <w:rPr>
      <w:rFonts w:eastAsia="楷体"/>
      <w:sz w:val="32"/>
    </w:rPr>
  </w:style>
  <w:style w:type="character" w:customStyle="1" w:styleId="Char8">
    <w:name w:val="首页日期 Char"/>
    <w:link w:val="affffffffa"/>
    <w:qFormat/>
    <w:rPr>
      <w:rFonts w:eastAsia="楷体"/>
      <w:sz w:val="32"/>
    </w:rPr>
  </w:style>
  <w:style w:type="paragraph" w:customStyle="1" w:styleId="3c">
    <w:name w:val="修订3"/>
    <w:hidden/>
    <w:uiPriority w:val="99"/>
    <w:unhideWhenUsed/>
    <w:qFormat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357FB-49A4-4358-890E-B14C6B038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7</Pages>
  <Words>529</Words>
  <Characters>3018</Characters>
  <Application>Microsoft Office Word</Application>
  <DocSecurity>0</DocSecurity>
  <Lines>25</Lines>
  <Paragraphs>7</Paragraphs>
  <ScaleCrop>false</ScaleCrop>
  <Company>CETIC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（2009年版）</dc:title>
  <dc:creator>liuruoqiao</dc:creator>
  <cp:lastModifiedBy>Jim Yang</cp:lastModifiedBy>
  <cp:revision>9</cp:revision>
  <cp:lastPrinted>2022-08-04T02:14:00Z</cp:lastPrinted>
  <dcterms:created xsi:type="dcterms:W3CDTF">2026-08-24T09:07:00Z</dcterms:created>
  <dcterms:modified xsi:type="dcterms:W3CDTF">2026-08-31T07:39:00Z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状态">
    <vt:lpwstr>xxx</vt:lpwstr>
  </property>
  <property fmtid="{D5CDD505-2E9C-101B-9397-08002B2CF9AE}" pid="4" name="ICV">
    <vt:lpwstr>4417E199DC7040FCA6F4D7D83E2C6593_13</vt:lpwstr>
  </property>
  <property fmtid="{D5CDD505-2E9C-101B-9397-08002B2CF9AE}" pid="5" name="KSOTemplateDocerSaveRecord">
    <vt:lpwstr>eyJoZGlkIjoiNTBkOTAwOTFmMjIyNDkwNDU2MDZmNzEyODkyZDU1YWIiLCJ1c2VySWQiOiIyNjA5MTc4NzUifQ==</vt:lpwstr>
  </property>
</Properties>
</file>