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62EE9">
      <w:pPr>
        <w:spacing w:line="360" w:lineRule="auto"/>
        <w:ind w:firstLine="315" w:firstLineChars="150"/>
        <w:jc w:val="center"/>
        <w:rPr>
          <w:rStyle w:val="16"/>
          <w:rFonts w:hint="default" w:ascii="Times New Roman" w:hAnsi="Times New Roman" w:eastAsia="宋体" w:cs="Times New Roman"/>
          <w:sz w:val="52"/>
          <w:szCs w:val="52"/>
        </w:rPr>
      </w:pPr>
      <w:r>
        <w:rPr>
          <w:rFonts w:hint="default" w:ascii="Times New Roman" w:hAnsi="Times New Roman" w:eastAsia="宋体" w:cs="Times New Roman"/>
        </w:rPr>
        <w:drawing>
          <wp:anchor distT="0" distB="0" distL="114300" distR="114300" simplePos="0" relativeHeight="251659264" behindDoc="1" locked="0" layoutInCell="1" allowOverlap="0">
            <wp:simplePos x="0" y="0"/>
            <wp:positionH relativeFrom="column">
              <wp:posOffset>-1275080</wp:posOffset>
            </wp:positionH>
            <wp:positionV relativeFrom="paragraph">
              <wp:posOffset>-971550</wp:posOffset>
            </wp:positionV>
            <wp:extent cx="7886700" cy="11782425"/>
            <wp:effectExtent l="0" t="0" r="0" b="9525"/>
            <wp:wrapNone/>
            <wp:docPr id="6" name="图片 153" descr="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3" descr="bm"/>
                    <pic:cNvPicPr>
                      <a:picLocks noChangeAspect="1"/>
                    </pic:cNvPicPr>
                  </pic:nvPicPr>
                  <pic:blipFill>
                    <a:blip r:embed="rId5"/>
                    <a:stretch>
                      <a:fillRect/>
                    </a:stretch>
                  </pic:blipFill>
                  <pic:spPr>
                    <a:xfrm>
                      <a:off x="0" y="0"/>
                      <a:ext cx="7886700" cy="11782425"/>
                    </a:xfrm>
                    <a:prstGeom prst="rect">
                      <a:avLst/>
                    </a:prstGeom>
                    <a:noFill/>
                    <a:ln>
                      <a:noFill/>
                    </a:ln>
                  </pic:spPr>
                </pic:pic>
              </a:graphicData>
            </a:graphic>
          </wp:anchor>
        </w:drawing>
      </w:r>
    </w:p>
    <w:p w14:paraId="7E28B93F">
      <w:pPr>
        <w:spacing w:line="360" w:lineRule="auto"/>
        <w:ind w:firstLine="780" w:firstLineChars="150"/>
        <w:jc w:val="center"/>
        <w:rPr>
          <w:rStyle w:val="16"/>
          <w:rFonts w:hint="default" w:ascii="Times New Roman" w:hAnsi="Times New Roman" w:eastAsia="宋体" w:cs="Times New Roman"/>
          <w:sz w:val="52"/>
          <w:szCs w:val="52"/>
        </w:rPr>
      </w:pPr>
    </w:p>
    <w:p w14:paraId="53A12E4B">
      <w:pPr>
        <w:spacing w:line="360" w:lineRule="auto"/>
        <w:ind w:firstLine="780" w:firstLineChars="150"/>
        <w:jc w:val="center"/>
        <w:rPr>
          <w:rStyle w:val="16"/>
          <w:rFonts w:hint="default" w:ascii="Times New Roman" w:hAnsi="Times New Roman" w:eastAsia="宋体" w:cs="Times New Roman"/>
          <w:sz w:val="52"/>
          <w:szCs w:val="52"/>
        </w:rPr>
      </w:pPr>
    </w:p>
    <w:p w14:paraId="6199F986">
      <w:pPr>
        <w:spacing w:line="360" w:lineRule="auto"/>
        <w:ind w:firstLine="780" w:firstLineChars="150"/>
        <w:jc w:val="center"/>
        <w:rPr>
          <w:rStyle w:val="16"/>
          <w:rFonts w:hint="default" w:ascii="Times New Roman" w:hAnsi="Times New Roman" w:eastAsia="宋体" w:cs="Times New Roman"/>
          <w:sz w:val="52"/>
          <w:szCs w:val="52"/>
        </w:rPr>
      </w:pPr>
    </w:p>
    <w:p w14:paraId="13E8034B">
      <w:pPr>
        <w:spacing w:line="360" w:lineRule="auto"/>
        <w:ind w:firstLine="780" w:firstLineChars="150"/>
        <w:jc w:val="center"/>
        <w:rPr>
          <w:rStyle w:val="16"/>
          <w:rFonts w:hint="default" w:ascii="Times New Roman" w:hAnsi="Times New Roman" w:eastAsia="宋体" w:cs="Times New Roman"/>
          <w:sz w:val="52"/>
          <w:szCs w:val="52"/>
        </w:rPr>
      </w:pPr>
    </w:p>
    <w:p w14:paraId="0274003B">
      <w:pPr>
        <w:spacing w:line="360" w:lineRule="auto"/>
        <w:ind w:firstLine="780" w:firstLineChars="150"/>
        <w:jc w:val="center"/>
        <w:rPr>
          <w:rStyle w:val="16"/>
          <w:rFonts w:hint="default" w:ascii="Times New Roman" w:hAnsi="Times New Roman" w:eastAsia="宋体" w:cs="Times New Roman"/>
          <w:sz w:val="52"/>
          <w:szCs w:val="52"/>
        </w:rPr>
      </w:pPr>
    </w:p>
    <w:p w14:paraId="62DCA327">
      <w:pPr>
        <w:spacing w:line="360" w:lineRule="auto"/>
        <w:ind w:firstLine="780" w:firstLineChars="150"/>
        <w:jc w:val="center"/>
        <w:rPr>
          <w:rStyle w:val="16"/>
          <w:rFonts w:hint="default" w:ascii="Times New Roman" w:hAnsi="Times New Roman" w:eastAsia="宋体" w:cs="Times New Roman"/>
          <w:sz w:val="52"/>
          <w:szCs w:val="52"/>
        </w:rPr>
      </w:pPr>
    </w:p>
    <w:p w14:paraId="0488BCCB">
      <w:pPr>
        <w:keepNext w:val="0"/>
        <w:keepLines w:val="0"/>
        <w:widowControl/>
        <w:suppressLineNumbers w:val="0"/>
        <w:jc w:val="left"/>
        <w:rPr>
          <w:rFonts w:hint="eastAsia" w:ascii="黑体" w:hAnsi="黑体" w:eastAsia="黑体" w:cs="黑体"/>
          <w:sz w:val="48"/>
          <w:szCs w:val="48"/>
        </w:rPr>
      </w:pPr>
      <w:r>
        <w:rPr>
          <w:rFonts w:hint="eastAsia" w:ascii="黑体" w:hAnsi="黑体" w:eastAsia="黑体" w:cs="黑体"/>
          <w:sz w:val="48"/>
          <w:szCs w:val="48"/>
          <w:lang w:eastAsia="zh-CN"/>
        </w:rPr>
        <w:t>贵州电力建设监理咨询有限责任公司</w:t>
      </w:r>
    </w:p>
    <w:p w14:paraId="1A3008D7">
      <w:pPr>
        <w:ind w:firstLine="723"/>
        <w:jc w:val="center"/>
        <w:rPr>
          <w:rFonts w:hint="default" w:ascii="Times New Roman" w:hAnsi="Times New Roman" w:eastAsia="宋体" w:cs="Times New Roman"/>
        </w:rPr>
      </w:pPr>
    </w:p>
    <w:p w14:paraId="46A81693">
      <w:pPr>
        <w:pStyle w:val="11"/>
        <w:keepNext w:val="0"/>
        <w:keepLines w:val="0"/>
        <w:widowControl/>
        <w:suppressLineNumbers w:val="0"/>
        <w:spacing w:before="0" w:beforeAutospacing="0" w:after="0" w:afterAutospacing="0"/>
        <w:ind w:left="0" w:right="0" w:firstLine="0"/>
        <w:jc w:val="both"/>
        <w:rPr>
          <w:rFonts w:hint="eastAsia" w:ascii="方正黑体_GBK" w:hAnsi="方正黑体_GBK" w:eastAsia="方正黑体_GBK" w:cs="方正黑体_GBK"/>
          <w:sz w:val="48"/>
          <w:szCs w:val="48"/>
          <w:lang w:val="en-US" w:eastAsia="zh-CN"/>
        </w:rPr>
      </w:pPr>
      <w:r>
        <w:rPr>
          <w:rFonts w:hint="eastAsia" w:ascii="方正黑体_GBK" w:hAnsi="方正黑体_GBK" w:eastAsia="方正黑体_GBK" w:cs="方正黑体_GBK"/>
          <w:sz w:val="48"/>
          <w:szCs w:val="48"/>
        </w:rPr>
        <w:t>2026年</w:t>
      </w:r>
      <w:r>
        <w:rPr>
          <w:rFonts w:hint="eastAsia" w:ascii="方正黑体_GBK" w:hAnsi="方正黑体_GBK" w:eastAsia="方正黑体_GBK" w:cs="方正黑体_GBK"/>
          <w:sz w:val="48"/>
          <w:szCs w:val="48"/>
          <w:lang w:eastAsia="zh-CN"/>
        </w:rPr>
        <w:t>会议屏零星</w:t>
      </w:r>
      <w:r>
        <w:rPr>
          <w:rFonts w:hint="eastAsia" w:ascii="方正黑体_GBK" w:hAnsi="方正黑体_GBK" w:eastAsia="方正黑体_GBK" w:cs="方正黑体_GBK"/>
          <w:sz w:val="48"/>
          <w:szCs w:val="48"/>
        </w:rPr>
        <w:t>采购项目技术规范书</w:t>
      </w:r>
      <w:r>
        <w:rPr>
          <w:rFonts w:hint="eastAsia" w:ascii="方正黑体_GBK" w:hAnsi="方正黑体_GBK" w:eastAsia="方正黑体_GBK" w:cs="方正黑体_GBK"/>
          <w:sz w:val="48"/>
          <w:szCs w:val="48"/>
        </w:rPr>
        <w:br w:type="textWrapping"/>
      </w:r>
    </w:p>
    <w:p w14:paraId="5FE6808B">
      <w:pPr>
        <w:ind w:firstLine="723"/>
        <w:jc w:val="center"/>
        <w:rPr>
          <w:rFonts w:hint="default" w:ascii="Times New Roman" w:hAnsi="Times New Roman" w:eastAsia="宋体" w:cs="Times New Roman"/>
        </w:rPr>
      </w:pPr>
    </w:p>
    <w:p w14:paraId="242A58AA">
      <w:pPr>
        <w:ind w:firstLine="723"/>
        <w:jc w:val="center"/>
        <w:rPr>
          <w:rFonts w:hint="default" w:ascii="Times New Roman" w:hAnsi="Times New Roman" w:eastAsia="宋体" w:cs="Times New Roman"/>
        </w:rPr>
      </w:pPr>
    </w:p>
    <w:p w14:paraId="0170F87E">
      <w:pPr>
        <w:ind w:firstLine="723"/>
        <w:jc w:val="center"/>
        <w:rPr>
          <w:rFonts w:hint="default" w:ascii="Times New Roman" w:hAnsi="Times New Roman" w:eastAsia="宋体" w:cs="Times New Roman"/>
        </w:rPr>
      </w:pPr>
    </w:p>
    <w:p w14:paraId="1900F4A8">
      <w:pPr>
        <w:ind w:firstLine="723"/>
        <w:jc w:val="center"/>
        <w:rPr>
          <w:rFonts w:hint="default" w:ascii="Times New Roman" w:hAnsi="Times New Roman" w:eastAsia="宋体" w:cs="Times New Roman"/>
        </w:rPr>
      </w:pPr>
    </w:p>
    <w:p w14:paraId="42EA4D19">
      <w:pPr>
        <w:ind w:firstLine="723"/>
        <w:jc w:val="center"/>
        <w:rPr>
          <w:rFonts w:hint="default" w:ascii="Times New Roman" w:hAnsi="Times New Roman" w:eastAsia="宋体" w:cs="Times New Roman"/>
        </w:rPr>
      </w:pPr>
    </w:p>
    <w:p w14:paraId="10C8D4CE">
      <w:pPr>
        <w:ind w:firstLine="723"/>
        <w:jc w:val="center"/>
        <w:rPr>
          <w:rFonts w:hint="default" w:ascii="Times New Roman" w:hAnsi="Times New Roman" w:eastAsia="宋体" w:cs="Times New Roman"/>
        </w:rPr>
      </w:pPr>
    </w:p>
    <w:p w14:paraId="35EF4863">
      <w:pPr>
        <w:ind w:firstLine="723"/>
        <w:jc w:val="center"/>
        <w:rPr>
          <w:rFonts w:hint="default" w:ascii="Times New Roman" w:hAnsi="Times New Roman" w:eastAsia="宋体" w:cs="Times New Roman"/>
        </w:rPr>
      </w:pPr>
    </w:p>
    <w:p w14:paraId="2AF9A237">
      <w:pPr>
        <w:ind w:firstLine="1440" w:firstLineChars="400"/>
        <w:jc w:val="both"/>
        <w:rPr>
          <w:rStyle w:val="16"/>
          <w:rFonts w:hint="eastAsia" w:ascii="Times New Roman" w:hAnsi="Times New Roman" w:eastAsia="宋体" w:cs="Times New Roman"/>
          <w:sz w:val="36"/>
          <w:szCs w:val="36"/>
          <w:lang w:eastAsia="zh-CN"/>
        </w:rPr>
      </w:pPr>
    </w:p>
    <w:p w14:paraId="650D973F">
      <w:pPr>
        <w:ind w:firstLine="1440" w:firstLineChars="400"/>
        <w:jc w:val="both"/>
        <w:rPr>
          <w:rStyle w:val="16"/>
          <w:rFonts w:hint="eastAsia" w:ascii="Times New Roman" w:hAnsi="Times New Roman" w:eastAsia="宋体" w:cs="Times New Roman"/>
          <w:sz w:val="36"/>
          <w:szCs w:val="36"/>
          <w:lang w:eastAsia="zh-CN"/>
        </w:rPr>
      </w:pPr>
    </w:p>
    <w:p w14:paraId="56157B26">
      <w:pPr>
        <w:keepNext w:val="0"/>
        <w:keepLines w:val="0"/>
        <w:widowControl/>
        <w:suppressLineNumbers w:val="0"/>
        <w:jc w:val="center"/>
        <w:rPr>
          <w:rFonts w:hint="eastAsia" w:ascii="宋体" w:hAnsi="宋体" w:eastAsia="宋体" w:cs="宋体"/>
          <w:b/>
          <w:bCs/>
          <w:color w:val="000000"/>
          <w:kern w:val="0"/>
          <w:sz w:val="31"/>
          <w:szCs w:val="31"/>
          <w:lang w:val="en-US" w:eastAsia="zh-CN" w:bidi="ar"/>
        </w:rPr>
      </w:pPr>
    </w:p>
    <w:p w14:paraId="0DF48A67">
      <w:pPr>
        <w:keepNext w:val="0"/>
        <w:keepLines w:val="0"/>
        <w:widowControl/>
        <w:suppressLineNumbers w:val="0"/>
        <w:jc w:val="center"/>
        <w:rPr>
          <w:rFonts w:hint="eastAsia" w:ascii="宋体" w:hAnsi="宋体" w:eastAsia="宋体" w:cs="宋体"/>
          <w:b/>
          <w:bCs/>
          <w:color w:val="000000"/>
          <w:kern w:val="0"/>
          <w:sz w:val="31"/>
          <w:szCs w:val="31"/>
          <w:lang w:val="en-US" w:eastAsia="zh-CN" w:bidi="ar"/>
        </w:rPr>
      </w:pPr>
    </w:p>
    <w:p w14:paraId="7E2574AB">
      <w:pPr>
        <w:keepNext w:val="0"/>
        <w:keepLines w:val="0"/>
        <w:widowControl/>
        <w:suppressLineNumbers w:val="0"/>
        <w:ind w:firstLine="3100" w:firstLineChars="1000"/>
        <w:jc w:val="both"/>
        <w:rPr>
          <w:szCs w:val="21"/>
        </w:rPr>
        <w:sectPr>
          <w:footerReference r:id="rId3" w:type="default"/>
          <w:pgSz w:w="11906" w:h="16838"/>
          <w:pgMar w:top="1440" w:right="1797" w:bottom="1440" w:left="1797" w:header="851" w:footer="992" w:gutter="0"/>
          <w:cols w:space="425" w:num="1"/>
          <w:docGrid w:type="linesAndChars" w:linePitch="312" w:charSpace="0"/>
        </w:sectPr>
      </w:pPr>
      <w:r>
        <w:rPr>
          <w:rFonts w:hint="eastAsia" w:ascii="宋体" w:hAnsi="宋体" w:eastAsia="宋体" w:cs="宋体"/>
          <w:b/>
          <w:bCs/>
          <w:color w:val="000000"/>
          <w:kern w:val="0"/>
          <w:sz w:val="31"/>
          <w:szCs w:val="31"/>
          <w:lang w:val="en-US" w:eastAsia="zh-CN" w:bidi="ar"/>
        </w:rPr>
        <w:t>2026年10月</w:t>
      </w:r>
    </w:p>
    <w:p w14:paraId="0FEC7267">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317" w:leftChars="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项目概况</w:t>
      </w:r>
    </w:p>
    <w:p w14:paraId="649C955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317" w:leftChars="0"/>
        <w:jc w:val="left"/>
        <w:textAlignment w:val="auto"/>
        <w:rPr>
          <w:rFonts w:hint="eastAsia" w:ascii="仿宋_GB2312" w:hAnsi="仿宋_GB2312" w:eastAsia="仿宋_GB2312" w:cs="仿宋_GB2312"/>
          <w:sz w:val="28"/>
          <w:szCs w:val="28"/>
        </w:rPr>
      </w:pPr>
    </w:p>
    <w:p w14:paraId="60C39BF7">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根据监理管理部提供的《2026年监理室现场物资需求分析报告》，新建监理项目部标准化建设需求会议屏2台，公司职能部门需求会议屏1台，现已纳入公司固定资产投资计划，并已下达。经查询，南网商城无此类商品，现需要通过零星采购完成本项目采购。</w:t>
      </w:r>
    </w:p>
    <w:p w14:paraId="37C133D6">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bookmarkStart w:id="0" w:name="_GoBack"/>
      <w:bookmarkEnd w:id="0"/>
      <w:r>
        <w:rPr>
          <w:rFonts w:hint="eastAsia" w:ascii="仿宋_GB2312" w:hAnsi="仿宋_GB2312" w:eastAsia="仿宋_GB2312" w:cs="仿宋_GB2312"/>
          <w:sz w:val="28"/>
          <w:szCs w:val="28"/>
        </w:rPr>
        <w:t>1.1 项目名称</w:t>
      </w:r>
    </w:p>
    <w:p w14:paraId="04D72C60">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贵州电力建设监理咨询有限责任公司</w:t>
      </w:r>
      <w:r>
        <w:rPr>
          <w:rFonts w:hint="eastAsia" w:ascii="仿宋_GB2312" w:hAnsi="仿宋_GB2312" w:eastAsia="仿宋_GB2312" w:cs="仿宋_GB2312"/>
          <w:sz w:val="28"/>
          <w:szCs w:val="28"/>
          <w:lang w:val="en-US" w:eastAsia="zh-CN"/>
        </w:rPr>
        <w:t>2026年会议屏零星采购</w:t>
      </w:r>
      <w:r>
        <w:rPr>
          <w:rFonts w:hint="eastAsia" w:ascii="仿宋_GB2312" w:hAnsi="仿宋_GB2312" w:eastAsia="仿宋_GB2312" w:cs="仿宋_GB2312"/>
          <w:sz w:val="28"/>
          <w:szCs w:val="28"/>
          <w:lang w:eastAsia="zh-CN"/>
        </w:rPr>
        <w:t>项目</w:t>
      </w:r>
    </w:p>
    <w:p w14:paraId="2719421B">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1.2 采购背景</w:t>
      </w:r>
    </w:p>
    <w:p w14:paraId="53332B74">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本监理企业日常工作包含图纸会审、工程例会、项目远程巡检、施工方案评审、监理资料展示、业主/施工单位多方视频沟通，需采购一体化</w:t>
      </w:r>
      <w:r>
        <w:rPr>
          <w:rFonts w:hint="eastAsia" w:ascii="仿宋_GB2312" w:hAnsi="仿宋_GB2312" w:eastAsia="仿宋_GB2312" w:cs="仿宋_GB2312"/>
          <w:sz w:val="28"/>
          <w:szCs w:val="28"/>
          <w:lang w:val="en-US" w:eastAsia="zh-CN"/>
        </w:rPr>
        <w:t>商用大屏（智能交互平板）</w:t>
      </w:r>
      <w:r>
        <w:rPr>
          <w:rFonts w:hint="eastAsia" w:ascii="仿宋_GB2312" w:hAnsi="仿宋_GB2312" w:eastAsia="仿宋_GB2312" w:cs="仿宋_GB2312"/>
          <w:sz w:val="28"/>
          <w:szCs w:val="28"/>
        </w:rPr>
        <w:t>，替代传统投影、白板、音响设备，满足工程图纸高清查看、CAD/PDF/施工图纸批注、远程工地连线、多设备图纸投屏、会议纪要电子留存核心监理业务需求。 </w:t>
      </w:r>
    </w:p>
    <w:p w14:paraId="435B5C7B">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1.3</w:t>
      </w:r>
      <w:r>
        <w:rPr>
          <w:rFonts w:hint="eastAsia" w:ascii="仿宋_GB2312" w:hAnsi="仿宋_GB2312" w:eastAsia="仿宋_GB2312" w:cs="仿宋_GB2312"/>
          <w:sz w:val="28"/>
          <w:szCs w:val="28"/>
          <w:lang w:eastAsia="zh-CN"/>
        </w:rPr>
        <w:t>采购数量</w:t>
      </w:r>
    </w:p>
    <w:p w14:paraId="426BE745">
      <w:pPr>
        <w:pStyle w:val="4"/>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86英寸商用大屏（智能交互平板） </w:t>
      </w:r>
      <w:r>
        <w:rPr>
          <w:rFonts w:hint="eastAsia" w:ascii="仿宋_GB2312" w:hAnsi="仿宋_GB2312" w:cs="仿宋_GB2312"/>
          <w:sz w:val="28"/>
          <w:szCs w:val="28"/>
          <w:lang w:val="en-US" w:eastAsia="zh-CN"/>
        </w:rPr>
        <w:t>3</w:t>
      </w:r>
      <w:r>
        <w:rPr>
          <w:rFonts w:hint="eastAsia" w:ascii="仿宋_GB2312" w:hAnsi="仿宋_GB2312" w:eastAsia="仿宋_GB2312" w:cs="仿宋_GB2312"/>
          <w:sz w:val="28"/>
          <w:szCs w:val="28"/>
          <w:lang w:val="en-US" w:eastAsia="zh-CN"/>
        </w:rPr>
        <w:t>台</w:t>
      </w:r>
    </w:p>
    <w:p w14:paraId="6BFC1EDD">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 使用环境</w:t>
      </w:r>
    </w:p>
    <w:p w14:paraId="3283A3C9">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室内办公会议室，自然光直射、长时间连续开机（每日8小时以上），频繁打开CAD、施工图、监理日志、Word/Excel/PPT工程文件，支持内外网切换、远程工地视频连线。 </w:t>
      </w:r>
    </w:p>
    <w:p w14:paraId="5F89B9E3">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 规范依据</w:t>
      </w:r>
    </w:p>
    <w:p w14:paraId="4E22A0C7">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1.《商用大屏（智能交互平板）T/TAF 145—2023》行业标准</w:t>
      </w:r>
    </w:p>
    <w:p w14:paraId="7B887006">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GB 4943.1 音视频设备电气安全标准</w:t>
      </w:r>
    </w:p>
    <w:p w14:paraId="185209C3">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GB 13837 电磁兼容国家标准</w:t>
      </w:r>
    </w:p>
    <w:p w14:paraId="7934ABE6">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GB/T 36480 液晶显示设备通用规范</w:t>
      </w:r>
    </w:p>
    <w:p w14:paraId="68232A93">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 国家政府采购相关管理要求</w:t>
      </w:r>
    </w:p>
    <w:p w14:paraId="1781FB7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二、总体技术要求</w:t>
      </w:r>
    </w:p>
    <w:p w14:paraId="011EC68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整机一体化集成：4K显示屏、多点红外触控、整机内置4800W高清摄像头、阵列降噪麦克风、大功率音响、双操作系统（安卓+插拔式Windows电脑模块），无外接零散设备；</w:t>
      </w:r>
    </w:p>
    <w:p w14:paraId="5060274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适配监理行业：支持超大CAD图纸无损缩放、图层批注、工程文件窗口化打开、图纸扫码保存；</w:t>
      </w:r>
    </w:p>
    <w:p w14:paraId="5A1FC1F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稳定耐用：商用A级面板，7×8小时连续运行无卡顿，MTBF≥</w:t>
      </w:r>
      <w:r>
        <w:rPr>
          <w:rFonts w:hint="eastAsia" w:ascii="仿宋_GB2312" w:hAnsi="仿宋_GB2312" w:eastAsia="仿宋_GB2312" w:cs="仿宋_GB2312"/>
          <w:sz w:val="28"/>
          <w:szCs w:val="28"/>
          <w:lang w:val="en-US" w:eastAsia="zh-CN"/>
        </w:rPr>
        <w:t>50</w:t>
      </w:r>
      <w:r>
        <w:rPr>
          <w:rFonts w:hint="eastAsia" w:ascii="仿宋_GB2312" w:hAnsi="仿宋_GB2312" w:eastAsia="仿宋_GB2312" w:cs="仿宋_GB2312"/>
          <w:sz w:val="28"/>
          <w:szCs w:val="28"/>
        </w:rPr>
        <w:t>000小时；</w:t>
      </w:r>
    </w:p>
    <w:p w14:paraId="60F8D88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兼容性：兼容Windows、Mac、安卓、iOS手机/平板，支持钉钉、腾讯会议、WeLink、飞书远程视频软件，适配监理公司现有内网、WiFi；</w:t>
      </w:r>
    </w:p>
    <w:p w14:paraId="36C7ED3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 安全合规：整机防火、防爆钢化玻璃，低蓝光护眼，无频闪，设备后台管理、远程升级、操作日志留存；</w:t>
      </w:r>
    </w:p>
    <w:p w14:paraId="4083B05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 交付标准：原厂全新未拆封整机，配套全套配件、上门勘测、免费安装调试、全员操作培训、3年原厂上门质保。</w:t>
      </w:r>
    </w:p>
    <w:p w14:paraId="2335480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p>
    <w:p w14:paraId="2132339A">
      <w:pPr>
        <w:keepNext w:val="0"/>
        <w:keepLines w:val="0"/>
        <w:pageBreakBefore w:val="0"/>
        <w:widowControl/>
        <w:numPr>
          <w:ilvl w:val="0"/>
          <w:numId w:val="2"/>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整机硬件详细技术参数（为强制负偏离项，不满足直接废标）</w:t>
      </w:r>
    </w:p>
    <w:p w14:paraId="733111C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rPr>
      </w:pPr>
    </w:p>
    <w:p w14:paraId="28C62DA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3.1 显示屏幕系统（适配图纸高清阅览）</w:t>
      </w:r>
    </w:p>
    <w:p w14:paraId="2AD1E22E">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屏幕尺寸：86英寸分规格供货，16:9商用DLED液晶面板，A级原厂屏，零贴合工艺；</w:t>
      </w:r>
    </w:p>
    <w:p w14:paraId="1D676C4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分辨率：3840×2160 4K超高清，10.7亿色彩，对比度≥</w:t>
      </w:r>
      <w:r>
        <w:rPr>
          <w:rFonts w:hint="eastAsia" w:ascii="仿宋_GB2312" w:hAnsi="仿宋_GB2312" w:eastAsia="仿宋_GB2312" w:cs="仿宋_GB2312"/>
          <w:sz w:val="28"/>
          <w:szCs w:val="28"/>
          <w:lang w:val="en-US" w:eastAsia="zh-CN"/>
        </w:rPr>
        <w:t>50</w:t>
      </w:r>
      <w:r>
        <w:rPr>
          <w:rFonts w:hint="eastAsia" w:ascii="仿宋_GB2312" w:hAnsi="仿宋_GB2312" w:eastAsia="仿宋_GB2312" w:cs="仿宋_GB2312"/>
          <w:sz w:val="28"/>
          <w:szCs w:val="28"/>
        </w:rPr>
        <w:t>00:1，亮度≥450cd/㎡，强光会议室无反光；</w:t>
      </w:r>
    </w:p>
    <w:p w14:paraId="350FFBE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整机采用“0贴合”技术，3mm厚度物理钢化防眩玻璃，覆盖屏体可见光透射比不低于 88%以上，屏体硬度≥9H。雾度范围 4%-8%采用非接触式红外感应技术，可支持Windows XP/7/8/8.1/10(32位/64位)、Android、Linux、IOS、Chrome等系统。</w:t>
      </w:r>
    </w:p>
    <w:p w14:paraId="6245F7F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屏体响应时间: 不高于1ms;触摸有效识别直径±1mm；</w:t>
      </w:r>
    </w:p>
    <w:p w14:paraId="4CE959C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 可视角度：水平/垂直178°全视角，会议室边角人员清晰查看施工图纸；</w:t>
      </w:r>
    </w:p>
    <w:p w14:paraId="49654B3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 整机MTBF(平均无故障时间)大于等于50000小时; </w:t>
      </w:r>
    </w:p>
    <w:p w14:paraId="521425D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3.2 触控书写系统（监理图纸批注核心）</w:t>
      </w:r>
    </w:p>
    <w:p w14:paraId="723640F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1.用非接触式红外感应技术，可支持Windows XP/7/8/8.1/10(32位/64位)、Android、Linux、IOS、Chrome等系统。</w:t>
      </w:r>
    </w:p>
    <w:p w14:paraId="3B401FD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屏体响应时间: 不高于1ms;触摸有效识别直径±1mm；（须提供CMA或CNAS认证机构出具的检测报告并加盖厂家公章）；</w:t>
      </w:r>
    </w:p>
    <w:p w14:paraId="1FBE517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触摸屏支持不少于40点触控，支持不少于20点同时书写，触摸分辨率:32768x32768。（须提供CMA或CNAS认证机构出具的检测报告并加盖厂家公章）； </w:t>
      </w:r>
    </w:p>
    <w:p w14:paraId="2DA3DB6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3.3 内置音视频会议模组（远程工地巡检、多方会审） </w:t>
      </w:r>
    </w:p>
    <w:p w14:paraId="194D664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内置摄像头</w:t>
      </w:r>
    </w:p>
    <w:p w14:paraId="1AF522C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①整机内置4800W高清摄像头</w:t>
      </w:r>
    </w:p>
    <w:p w14:paraId="4525032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②最大支持4K@30hz显示 </w:t>
      </w:r>
    </w:p>
    <w:p w14:paraId="3806DE6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③最大可视角度120°</w:t>
      </w:r>
    </w:p>
    <w:p w14:paraId="369B661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④支持AI画面优化能力，支持暗光补偿和强光抑制功能，支持3D降噪</w:t>
      </w:r>
    </w:p>
    <w:p w14:paraId="01EDDBE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⑤支持AI智能编码，对重点区域增强编码功能，对重要焦点进行增强编码提高码率确保效果，对背景等静止画面降低码率，提升远程交互的连续性和稳定性。（须提供CMA或CNAS认证机构出具的检测报告并加盖厂家公章）；</w:t>
      </w:r>
    </w:p>
    <w:p w14:paraId="7BE6A88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内置麦克风①整机内置8阵列麦克风，支持12米拾音</w:t>
      </w:r>
      <w:r>
        <w:rPr>
          <w:rFonts w:hint="eastAsia" w:ascii="仿宋_GB2312" w:hAnsi="仿宋_GB2312" w:eastAsia="仿宋_GB2312" w:cs="仿宋_GB2312"/>
          <w:sz w:val="28"/>
          <w:szCs w:val="28"/>
        </w:rPr>
        <w:br w:type="textWrapping"/>
      </w:r>
      <w:r>
        <w:rPr>
          <w:rFonts w:hint="eastAsia" w:ascii="仿宋_GB2312" w:hAnsi="仿宋_GB2312" w:eastAsia="仿宋_GB2312" w:cs="仿宋_GB2312"/>
          <w:sz w:val="28"/>
          <w:szCs w:val="28"/>
        </w:rPr>
        <w:t>②内置AI音频引擎，支持AI自动增益控制、环境噪声抑制、回声消除、波束成形等功能；支持基于AI的智能识别发言人距离，实时调节音量，能够确保远近声音均衡输出，能够精准识别并消除空调、风扇、键盘等环境噪音、智能消除扬声器与麦克风之间的声学回声，防止声音循环反馈内置扬声器，</w:t>
      </w:r>
    </w:p>
    <w:p w14:paraId="7759C24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①内置2.0扬声器，声音功率2x20W</w:t>
      </w:r>
    </w:p>
    <w:p w14:paraId="212006E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②左右声道分体式前置发声</w:t>
      </w:r>
    </w:p>
    <w:p w14:paraId="415DACC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2C2D140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（1）内置安卓系统（基础白板、投屏、视频会议）</w:t>
      </w:r>
    </w:p>
    <w:p w14:paraId="3B29D80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整机内置安卓14.0系统，A73 x 4,MP2 Mali-G52MC1配置，RAM为</w:t>
      </w:r>
      <w:r>
        <w:rPr>
          <w:rFonts w:hint="eastAsia" w:ascii="仿宋_GB2312" w:hAnsi="仿宋_GB2312" w:eastAsia="仿宋_GB2312" w:cs="仿宋_GB2312"/>
          <w:sz w:val="28"/>
          <w:szCs w:val="28"/>
          <w:lang w:val="en-US"/>
        </w:rPr>
        <w:t>4</w:t>
      </w:r>
      <w:r>
        <w:rPr>
          <w:rFonts w:hint="eastAsia" w:ascii="仿宋_GB2312" w:hAnsi="仿宋_GB2312" w:eastAsia="仿宋_GB2312" w:cs="仿宋_GB2312"/>
          <w:sz w:val="28"/>
          <w:szCs w:val="28"/>
        </w:rPr>
        <w:t>G ，ROM为</w:t>
      </w:r>
      <w:r>
        <w:rPr>
          <w:rFonts w:hint="eastAsia" w:ascii="仿宋_GB2312" w:hAnsi="仿宋_GB2312" w:eastAsia="仿宋_GB2312" w:cs="仿宋_GB2312"/>
          <w:sz w:val="28"/>
          <w:szCs w:val="28"/>
          <w:lang w:val="en-US"/>
        </w:rPr>
        <w:t>32</w:t>
      </w:r>
      <w:r>
        <w:rPr>
          <w:rFonts w:hint="eastAsia" w:ascii="仿宋_GB2312" w:hAnsi="仿宋_GB2312" w:eastAsia="仿宋_GB2312" w:cs="仿宋_GB2312"/>
          <w:sz w:val="28"/>
          <w:szCs w:val="28"/>
        </w:rPr>
        <w:t>。支持Windows平台，整机内嵌针脚数为80 Pin，符合 Intel®标准规范的插拔式电脑</w:t>
      </w:r>
    </w:p>
    <w:p w14:paraId="0DC5DDE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（2）插拔式Windows OPS模块化电脑（工程软件专用）</w:t>
      </w:r>
    </w:p>
    <w:p w14:paraId="12E327C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1D14BAE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可独立插拔维护，无需整机拆机，满足CAD、计价软件、监理资料系统运行：  CPU：Intel i5及以上处理器；内存：DDR4 </w:t>
      </w: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GB；固态硬盘：256GB SSD；自带Windows1</w:t>
      </w:r>
      <w:r>
        <w:rPr>
          <w:rFonts w:hint="eastAsia" w:ascii="仿宋_GB2312" w:hAnsi="仿宋_GB2312" w:eastAsia="仿宋_GB2312" w:cs="仿宋_GB2312"/>
          <w:sz w:val="28"/>
          <w:szCs w:val="28"/>
          <w:lang w:val="en-US" w:eastAsia="zh-CN"/>
        </w:rPr>
        <w:t>0</w:t>
      </w:r>
      <w:r>
        <w:rPr>
          <w:rFonts w:hint="eastAsia" w:ascii="仿宋_GB2312" w:hAnsi="仿宋_GB2312" w:eastAsia="仿宋_GB2312" w:cs="仿宋_GB2312"/>
          <w:sz w:val="28"/>
          <w:szCs w:val="28"/>
        </w:rPr>
        <w:t xml:space="preserve">操作系统；支持内外网切换，兼容监理公司工程管理平台、图纸软件。 </w:t>
      </w:r>
    </w:p>
    <w:p w14:paraId="4EE2674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 xml:space="preserve"> 整机丰富接口（适配监理多设备接入） </w:t>
      </w:r>
    </w:p>
    <w:p w14:paraId="231DC0A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整机前置+侧置隐藏式接口，满足笔记本、相机、U盘、工地监控设备接入：1.整机前置接口：USB 3.0 x2、USB-C(USB功能) x1、HDMI INx1、USB TOUCH x1整机后置接口：RS232 x1、COAX x1、USB TOUCH x1、HDMI IN x2、USB3.0 x1、USB-C(USB功能) x1 、MIC IN x1、LINE OUT x1(3.5mm)、RJ45 x1、USB2.0 x1整机前置电源键，可实现开机、关机、息屏三合一功能整机内置光感Sensor，可自动调节屏幕亮度来达到在不同光照环境下的最佳显示效果；（须提供CMA或CNAS认证机构出具的检测报告并加盖厂家公章）；</w:t>
      </w:r>
    </w:p>
    <w:p w14:paraId="2F8AF46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 xml:space="preserve"> 无线投屏功能（监理多单位同步图纸投屏）无线投屏</w:t>
      </w:r>
    </w:p>
    <w:p w14:paraId="4A3411D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支持多种设备通过无线投屏器、投屏软件、Airplay 或 DLNA 形式无线投屏。用户可快速将移动 设备上的文档、图片、音乐、视频、桌面等内容投屏到交互平板上，同时外部电脑投屏支持触摸回传；</w:t>
      </w:r>
    </w:p>
    <w:p w14:paraId="71AC47D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支持单画面 4K 清晰度投屏，支持4K软投屏及硬件4K投屏器投屏；</w:t>
      </w:r>
    </w:p>
    <w:p w14:paraId="690415A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支持传屏码常显、分程序投屏、扩展屏，其中传屏码支持 6 位数字、6 位、8 位数字+字母组合设置，满足不同安全等级需求；</w:t>
      </w:r>
    </w:p>
    <w:p w14:paraId="2F75487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支持手机等设备通过传屏软件反控大屏，满足近端操控大屏界面的需求；</w:t>
      </w:r>
    </w:p>
    <w:p w14:paraId="4D2EC05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支持显示主控小球，体现设备连接状态、控制连接设备是否投屏；可通过主控小球锁定主讲、开启无线快照、发言权限；</w:t>
      </w:r>
    </w:p>
    <w:p w14:paraId="19CFB03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手机等设备可通过投屏软件发现近场大屏，选择即可投屏。同时支持通过投屏软件对投屏内容进行实时批注；</w:t>
      </w:r>
    </w:p>
    <w:p w14:paraId="5A1B09B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支持设置主控投屏器，打开此选项，配对成主控投屏器投屏后，其他设备不能抢占投屏；</w:t>
      </w:r>
    </w:p>
    <w:p w14:paraId="3A723E1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支持 BYOM，可通过投屏器调用大屏的摄像头、麦克风、扬声器；</w:t>
      </w:r>
    </w:p>
    <w:p w14:paraId="673AE7FE">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支持暂停投屏功能，电脑使用软件投屏时可暂停投屏内容；</w:t>
      </w:r>
    </w:p>
    <w:p w14:paraId="41D8856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9.</w:t>
      </w:r>
      <w:r>
        <w:rPr>
          <w:rFonts w:hint="eastAsia" w:ascii="仿宋_GB2312" w:hAnsi="仿宋_GB2312" w:eastAsia="仿宋_GB2312" w:cs="仿宋_GB2312"/>
          <w:sz w:val="28"/>
          <w:szCs w:val="28"/>
        </w:rPr>
        <w:t>支持国产系统（统信、鸿蒙、麒麟）电脑投屏；</w:t>
      </w:r>
    </w:p>
    <w:p w14:paraId="75618CB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10.</w:t>
      </w:r>
      <w:r>
        <w:rPr>
          <w:rFonts w:hint="eastAsia" w:ascii="仿宋_GB2312" w:hAnsi="仿宋_GB2312" w:eastAsia="仿宋_GB2312" w:cs="仿宋_GB2312"/>
          <w:sz w:val="28"/>
          <w:szCs w:val="28"/>
        </w:rPr>
        <w:t>设备支持全画面投屏，也可支持拓展到九分屏投屏。</w:t>
      </w:r>
    </w:p>
    <w:p w14:paraId="534D553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11.</w:t>
      </w:r>
      <w:r>
        <w:rPr>
          <w:rFonts w:hint="eastAsia" w:ascii="仿宋_GB2312" w:hAnsi="仿宋_GB2312" w:eastAsia="仿宋_GB2312" w:cs="仿宋_GB2312"/>
          <w:sz w:val="28"/>
          <w:szCs w:val="28"/>
        </w:rPr>
        <w:t>支持Windows / macOS/App/Chrome OS / Ubuntu (Linux)App/国产操作系统跨网段投屏</w:t>
      </w:r>
    </w:p>
    <w:p w14:paraId="780205A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p>
    <w:p w14:paraId="7FA420E7">
      <w:pPr>
        <w:keepNext w:val="0"/>
        <w:keepLines w:val="0"/>
        <w:pageBreakBefore w:val="0"/>
        <w:widowControl/>
        <w:numPr>
          <w:ilvl w:val="0"/>
          <w:numId w:val="2"/>
        </w:numPr>
        <w:suppressLineNumbers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监理行业专属软件功能要求</w:t>
      </w:r>
    </w:p>
    <w:p w14:paraId="4CC8552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p>
    <w:p w14:paraId="188C78E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内置智能手写识别与美化功能：支持白板软件支持多种笔触，并具备图形智能美化功能，可将手画草图自动识别并转换为标准几何图形</w:t>
      </w:r>
    </w:p>
    <w:p w14:paraId="52BF5A4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内置公式OCR与函数绘图：支持数学公式识别技术，支持公式输入及OCR转换，并可根据公式自动生成对应的函数图象</w:t>
      </w:r>
    </w:p>
    <w:p w14:paraId="2A3D917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内置深度集成教学小工具：支持内嵌选择、书写、橡皮、清除、尺子、图形、多人、表格、浏览器、脑图、便签、漫游、撤销、恢复、四线格、地球仪、星球仪、元素周期表等工具等专业辅助工具 </w:t>
      </w:r>
    </w:p>
    <w:p w14:paraId="55DA3A1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 xml:space="preserve">支持多人协作与无限漫游功能：支持多人同时书写模式，最多支持4分屏书写。白板画布具备无限漫游功能，可通过多指触摸自由放大、缩小或移动全页面 </w:t>
      </w:r>
    </w:p>
    <w:p w14:paraId="22AC78E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支持打开并编辑白板文件目录下的文件，可进行再次编辑、保存等操作，文件支持自定义命名，可保存在本地或 U 盘中；</w:t>
      </w:r>
    </w:p>
    <w:p w14:paraId="13FEB67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支持导入导出图片、PDF、电子白板、SVG 等格式文件，白板文件可上传云盘，也可通过邮件发送；</w:t>
      </w:r>
    </w:p>
    <w:p w14:paraId="6BEEF78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支持选择不同主题，可设置模版和背景；支持二维码分享白板文件；</w:t>
      </w:r>
    </w:p>
    <w:p w14:paraId="2276621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支持功能设置，可设置橡皮模式、开启多指书写、自动调整亮度，可自定义工具栏，工具栏支持部分锁定及自定义添加功能；</w:t>
      </w:r>
    </w:p>
    <w:p w14:paraId="1FF0092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9.</w:t>
      </w:r>
      <w:r>
        <w:rPr>
          <w:rFonts w:hint="eastAsia" w:ascii="仿宋_GB2312" w:hAnsi="仿宋_GB2312" w:eastAsia="仿宋_GB2312" w:cs="仿宋_GB2312"/>
          <w:sz w:val="28"/>
          <w:szCs w:val="28"/>
        </w:rPr>
        <w:t>选择模式下，可对界面内笔迹、形状、插入图片等内容进行移动、改色、美化、公式 OCR、搜索、翻转、置顶、克隆、删除、旋转缩放等操作；数学公式经 OCR 后圈选可生成对应函数图；</w:t>
      </w:r>
    </w:p>
    <w:p w14:paraId="0EB44A8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10.</w:t>
      </w:r>
      <w:r>
        <w:rPr>
          <w:rFonts w:hint="eastAsia" w:ascii="仿宋_GB2312" w:hAnsi="仿宋_GB2312" w:eastAsia="仿宋_GB2312" w:cs="仿宋_GB2312"/>
          <w:sz w:val="28"/>
          <w:szCs w:val="28"/>
        </w:rPr>
        <w:t>书写模式下，可选择笔的类型、颜色和粗细，支持自定义画笔颜色；</w:t>
      </w:r>
    </w:p>
    <w:p w14:paraId="7D2712A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11.</w:t>
      </w:r>
      <w:r>
        <w:rPr>
          <w:rFonts w:hint="eastAsia" w:ascii="仿宋_GB2312" w:hAnsi="仿宋_GB2312" w:eastAsia="仿宋_GB2312" w:cs="仿宋_GB2312"/>
          <w:sz w:val="28"/>
          <w:szCs w:val="28"/>
        </w:rPr>
        <w:t>橡皮擦模式下，可通过触摸擦除书写内容，支持调整橡皮擦大小；</w:t>
      </w:r>
    </w:p>
    <w:p w14:paraId="4353B03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12.</w:t>
      </w:r>
      <w:r>
        <w:rPr>
          <w:rFonts w:hint="eastAsia" w:ascii="仿宋_GB2312" w:hAnsi="仿宋_GB2312" w:eastAsia="仿宋_GB2312" w:cs="仿宋_GB2312"/>
          <w:sz w:val="28"/>
          <w:szCs w:val="28"/>
        </w:rPr>
        <w:t>支持分级降屏功能，可以根据使用情况选择1/2~1/4降屏</w:t>
      </w:r>
    </w:p>
    <w:p w14:paraId="5DC770A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p>
    <w:p w14:paraId="66BE20E7">
      <w:pPr>
        <w:keepNext w:val="0"/>
        <w:keepLines w:val="0"/>
        <w:pageBreakBefore w:val="0"/>
        <w:widowControl/>
        <w:numPr>
          <w:ilvl w:val="0"/>
          <w:numId w:val="2"/>
        </w:numPr>
        <w:suppressLineNumbers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配套设备技术要求</w:t>
      </w:r>
    </w:p>
    <w:p w14:paraId="0D81E72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p>
    <w:p w14:paraId="6BB215B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移动落地支架（86寸）</w:t>
      </w:r>
    </w:p>
    <w:p w14:paraId="3E5AE53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加厚金属冷轧钢材质，承重匹配对应尺寸平板，带防倾倒</w:t>
      </w:r>
      <w:r>
        <w:rPr>
          <w:rFonts w:hint="eastAsia" w:ascii="仿宋_GB2312" w:hAnsi="仿宋_GB2312" w:eastAsia="仿宋_GB2312" w:cs="仿宋_GB2312"/>
          <w:sz w:val="28"/>
          <w:szCs w:val="28"/>
          <w:lang w:val="en-US" w:eastAsia="zh-CN"/>
        </w:rPr>
        <w:t>螺丝</w:t>
      </w:r>
      <w:r>
        <w:rPr>
          <w:rFonts w:hint="eastAsia" w:ascii="仿宋_GB2312" w:hAnsi="仿宋_GB2312" w:eastAsia="仿宋_GB2312" w:cs="仿宋_GB2312"/>
          <w:sz w:val="28"/>
          <w:szCs w:val="28"/>
        </w:rPr>
        <w:t>；</w:t>
      </w:r>
    </w:p>
    <w:p w14:paraId="374D780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高度可调，360°水平旋转，底部静音万向轮带刹车；</w:t>
      </w:r>
    </w:p>
    <w:p w14:paraId="67C8069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自带收纳盒，存放传屏器、书写笔、数据线。</w:t>
      </w:r>
    </w:p>
    <w:p w14:paraId="104945D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无线传屏器</w:t>
      </w:r>
    </w:p>
    <w:p w14:paraId="6282864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Windows/Mac免驱动，单按键投屏，支持音频同步传输；</w:t>
      </w:r>
    </w:p>
    <w:p w14:paraId="782B017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支持4K画面输出，穿墙稳定不卡顿。</w:t>
      </w:r>
    </w:p>
    <w:p w14:paraId="4D6BD76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3.会议拓展坞：支持 BYOM，可通过投屏器调用大屏的摄像头、麦克风、扬声器；高清麦克风拾音阵列，实时语音优化和环境智能降噪</w:t>
      </w:r>
    </w:p>
    <w:p w14:paraId="5F675D1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半径3米的360°高清拾音便捷会议控制，随时静音提供HDMI 按键关闭后，绿灯熄灭，投屏 信号切断，投屏内容回到原屏幕。（提供具有检测资质的检测机构出具的检测报告复印件并加盖投标单位公章）支持 Windows/MacOS 系统，兼容多种远程会议视频，包括腾讯会议、钉钉、飞书、Zoom 和 Teams。整机提供丰富接口支持会议扩展。HDMIout≥1个，usb3.0≥3个，全功能type-c≥1个。扩展坞与触控一体机为同一品牌。</w:t>
      </w:r>
    </w:p>
    <w:p w14:paraId="0333371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辅材全套</w:t>
      </w:r>
    </w:p>
    <w:p w14:paraId="1B66402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高清HDMI线材、千兆网线、插排、墙面固定件、布线线槽、防水绝缘辅料，上门一站式布线。</w:t>
      </w:r>
    </w:p>
    <w:p w14:paraId="1AC8492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7DEB36B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六</w:t>
      </w:r>
      <w:r>
        <w:rPr>
          <w:rFonts w:hint="eastAsia" w:ascii="仿宋_GB2312" w:hAnsi="仿宋_GB2312" w:eastAsia="仿宋_GB2312" w:cs="仿宋_GB2312"/>
          <w:sz w:val="28"/>
          <w:szCs w:val="28"/>
        </w:rPr>
        <w:t>、供货、安装与实施要求</w:t>
      </w:r>
    </w:p>
    <w:p w14:paraId="5633794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2613FFE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供货周期：合同签订后7个工作日内全部设备送达采购人办公地点；</w:t>
      </w:r>
    </w:p>
    <w:p w14:paraId="2C976FB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上门勘测：供货前免费现场勘测会议室墙体、电路、网络、入户电梯尺寸，出具安装布线方案；</w:t>
      </w:r>
    </w:p>
    <w:p w14:paraId="3EA786E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安装调试：全部设备上门安装、接线、网络调试、双系统激活、投屏/视频软件适配，完工后出具调试验收单；</w:t>
      </w:r>
    </w:p>
    <w:p w14:paraId="234D899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操作培训：现场2次全员培训，包含图纸批注、投屏、远程会议、文件归档操作，提供电子版操作手册；</w:t>
      </w:r>
    </w:p>
    <w:p w14:paraId="5C8907E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 验收标准：全部参数满足本规范书要求，监理图纸、视频会议、投屏功能全流程测试无故障。</w:t>
      </w:r>
    </w:p>
    <w:p w14:paraId="42A6CA6D">
      <w:pPr>
        <w:pStyle w:val="4"/>
        <w:rPr>
          <w:rFonts w:hint="eastAsia" w:ascii="仿宋_GB2312" w:hAnsi="仿宋_GB2312" w:eastAsia="仿宋_GB2312" w:cs="仿宋_GB2312"/>
          <w:sz w:val="28"/>
          <w:szCs w:val="28"/>
        </w:rPr>
      </w:pPr>
    </w:p>
    <w:p w14:paraId="0D3DA82A">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七、售后服务与质保要求（强制条款）</w:t>
      </w:r>
    </w:p>
    <w:p w14:paraId="3EC8F62B">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3E5EA81F">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整机原厂3年免费上门质保，包含屏幕、OPS电脑、摄像头、麦克风全部组件，非人为损坏免费更换配件；</w:t>
      </w:r>
    </w:p>
    <w:p w14:paraId="58875FC8">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7×12小时技术客服热线，贵州本地售后网点，故障报修4小时内上门检修；</w:t>
      </w:r>
    </w:p>
    <w:p w14:paraId="0AFAE2F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质保期内免费远程系统升级、软件更新，无任何付费增值服务；</w:t>
      </w:r>
    </w:p>
    <w:p w14:paraId="093BD471">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设备故障维修期间，提供备用会议平板临时替换，不耽误监理会议开展；</w:t>
      </w:r>
    </w:p>
    <w:p w14:paraId="728EF354">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 质保期满后，终身成本价维修，每年1次免费上门整机除尘、线路检修保养；</w:t>
      </w:r>
    </w:p>
    <w:p w14:paraId="636EA166">
      <w:pPr>
        <w:pStyle w:val="4"/>
        <w:rPr>
          <w:rFonts w:hint="eastAsia" w:ascii="仿宋_GB2312" w:hAnsi="仿宋_GB2312" w:eastAsia="仿宋_GB2312" w:cs="仿宋_GB2312"/>
          <w:sz w:val="28"/>
          <w:szCs w:val="28"/>
        </w:rPr>
      </w:pPr>
    </w:p>
    <w:p w14:paraId="7F7DB782">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65F4729A">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八、供应商资质要求</w:t>
      </w:r>
    </w:p>
    <w:p w14:paraId="06DEC1F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06484262">
      <w:pPr>
        <w:pStyle w:val="4"/>
        <w:numPr>
          <w:ilvl w:val="0"/>
          <w:numId w:val="0"/>
        </w:numPr>
        <w:rPr>
          <w:rFonts w:hint="eastAsia" w:ascii="仿宋_GB2312" w:hAnsi="仿宋_GB2312" w:cs="仿宋_GB2312"/>
          <w:sz w:val="28"/>
          <w:szCs w:val="28"/>
          <w:highlight w:val="none"/>
          <w:lang w:eastAsia="zh-CN"/>
        </w:rPr>
      </w:pPr>
      <w:r>
        <w:rPr>
          <w:rFonts w:hint="eastAsia" w:ascii="仿宋_GB2312" w:hAnsi="仿宋_GB2312" w:cs="仿宋_GB2312"/>
          <w:sz w:val="28"/>
          <w:szCs w:val="28"/>
          <w:highlight w:val="none"/>
          <w:lang w:val="en-US" w:eastAsia="zh-CN"/>
        </w:rPr>
        <w:t>1、</w:t>
      </w:r>
      <w:r>
        <w:rPr>
          <w:rFonts w:hint="eastAsia" w:ascii="仿宋_GB2312" w:hAnsi="仿宋_GB2312" w:cs="仿宋_GB2312"/>
          <w:sz w:val="28"/>
          <w:szCs w:val="28"/>
          <w:highlight w:val="none"/>
          <w:lang w:eastAsia="zh-CN"/>
        </w:rPr>
        <w:t>报价</w:t>
      </w:r>
      <w:r>
        <w:rPr>
          <w:rFonts w:hint="eastAsia" w:ascii="仿宋_GB2312" w:hAnsi="仿宋_GB2312" w:eastAsia="仿宋_GB2312" w:cs="仿宋_GB2312"/>
          <w:sz w:val="28"/>
          <w:szCs w:val="28"/>
          <w:highlight w:val="none"/>
        </w:rPr>
        <w:t>供应商</w:t>
      </w:r>
      <w:r>
        <w:rPr>
          <w:rFonts w:hint="eastAsia" w:ascii="仿宋_GB2312" w:hAnsi="仿宋_GB2312" w:cs="仿宋_GB2312"/>
          <w:sz w:val="28"/>
          <w:szCs w:val="28"/>
          <w:highlight w:val="none"/>
          <w:lang w:eastAsia="zh-CN"/>
        </w:rPr>
        <w:t>报价时须提供公司营业执照，法人身份证。</w:t>
      </w:r>
    </w:p>
    <w:p w14:paraId="796FDFA5">
      <w:pPr>
        <w:pStyle w:val="4"/>
        <w:numPr>
          <w:ilvl w:val="0"/>
          <w:numId w:val="0"/>
        </w:numPr>
        <w:rPr>
          <w:rFonts w:hint="eastAsia" w:ascii="仿宋_GB2312" w:hAnsi="仿宋_GB2312" w:eastAsia="仿宋_GB2312" w:cs="仿宋_GB2312"/>
          <w:sz w:val="28"/>
          <w:szCs w:val="28"/>
          <w:highlight w:val="none"/>
        </w:rPr>
      </w:pPr>
      <w:r>
        <w:rPr>
          <w:rFonts w:hint="eastAsia" w:ascii="仿宋_GB2312" w:hAnsi="仿宋_GB2312" w:cs="仿宋_GB2312"/>
          <w:sz w:val="28"/>
          <w:szCs w:val="28"/>
          <w:highlight w:val="none"/>
          <w:lang w:val="en-US" w:eastAsia="zh-CN"/>
        </w:rPr>
        <w:t>2、</w:t>
      </w:r>
      <w:r>
        <w:rPr>
          <w:rFonts w:hint="eastAsia" w:ascii="仿宋_GB2312" w:hAnsi="仿宋_GB2312" w:cs="仿宋_GB2312"/>
          <w:sz w:val="28"/>
          <w:szCs w:val="28"/>
          <w:highlight w:val="none"/>
          <w:lang w:eastAsia="zh-CN"/>
        </w:rPr>
        <w:t>针对本项目的原厂投标项目授权书，技术参数确认函，原厂售后服务承诺函</w:t>
      </w:r>
      <w:r>
        <w:rPr>
          <w:rFonts w:hint="eastAsia" w:ascii="仿宋_GB2312" w:hAnsi="仿宋_GB2312" w:eastAsia="仿宋_GB2312" w:cs="仿宋_GB2312"/>
          <w:sz w:val="28"/>
          <w:szCs w:val="28"/>
          <w:highlight w:val="none"/>
        </w:rPr>
        <w:t>；</w:t>
      </w:r>
    </w:p>
    <w:p w14:paraId="2C322444">
      <w:pPr>
        <w:pStyle w:val="4"/>
        <w:numPr>
          <w:ilvl w:val="0"/>
          <w:numId w:val="0"/>
        </w:numPr>
        <w:ind w:leftChars="0"/>
        <w:rPr>
          <w:rFonts w:hint="eastAsia" w:ascii="仿宋_GB2312" w:hAnsi="仿宋_GB2312" w:eastAsia="仿宋_GB2312" w:cs="仿宋_GB2312"/>
          <w:sz w:val="28"/>
          <w:szCs w:val="28"/>
          <w:highlight w:val="none"/>
        </w:rPr>
      </w:pPr>
      <w:r>
        <w:rPr>
          <w:rFonts w:hint="eastAsia" w:ascii="仿宋_GB2312" w:hAnsi="仿宋_GB2312" w:cs="仿宋_GB2312"/>
          <w:sz w:val="28"/>
          <w:szCs w:val="28"/>
          <w:highlight w:val="none"/>
          <w:lang w:val="en-US" w:eastAsia="zh-CN"/>
        </w:rPr>
        <w:t>3、</w:t>
      </w:r>
      <w:r>
        <w:rPr>
          <w:rFonts w:hint="eastAsia" w:ascii="仿宋_GB2312" w:hAnsi="仿宋_GB2312" w:eastAsia="仿宋_GB2312" w:cs="仿宋_GB2312"/>
          <w:sz w:val="28"/>
          <w:szCs w:val="28"/>
          <w:highlight w:val="none"/>
        </w:rPr>
        <w:t>所有设备提供第三方权威检测机构整机检测报告，覆盖本规范全部核心参数。</w:t>
      </w:r>
    </w:p>
    <w:p w14:paraId="3E6131BD">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69DD0A2C">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九、交付资料清单</w:t>
      </w:r>
    </w:p>
    <w:p w14:paraId="51D63367">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7874D454">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原厂产品合格证、整机检测报告、原厂质保承诺函；</w:t>
      </w:r>
    </w:p>
    <w:p w14:paraId="62B1E24B">
      <w:pPr>
        <w:pStyle w:val="4"/>
        <w:rPr>
          <w:rFonts w:hint="eastAsia" w:ascii="仿宋_GB2312" w:hAnsi="仿宋_GB2312" w:eastAsia="仿宋_GB2312" w:cs="仿宋_GB2312"/>
          <w:sz w:val="28"/>
          <w:szCs w:val="28"/>
        </w:rPr>
      </w:pPr>
      <w:r>
        <w:rPr>
          <w:rFonts w:hint="eastAsia" w:ascii="仿宋_GB2312" w:hAnsi="仿宋_GB2312" w:cs="仿宋_GB2312"/>
          <w:sz w:val="28"/>
          <w:szCs w:val="28"/>
          <w:lang w:val="en-US" w:eastAsia="zh-CN"/>
        </w:rPr>
        <w:t>2</w:t>
      </w:r>
      <w:r>
        <w:rPr>
          <w:rFonts w:hint="eastAsia" w:ascii="仿宋_GB2312" w:hAnsi="仿宋_GB2312" w:eastAsia="仿宋_GB2312" w:cs="仿宋_GB2312"/>
          <w:sz w:val="28"/>
          <w:szCs w:val="28"/>
        </w:rPr>
        <w:t>. 全套硬件说明书、操作手册（纸质+电子版）；</w:t>
      </w:r>
    </w:p>
    <w:p w14:paraId="00D49278">
      <w:pPr>
        <w:pStyle w:val="4"/>
        <w:rPr>
          <w:rFonts w:hint="eastAsia" w:ascii="仿宋_GB2312" w:hAnsi="仿宋_GB2312" w:eastAsia="仿宋_GB2312" w:cs="仿宋_GB2312"/>
          <w:sz w:val="28"/>
          <w:szCs w:val="28"/>
        </w:rPr>
      </w:pPr>
      <w:r>
        <w:rPr>
          <w:rFonts w:hint="eastAsia" w:ascii="仿宋_GB2312" w:hAnsi="仿宋_GB2312" w:cs="仿宋_GB2312"/>
          <w:sz w:val="28"/>
          <w:szCs w:val="28"/>
          <w:lang w:val="en-US" w:eastAsia="zh-CN"/>
        </w:rPr>
        <w:t>3</w:t>
      </w:r>
      <w:r>
        <w:rPr>
          <w:rFonts w:hint="eastAsia" w:ascii="仿宋_GB2312" w:hAnsi="仿宋_GB2312" w:eastAsia="仿宋_GB2312" w:cs="仿宋_GB2312"/>
          <w:sz w:val="28"/>
          <w:szCs w:val="28"/>
        </w:rPr>
        <w:t>. 设备验收单、布线竣工图、培训签到记录；</w:t>
      </w:r>
    </w:p>
    <w:p w14:paraId="77722945">
      <w:pPr>
        <w:pStyle w:val="4"/>
        <w:rPr>
          <w:rFonts w:hint="eastAsia" w:ascii="仿宋_GB2312" w:hAnsi="仿宋_GB2312" w:eastAsia="仿宋_GB2312" w:cs="仿宋_GB2312"/>
          <w:sz w:val="28"/>
          <w:szCs w:val="28"/>
        </w:rPr>
      </w:pPr>
      <w:r>
        <w:rPr>
          <w:rFonts w:hint="eastAsia" w:ascii="仿宋_GB2312" w:hAnsi="仿宋_GB2312" w:cs="仿宋_GB2312"/>
          <w:sz w:val="28"/>
          <w:szCs w:val="28"/>
          <w:lang w:val="en-US" w:eastAsia="zh-CN"/>
        </w:rPr>
        <w:t>4</w:t>
      </w:r>
      <w:r>
        <w:rPr>
          <w:rFonts w:hint="eastAsia" w:ascii="仿宋_GB2312" w:hAnsi="仿宋_GB2312" w:eastAsia="仿宋_GB2312" w:cs="仿宋_GB2312"/>
          <w:sz w:val="28"/>
          <w:szCs w:val="28"/>
        </w:rPr>
        <w:t>. 配件清单、原厂配件质保卡。</w:t>
      </w:r>
    </w:p>
    <w:p w14:paraId="69E104B6">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668406B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十、验收标准</w:t>
      </w:r>
    </w:p>
    <w:p w14:paraId="10E06657">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14:paraId="691F4997">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外观验收：整机无划痕、磕碰，屏幕无亮点、漏光，支架稳固无晃动；</w:t>
      </w:r>
    </w:p>
    <w:p w14:paraId="55DF9D78">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硬件参数验收：逐条核对本规范书技术指标，所有项全部达标；</w:t>
      </w:r>
    </w:p>
    <w:p w14:paraId="092A1E05">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功能实测：</w:t>
      </w:r>
    </w:p>
    <w:p w14:paraId="1A93B26A">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施工图纸缩放、</w:t>
      </w:r>
      <w:r>
        <w:rPr>
          <w:rFonts w:hint="eastAsia" w:ascii="仿宋_GB2312" w:hAnsi="仿宋_GB2312" w:cs="仿宋_GB2312"/>
          <w:sz w:val="28"/>
          <w:szCs w:val="28"/>
          <w:lang w:val="en-US" w:eastAsia="zh-CN"/>
        </w:rPr>
        <w:t>屏体</w:t>
      </w:r>
      <w:r>
        <w:rPr>
          <w:rFonts w:hint="eastAsia" w:ascii="仿宋_GB2312" w:hAnsi="仿宋_GB2312" w:eastAsia="仿宋_GB2312" w:cs="仿宋_GB2312"/>
          <w:sz w:val="28"/>
          <w:szCs w:val="28"/>
        </w:rPr>
        <w:t>批注、文件导出；</w:t>
      </w:r>
    </w:p>
    <w:p w14:paraId="4E83E880">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cs="仿宋_GB2312"/>
          <w:sz w:val="28"/>
          <w:szCs w:val="28"/>
          <w:lang w:val="en-US" w:eastAsia="zh-CN"/>
        </w:rPr>
        <w:t>无线</w:t>
      </w:r>
      <w:r>
        <w:rPr>
          <w:rFonts w:hint="eastAsia" w:ascii="仿宋_GB2312" w:hAnsi="仿宋_GB2312" w:eastAsia="仿宋_GB2312" w:cs="仿宋_GB2312"/>
          <w:sz w:val="28"/>
          <w:szCs w:val="28"/>
        </w:rPr>
        <w:t>投屏、反向操控电脑；</w:t>
      </w:r>
    </w:p>
    <w:p w14:paraId="6C23E5F8">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远程视频会议10米多人拾音；</w:t>
      </w:r>
    </w:p>
    <w:p w14:paraId="5995DFB2">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Windows OPS</w:t>
      </w:r>
      <w:r>
        <w:rPr>
          <w:rFonts w:hint="eastAsia" w:ascii="仿宋_GB2312" w:hAnsi="仿宋_GB2312" w:cs="仿宋_GB2312"/>
          <w:sz w:val="28"/>
          <w:szCs w:val="28"/>
          <w:lang w:val="en-US" w:eastAsia="zh-CN"/>
        </w:rPr>
        <w:t>电脑支持</w:t>
      </w:r>
      <w:r>
        <w:rPr>
          <w:rFonts w:hint="eastAsia" w:ascii="仿宋_GB2312" w:hAnsi="仿宋_GB2312" w:eastAsia="仿宋_GB2312" w:cs="仿宋_GB2312"/>
          <w:sz w:val="28"/>
          <w:szCs w:val="28"/>
        </w:rPr>
        <w:t>工程软件</w:t>
      </w:r>
      <w:r>
        <w:rPr>
          <w:rFonts w:hint="eastAsia" w:ascii="仿宋_GB2312" w:hAnsi="仿宋_GB2312" w:cs="仿宋_GB2312"/>
          <w:sz w:val="28"/>
          <w:szCs w:val="28"/>
          <w:lang w:val="en-US" w:eastAsia="zh-CN"/>
        </w:rPr>
        <w:t>运行</w:t>
      </w:r>
      <w:r>
        <w:rPr>
          <w:rFonts w:hint="eastAsia" w:ascii="仿宋_GB2312" w:hAnsi="仿宋_GB2312" w:eastAsia="仿宋_GB2312" w:cs="仿宋_GB2312"/>
          <w:sz w:val="28"/>
          <w:szCs w:val="28"/>
        </w:rPr>
        <w:t>；</w:t>
      </w:r>
    </w:p>
    <w:p w14:paraId="7C1718BE">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资料齐全，安装布线整洁，培训完成，视为验收合格。</w:t>
      </w:r>
    </w:p>
    <w:p w14:paraId="637B4C36">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十一、其他约束</w:t>
      </w:r>
    </w:p>
    <w:p w14:paraId="01C43A67">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 本技术规范书为采购合同不可分割附件，供货产品所有参数不得低于本文要求，负偏离参数须书面说明，核心项不允许偏离；</w:t>
      </w:r>
    </w:p>
    <w:p w14:paraId="5429042B">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 投标文件中需逐条响应本规范技术参数，提供参数对照表，未逐条响应视为无效投标；</w:t>
      </w:r>
    </w:p>
    <w:p w14:paraId="38FAE4A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 所有设备为国行全新正品，严禁翻新、拆机、改配、贴牌设备，一经发现无条件退货并赔偿损失。</w:t>
      </w:r>
    </w:p>
    <w:sectPr>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Wingdings 2"/>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2"/>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roman"/>
    <w:pitch w:val="default"/>
    <w:sig w:usb0="00000000" w:usb1="00000000" w:usb2="00000000" w:usb3="00000000" w:csb0="2000019F" w:csb1="00000000"/>
  </w:font>
  <w:font w:name="FreeSerif">
    <w:panose1 w:val="02020603050405020304"/>
    <w:charset w:val="00"/>
    <w:family w:val="auto"/>
    <w:pitch w:val="default"/>
    <w:sig w:usb0="E59FAFFF" w:usb1="C200FDFF" w:usb2="43501B29" w:usb3="04000043" w:csb0="600101FF" w:csb1="FFFF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1567396"/>
    </w:sdtPr>
    <w:sdtContent>
      <w:p w14:paraId="3101FD51">
        <w:pPr>
          <w:pStyle w:val="8"/>
          <w:jc w:val="center"/>
        </w:pPr>
        <w:r>
          <w:fldChar w:fldCharType="begin"/>
        </w:r>
        <w:r>
          <w:instrText xml:space="preserve">PAGE   \* MERGEFORMAT</w:instrText>
        </w:r>
        <w:r>
          <w:fldChar w:fldCharType="separate"/>
        </w:r>
        <w:r>
          <w:rPr>
            <w:lang w:val="zh-CN"/>
          </w:rPr>
          <w:t>88</w:t>
        </w:r>
        <w:r>
          <w:fldChar w:fldCharType="end"/>
        </w:r>
      </w:p>
    </w:sdtContent>
  </w:sdt>
  <w:p w14:paraId="45EF69E1">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FDE6E7"/>
    <w:multiLevelType w:val="singleLevel"/>
    <w:tmpl w:val="8FFDE6E7"/>
    <w:lvl w:ilvl="0" w:tentative="0">
      <w:start w:val="3"/>
      <w:numFmt w:val="chineseCounting"/>
      <w:suff w:val="nothing"/>
      <w:lvlText w:val="%1、"/>
      <w:lvlJc w:val="left"/>
      <w:rPr>
        <w:rFonts w:hint="eastAsia"/>
      </w:rPr>
    </w:lvl>
  </w:abstractNum>
  <w:abstractNum w:abstractNumId="1">
    <w:nsid w:val="10C53B16"/>
    <w:multiLevelType w:val="singleLevel"/>
    <w:tmpl w:val="10C53B16"/>
    <w:lvl w:ilvl="0" w:tentative="0">
      <w:start w:val="1"/>
      <w:numFmt w:val="chineseCounting"/>
      <w:suff w:val="nothing"/>
      <w:lvlText w:val="%1、"/>
      <w:lvlJc w:val="left"/>
      <w:pPr>
        <w:ind w:left="317" w:leftChars="0" w:firstLine="0" w:firstLineChars="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5NWJmNjExYTJjODNiMmY2ZDNlNWJiNGY3MTZiYjEifQ=="/>
  </w:docVars>
  <w:rsids>
    <w:rsidRoot w:val="00172A27"/>
    <w:rsid w:val="00025E2D"/>
    <w:rsid w:val="00031D59"/>
    <w:rsid w:val="000344F6"/>
    <w:rsid w:val="000433FC"/>
    <w:rsid w:val="0004483B"/>
    <w:rsid w:val="00052A0C"/>
    <w:rsid w:val="00053C00"/>
    <w:rsid w:val="00062917"/>
    <w:rsid w:val="0006340B"/>
    <w:rsid w:val="0006355C"/>
    <w:rsid w:val="00072240"/>
    <w:rsid w:val="00073146"/>
    <w:rsid w:val="0007317D"/>
    <w:rsid w:val="00082F2F"/>
    <w:rsid w:val="00094ED5"/>
    <w:rsid w:val="000951A5"/>
    <w:rsid w:val="00096CFF"/>
    <w:rsid w:val="0009726C"/>
    <w:rsid w:val="000A13B9"/>
    <w:rsid w:val="000A228A"/>
    <w:rsid w:val="000B249D"/>
    <w:rsid w:val="000B30DA"/>
    <w:rsid w:val="000B32B0"/>
    <w:rsid w:val="000C17F4"/>
    <w:rsid w:val="000C5A94"/>
    <w:rsid w:val="000C7EBB"/>
    <w:rsid w:val="000D0152"/>
    <w:rsid w:val="000D04F7"/>
    <w:rsid w:val="000D7817"/>
    <w:rsid w:val="000E192D"/>
    <w:rsid w:val="000E7CD8"/>
    <w:rsid w:val="000F0766"/>
    <w:rsid w:val="000F4065"/>
    <w:rsid w:val="000F60DC"/>
    <w:rsid w:val="0010117A"/>
    <w:rsid w:val="00112816"/>
    <w:rsid w:val="001160E6"/>
    <w:rsid w:val="001271FD"/>
    <w:rsid w:val="001276BD"/>
    <w:rsid w:val="00130E9C"/>
    <w:rsid w:val="00130FD8"/>
    <w:rsid w:val="0013394C"/>
    <w:rsid w:val="00137876"/>
    <w:rsid w:val="001402A9"/>
    <w:rsid w:val="00144BE7"/>
    <w:rsid w:val="00150EF5"/>
    <w:rsid w:val="00151CBD"/>
    <w:rsid w:val="00153890"/>
    <w:rsid w:val="001552AD"/>
    <w:rsid w:val="0015666B"/>
    <w:rsid w:val="00161089"/>
    <w:rsid w:val="00165A42"/>
    <w:rsid w:val="00171468"/>
    <w:rsid w:val="00184862"/>
    <w:rsid w:val="00185CED"/>
    <w:rsid w:val="001A0022"/>
    <w:rsid w:val="001A0E3C"/>
    <w:rsid w:val="001A1E53"/>
    <w:rsid w:val="001A2A26"/>
    <w:rsid w:val="001B0D2A"/>
    <w:rsid w:val="001B0D90"/>
    <w:rsid w:val="001B3FDC"/>
    <w:rsid w:val="001C40A7"/>
    <w:rsid w:val="001C6497"/>
    <w:rsid w:val="001E1F5D"/>
    <w:rsid w:val="001E70CF"/>
    <w:rsid w:val="001F0571"/>
    <w:rsid w:val="001F579F"/>
    <w:rsid w:val="001F5E6E"/>
    <w:rsid w:val="002309C6"/>
    <w:rsid w:val="00235F7A"/>
    <w:rsid w:val="00253AC5"/>
    <w:rsid w:val="00253C6F"/>
    <w:rsid w:val="00255B97"/>
    <w:rsid w:val="00256299"/>
    <w:rsid w:val="002655DB"/>
    <w:rsid w:val="00266715"/>
    <w:rsid w:val="002754C5"/>
    <w:rsid w:val="002758CE"/>
    <w:rsid w:val="00275C41"/>
    <w:rsid w:val="00276ADE"/>
    <w:rsid w:val="00286DC3"/>
    <w:rsid w:val="00291ED5"/>
    <w:rsid w:val="002947FE"/>
    <w:rsid w:val="002A44F5"/>
    <w:rsid w:val="002D137F"/>
    <w:rsid w:val="002E2139"/>
    <w:rsid w:val="002E62AD"/>
    <w:rsid w:val="002F3A62"/>
    <w:rsid w:val="002F42AA"/>
    <w:rsid w:val="0030480B"/>
    <w:rsid w:val="00317E5C"/>
    <w:rsid w:val="00321586"/>
    <w:rsid w:val="00323758"/>
    <w:rsid w:val="003253E5"/>
    <w:rsid w:val="00330DE3"/>
    <w:rsid w:val="003316D9"/>
    <w:rsid w:val="003369B4"/>
    <w:rsid w:val="0034135D"/>
    <w:rsid w:val="00346A8F"/>
    <w:rsid w:val="00354C57"/>
    <w:rsid w:val="003577AB"/>
    <w:rsid w:val="003704E8"/>
    <w:rsid w:val="003713E4"/>
    <w:rsid w:val="00371744"/>
    <w:rsid w:val="003773E9"/>
    <w:rsid w:val="003844D6"/>
    <w:rsid w:val="003909F6"/>
    <w:rsid w:val="0039502C"/>
    <w:rsid w:val="003B12A6"/>
    <w:rsid w:val="003C3E5C"/>
    <w:rsid w:val="003D7337"/>
    <w:rsid w:val="00402DBC"/>
    <w:rsid w:val="00403184"/>
    <w:rsid w:val="00405011"/>
    <w:rsid w:val="004104A3"/>
    <w:rsid w:val="00417331"/>
    <w:rsid w:val="00421CD7"/>
    <w:rsid w:val="00426AE2"/>
    <w:rsid w:val="004312F3"/>
    <w:rsid w:val="00431F70"/>
    <w:rsid w:val="0043379C"/>
    <w:rsid w:val="004463B9"/>
    <w:rsid w:val="00446CB7"/>
    <w:rsid w:val="004470DA"/>
    <w:rsid w:val="004704DB"/>
    <w:rsid w:val="00471028"/>
    <w:rsid w:val="0047162F"/>
    <w:rsid w:val="00474204"/>
    <w:rsid w:val="004760F9"/>
    <w:rsid w:val="00480E1A"/>
    <w:rsid w:val="00487302"/>
    <w:rsid w:val="004972E5"/>
    <w:rsid w:val="004A02A8"/>
    <w:rsid w:val="004A0811"/>
    <w:rsid w:val="004A3FA9"/>
    <w:rsid w:val="004A413F"/>
    <w:rsid w:val="004A4463"/>
    <w:rsid w:val="004A7B0C"/>
    <w:rsid w:val="004B1C56"/>
    <w:rsid w:val="004B6EFA"/>
    <w:rsid w:val="004C0C1E"/>
    <w:rsid w:val="004C118E"/>
    <w:rsid w:val="004C390B"/>
    <w:rsid w:val="004D0AF8"/>
    <w:rsid w:val="004D5E59"/>
    <w:rsid w:val="004E1A6A"/>
    <w:rsid w:val="004E299A"/>
    <w:rsid w:val="004E662B"/>
    <w:rsid w:val="004F04BA"/>
    <w:rsid w:val="004F46D9"/>
    <w:rsid w:val="005045DA"/>
    <w:rsid w:val="0052010D"/>
    <w:rsid w:val="005242CA"/>
    <w:rsid w:val="0052723B"/>
    <w:rsid w:val="00527486"/>
    <w:rsid w:val="0053097B"/>
    <w:rsid w:val="00536533"/>
    <w:rsid w:val="00543BE8"/>
    <w:rsid w:val="00545BBE"/>
    <w:rsid w:val="005544E1"/>
    <w:rsid w:val="005611F6"/>
    <w:rsid w:val="0057417A"/>
    <w:rsid w:val="00576ED7"/>
    <w:rsid w:val="005A08F3"/>
    <w:rsid w:val="005A35B3"/>
    <w:rsid w:val="005A36EE"/>
    <w:rsid w:val="005B0011"/>
    <w:rsid w:val="005C05C2"/>
    <w:rsid w:val="005C1DB1"/>
    <w:rsid w:val="005D32E3"/>
    <w:rsid w:val="005E064E"/>
    <w:rsid w:val="005E4FD0"/>
    <w:rsid w:val="005F0883"/>
    <w:rsid w:val="005F11D7"/>
    <w:rsid w:val="005F3448"/>
    <w:rsid w:val="005F7318"/>
    <w:rsid w:val="00615757"/>
    <w:rsid w:val="00624582"/>
    <w:rsid w:val="0063664C"/>
    <w:rsid w:val="006376C3"/>
    <w:rsid w:val="00650CF2"/>
    <w:rsid w:val="00660E21"/>
    <w:rsid w:val="00665A9A"/>
    <w:rsid w:val="00666824"/>
    <w:rsid w:val="0066772A"/>
    <w:rsid w:val="0067066D"/>
    <w:rsid w:val="00674CA5"/>
    <w:rsid w:val="006802BE"/>
    <w:rsid w:val="006851CE"/>
    <w:rsid w:val="006975C1"/>
    <w:rsid w:val="006A3D18"/>
    <w:rsid w:val="006A4D4F"/>
    <w:rsid w:val="006B4C0B"/>
    <w:rsid w:val="006C2A70"/>
    <w:rsid w:val="006C340C"/>
    <w:rsid w:val="006C6273"/>
    <w:rsid w:val="006D1806"/>
    <w:rsid w:val="006E4123"/>
    <w:rsid w:val="006E4812"/>
    <w:rsid w:val="006E48C9"/>
    <w:rsid w:val="006F7D4C"/>
    <w:rsid w:val="00700D52"/>
    <w:rsid w:val="00700F11"/>
    <w:rsid w:val="00706045"/>
    <w:rsid w:val="00710D27"/>
    <w:rsid w:val="00715CDF"/>
    <w:rsid w:val="00716F0C"/>
    <w:rsid w:val="00720E9E"/>
    <w:rsid w:val="00723ADC"/>
    <w:rsid w:val="0072727B"/>
    <w:rsid w:val="00732AF4"/>
    <w:rsid w:val="00732CD0"/>
    <w:rsid w:val="00745F2A"/>
    <w:rsid w:val="007711DE"/>
    <w:rsid w:val="007716F2"/>
    <w:rsid w:val="00776342"/>
    <w:rsid w:val="0078443B"/>
    <w:rsid w:val="00790C1D"/>
    <w:rsid w:val="00796FFC"/>
    <w:rsid w:val="007A1F2B"/>
    <w:rsid w:val="007A3ACD"/>
    <w:rsid w:val="007A5402"/>
    <w:rsid w:val="007B0D9E"/>
    <w:rsid w:val="007B4EDE"/>
    <w:rsid w:val="007D2701"/>
    <w:rsid w:val="007D2A71"/>
    <w:rsid w:val="007D5D68"/>
    <w:rsid w:val="007E2CDF"/>
    <w:rsid w:val="007E56AE"/>
    <w:rsid w:val="007E7BEE"/>
    <w:rsid w:val="00807079"/>
    <w:rsid w:val="0080739F"/>
    <w:rsid w:val="00812CFB"/>
    <w:rsid w:val="00817F99"/>
    <w:rsid w:val="008214F9"/>
    <w:rsid w:val="00834A2D"/>
    <w:rsid w:val="00834E95"/>
    <w:rsid w:val="008371EE"/>
    <w:rsid w:val="00837C04"/>
    <w:rsid w:val="008407E5"/>
    <w:rsid w:val="00841CEF"/>
    <w:rsid w:val="0084308D"/>
    <w:rsid w:val="008476E4"/>
    <w:rsid w:val="00847EC9"/>
    <w:rsid w:val="0085657E"/>
    <w:rsid w:val="00861B83"/>
    <w:rsid w:val="00867C57"/>
    <w:rsid w:val="00870E95"/>
    <w:rsid w:val="00885AF1"/>
    <w:rsid w:val="00887034"/>
    <w:rsid w:val="00887085"/>
    <w:rsid w:val="0089449E"/>
    <w:rsid w:val="008A2477"/>
    <w:rsid w:val="008A2B02"/>
    <w:rsid w:val="008B380A"/>
    <w:rsid w:val="008D0F96"/>
    <w:rsid w:val="008D2780"/>
    <w:rsid w:val="008D6CCD"/>
    <w:rsid w:val="008E65A2"/>
    <w:rsid w:val="008E7C60"/>
    <w:rsid w:val="008F44EB"/>
    <w:rsid w:val="008F500F"/>
    <w:rsid w:val="008F625B"/>
    <w:rsid w:val="00905876"/>
    <w:rsid w:val="00931BFE"/>
    <w:rsid w:val="009378A8"/>
    <w:rsid w:val="00940986"/>
    <w:rsid w:val="00940A94"/>
    <w:rsid w:val="00940DE2"/>
    <w:rsid w:val="00941295"/>
    <w:rsid w:val="0094434C"/>
    <w:rsid w:val="00945F01"/>
    <w:rsid w:val="00947391"/>
    <w:rsid w:val="009475AB"/>
    <w:rsid w:val="00952118"/>
    <w:rsid w:val="00975C06"/>
    <w:rsid w:val="00993C08"/>
    <w:rsid w:val="009A3E7F"/>
    <w:rsid w:val="009A7FA9"/>
    <w:rsid w:val="009B4F45"/>
    <w:rsid w:val="009C0E3B"/>
    <w:rsid w:val="009C114D"/>
    <w:rsid w:val="009C71EA"/>
    <w:rsid w:val="009D09EF"/>
    <w:rsid w:val="009D24CA"/>
    <w:rsid w:val="009E20D3"/>
    <w:rsid w:val="009E528D"/>
    <w:rsid w:val="009E5AE7"/>
    <w:rsid w:val="009E5B8C"/>
    <w:rsid w:val="009F09D8"/>
    <w:rsid w:val="009F1A80"/>
    <w:rsid w:val="009F4E70"/>
    <w:rsid w:val="00A01B84"/>
    <w:rsid w:val="00A0685E"/>
    <w:rsid w:val="00A14DC6"/>
    <w:rsid w:val="00A17B1E"/>
    <w:rsid w:val="00A222C3"/>
    <w:rsid w:val="00A261F2"/>
    <w:rsid w:val="00A26DA4"/>
    <w:rsid w:val="00A2787D"/>
    <w:rsid w:val="00A50AFC"/>
    <w:rsid w:val="00A561EC"/>
    <w:rsid w:val="00A704AC"/>
    <w:rsid w:val="00A71225"/>
    <w:rsid w:val="00A77DED"/>
    <w:rsid w:val="00A82A41"/>
    <w:rsid w:val="00A90B52"/>
    <w:rsid w:val="00AA22BC"/>
    <w:rsid w:val="00AB004E"/>
    <w:rsid w:val="00AB1983"/>
    <w:rsid w:val="00AB287E"/>
    <w:rsid w:val="00AC7B31"/>
    <w:rsid w:val="00AD180E"/>
    <w:rsid w:val="00AD5752"/>
    <w:rsid w:val="00AD7B3F"/>
    <w:rsid w:val="00AF07F3"/>
    <w:rsid w:val="00AF48AE"/>
    <w:rsid w:val="00B05BF8"/>
    <w:rsid w:val="00B07677"/>
    <w:rsid w:val="00B11747"/>
    <w:rsid w:val="00B12F09"/>
    <w:rsid w:val="00B22FC5"/>
    <w:rsid w:val="00B33ABD"/>
    <w:rsid w:val="00B40A30"/>
    <w:rsid w:val="00B73008"/>
    <w:rsid w:val="00B764C5"/>
    <w:rsid w:val="00B77C58"/>
    <w:rsid w:val="00B844EC"/>
    <w:rsid w:val="00B86A82"/>
    <w:rsid w:val="00B87CEA"/>
    <w:rsid w:val="00B90D17"/>
    <w:rsid w:val="00B9262B"/>
    <w:rsid w:val="00BA772C"/>
    <w:rsid w:val="00BD26B0"/>
    <w:rsid w:val="00BE46ED"/>
    <w:rsid w:val="00BE6286"/>
    <w:rsid w:val="00BF0834"/>
    <w:rsid w:val="00BF46B4"/>
    <w:rsid w:val="00C01CB4"/>
    <w:rsid w:val="00C02876"/>
    <w:rsid w:val="00C10691"/>
    <w:rsid w:val="00C133D5"/>
    <w:rsid w:val="00C13806"/>
    <w:rsid w:val="00C21084"/>
    <w:rsid w:val="00C33706"/>
    <w:rsid w:val="00C43778"/>
    <w:rsid w:val="00C47233"/>
    <w:rsid w:val="00C64FEF"/>
    <w:rsid w:val="00C735E9"/>
    <w:rsid w:val="00C821D2"/>
    <w:rsid w:val="00C85308"/>
    <w:rsid w:val="00C90822"/>
    <w:rsid w:val="00C94154"/>
    <w:rsid w:val="00CA2874"/>
    <w:rsid w:val="00CA3EFB"/>
    <w:rsid w:val="00CB5969"/>
    <w:rsid w:val="00CD2C4F"/>
    <w:rsid w:val="00CE5399"/>
    <w:rsid w:val="00CE72D5"/>
    <w:rsid w:val="00CF610B"/>
    <w:rsid w:val="00D0368A"/>
    <w:rsid w:val="00D05355"/>
    <w:rsid w:val="00D11699"/>
    <w:rsid w:val="00D12FDD"/>
    <w:rsid w:val="00D22C3C"/>
    <w:rsid w:val="00D23671"/>
    <w:rsid w:val="00D23DC6"/>
    <w:rsid w:val="00D34FFA"/>
    <w:rsid w:val="00D45DE2"/>
    <w:rsid w:val="00D55410"/>
    <w:rsid w:val="00D55CAC"/>
    <w:rsid w:val="00D61A64"/>
    <w:rsid w:val="00D71DDF"/>
    <w:rsid w:val="00D721A7"/>
    <w:rsid w:val="00D74D3C"/>
    <w:rsid w:val="00D77B34"/>
    <w:rsid w:val="00D77BB7"/>
    <w:rsid w:val="00D81F57"/>
    <w:rsid w:val="00D85DF4"/>
    <w:rsid w:val="00DB09E4"/>
    <w:rsid w:val="00DB29A9"/>
    <w:rsid w:val="00DB2B8E"/>
    <w:rsid w:val="00DB2F71"/>
    <w:rsid w:val="00DB6C93"/>
    <w:rsid w:val="00DC3214"/>
    <w:rsid w:val="00DC6AE8"/>
    <w:rsid w:val="00DD23BB"/>
    <w:rsid w:val="00DE1075"/>
    <w:rsid w:val="00DF4337"/>
    <w:rsid w:val="00E10C31"/>
    <w:rsid w:val="00E20E8C"/>
    <w:rsid w:val="00E2184E"/>
    <w:rsid w:val="00E25413"/>
    <w:rsid w:val="00E2632A"/>
    <w:rsid w:val="00E348DB"/>
    <w:rsid w:val="00E403DB"/>
    <w:rsid w:val="00E40B5D"/>
    <w:rsid w:val="00E45F69"/>
    <w:rsid w:val="00E46650"/>
    <w:rsid w:val="00E60995"/>
    <w:rsid w:val="00E61B17"/>
    <w:rsid w:val="00E62435"/>
    <w:rsid w:val="00E716A5"/>
    <w:rsid w:val="00E73081"/>
    <w:rsid w:val="00E75C09"/>
    <w:rsid w:val="00E85EBD"/>
    <w:rsid w:val="00E90F50"/>
    <w:rsid w:val="00E9520B"/>
    <w:rsid w:val="00E9719E"/>
    <w:rsid w:val="00E978B4"/>
    <w:rsid w:val="00EA1871"/>
    <w:rsid w:val="00EA4894"/>
    <w:rsid w:val="00EA5F3C"/>
    <w:rsid w:val="00EB224D"/>
    <w:rsid w:val="00EC5E31"/>
    <w:rsid w:val="00EE7FC3"/>
    <w:rsid w:val="00EF02EC"/>
    <w:rsid w:val="00EF77C7"/>
    <w:rsid w:val="00F0662C"/>
    <w:rsid w:val="00F12A7D"/>
    <w:rsid w:val="00F12BE1"/>
    <w:rsid w:val="00F130A4"/>
    <w:rsid w:val="00F21219"/>
    <w:rsid w:val="00F23DDE"/>
    <w:rsid w:val="00F25DBB"/>
    <w:rsid w:val="00F26911"/>
    <w:rsid w:val="00F27A7A"/>
    <w:rsid w:val="00F311A5"/>
    <w:rsid w:val="00F33841"/>
    <w:rsid w:val="00F36372"/>
    <w:rsid w:val="00F5128B"/>
    <w:rsid w:val="00F54F95"/>
    <w:rsid w:val="00F674B9"/>
    <w:rsid w:val="00F824E2"/>
    <w:rsid w:val="00F83865"/>
    <w:rsid w:val="00F94CF8"/>
    <w:rsid w:val="00F97A80"/>
    <w:rsid w:val="00FA07D4"/>
    <w:rsid w:val="00FA156C"/>
    <w:rsid w:val="00FA71FA"/>
    <w:rsid w:val="00FA7517"/>
    <w:rsid w:val="00FB4BC9"/>
    <w:rsid w:val="00FC4373"/>
    <w:rsid w:val="00FC5D41"/>
    <w:rsid w:val="00FD51E3"/>
    <w:rsid w:val="00FD5471"/>
    <w:rsid w:val="00FD7009"/>
    <w:rsid w:val="00FE7348"/>
    <w:rsid w:val="01E948F8"/>
    <w:rsid w:val="01ED08BE"/>
    <w:rsid w:val="02034EDA"/>
    <w:rsid w:val="02825A31"/>
    <w:rsid w:val="02C2173F"/>
    <w:rsid w:val="03C519DB"/>
    <w:rsid w:val="044D771D"/>
    <w:rsid w:val="04C049BC"/>
    <w:rsid w:val="04E21CCB"/>
    <w:rsid w:val="04F74332"/>
    <w:rsid w:val="058D10DB"/>
    <w:rsid w:val="06116C75"/>
    <w:rsid w:val="0717455C"/>
    <w:rsid w:val="07C97654"/>
    <w:rsid w:val="07E2657A"/>
    <w:rsid w:val="081C1C6F"/>
    <w:rsid w:val="081D08B4"/>
    <w:rsid w:val="08603942"/>
    <w:rsid w:val="08613C12"/>
    <w:rsid w:val="08DC2ED3"/>
    <w:rsid w:val="095D35CD"/>
    <w:rsid w:val="0A213850"/>
    <w:rsid w:val="0A3E3846"/>
    <w:rsid w:val="0A5B1F0B"/>
    <w:rsid w:val="0C2B31C1"/>
    <w:rsid w:val="0C385C19"/>
    <w:rsid w:val="0C476233"/>
    <w:rsid w:val="0C5B4C30"/>
    <w:rsid w:val="0DBE4F9C"/>
    <w:rsid w:val="0E645F12"/>
    <w:rsid w:val="0F094E6A"/>
    <w:rsid w:val="0F401CAD"/>
    <w:rsid w:val="0FAE7B31"/>
    <w:rsid w:val="0FBF6914"/>
    <w:rsid w:val="0FDC1452"/>
    <w:rsid w:val="109E547A"/>
    <w:rsid w:val="11F31839"/>
    <w:rsid w:val="12375265"/>
    <w:rsid w:val="123804D1"/>
    <w:rsid w:val="129814E9"/>
    <w:rsid w:val="12AD2003"/>
    <w:rsid w:val="1304743B"/>
    <w:rsid w:val="1329330D"/>
    <w:rsid w:val="145F13EF"/>
    <w:rsid w:val="14A511EB"/>
    <w:rsid w:val="14F212EA"/>
    <w:rsid w:val="159E27F2"/>
    <w:rsid w:val="15A51704"/>
    <w:rsid w:val="15DA7963"/>
    <w:rsid w:val="16A142D0"/>
    <w:rsid w:val="16B85E91"/>
    <w:rsid w:val="181E5F9F"/>
    <w:rsid w:val="194F0A63"/>
    <w:rsid w:val="1A5439C0"/>
    <w:rsid w:val="1AAC404F"/>
    <w:rsid w:val="1ADC76A6"/>
    <w:rsid w:val="1AF341B7"/>
    <w:rsid w:val="1C791147"/>
    <w:rsid w:val="1C9331FE"/>
    <w:rsid w:val="1CB4671C"/>
    <w:rsid w:val="1CB53BA6"/>
    <w:rsid w:val="1CDE6CB0"/>
    <w:rsid w:val="1D3B8E13"/>
    <w:rsid w:val="1D8D48BB"/>
    <w:rsid w:val="1DB8789E"/>
    <w:rsid w:val="1DD86B05"/>
    <w:rsid w:val="1DFD34C1"/>
    <w:rsid w:val="1E1C52DF"/>
    <w:rsid w:val="1E6578FA"/>
    <w:rsid w:val="1EB57B1A"/>
    <w:rsid w:val="1EC165DA"/>
    <w:rsid w:val="1F42717E"/>
    <w:rsid w:val="1F4B59A0"/>
    <w:rsid w:val="1F51613F"/>
    <w:rsid w:val="1F653632"/>
    <w:rsid w:val="1FAD120C"/>
    <w:rsid w:val="1FC01560"/>
    <w:rsid w:val="1FF92B97"/>
    <w:rsid w:val="203A49C0"/>
    <w:rsid w:val="209845FF"/>
    <w:rsid w:val="21650B8C"/>
    <w:rsid w:val="2177331E"/>
    <w:rsid w:val="2189307D"/>
    <w:rsid w:val="21F13508"/>
    <w:rsid w:val="223F5685"/>
    <w:rsid w:val="225047E7"/>
    <w:rsid w:val="2270042E"/>
    <w:rsid w:val="22CB5324"/>
    <w:rsid w:val="22CC58EC"/>
    <w:rsid w:val="23601DD2"/>
    <w:rsid w:val="23CC07DA"/>
    <w:rsid w:val="2402410A"/>
    <w:rsid w:val="24E344BC"/>
    <w:rsid w:val="253F39F0"/>
    <w:rsid w:val="254C03FB"/>
    <w:rsid w:val="25A34ACC"/>
    <w:rsid w:val="25FA0D40"/>
    <w:rsid w:val="26600703"/>
    <w:rsid w:val="2683229B"/>
    <w:rsid w:val="26EA7DD2"/>
    <w:rsid w:val="27421A38"/>
    <w:rsid w:val="277968B5"/>
    <w:rsid w:val="27DE4F08"/>
    <w:rsid w:val="287F56C8"/>
    <w:rsid w:val="2888100C"/>
    <w:rsid w:val="28FC17F8"/>
    <w:rsid w:val="29F724E8"/>
    <w:rsid w:val="2B4F1934"/>
    <w:rsid w:val="2B797772"/>
    <w:rsid w:val="2BCD4A2B"/>
    <w:rsid w:val="2BD93627"/>
    <w:rsid w:val="2BE27F2E"/>
    <w:rsid w:val="2BFE23E7"/>
    <w:rsid w:val="2C851BE4"/>
    <w:rsid w:val="2C86299B"/>
    <w:rsid w:val="2C984F96"/>
    <w:rsid w:val="2D0619FA"/>
    <w:rsid w:val="2D364C13"/>
    <w:rsid w:val="2D740220"/>
    <w:rsid w:val="2E497525"/>
    <w:rsid w:val="2E7248C0"/>
    <w:rsid w:val="2E9C0F87"/>
    <w:rsid w:val="2EDD6FCF"/>
    <w:rsid w:val="2EE73DBA"/>
    <w:rsid w:val="2F4B5569"/>
    <w:rsid w:val="2FA379A3"/>
    <w:rsid w:val="2FAC3343"/>
    <w:rsid w:val="2FD44507"/>
    <w:rsid w:val="2FFA602E"/>
    <w:rsid w:val="30760B9A"/>
    <w:rsid w:val="30E44992"/>
    <w:rsid w:val="31B0102A"/>
    <w:rsid w:val="31F93740"/>
    <w:rsid w:val="331E076C"/>
    <w:rsid w:val="335A6667"/>
    <w:rsid w:val="33CA3782"/>
    <w:rsid w:val="353A1D60"/>
    <w:rsid w:val="3551474A"/>
    <w:rsid w:val="35990E80"/>
    <w:rsid w:val="363C3726"/>
    <w:rsid w:val="36D41B01"/>
    <w:rsid w:val="37843EA3"/>
    <w:rsid w:val="37D718DC"/>
    <w:rsid w:val="38147172"/>
    <w:rsid w:val="38582FCC"/>
    <w:rsid w:val="3861258D"/>
    <w:rsid w:val="38755A32"/>
    <w:rsid w:val="3933705B"/>
    <w:rsid w:val="396539AF"/>
    <w:rsid w:val="3A1D191E"/>
    <w:rsid w:val="3A6F47D6"/>
    <w:rsid w:val="3B2702AF"/>
    <w:rsid w:val="3BFA57AE"/>
    <w:rsid w:val="3C026B47"/>
    <w:rsid w:val="3C3D653F"/>
    <w:rsid w:val="3CED1A36"/>
    <w:rsid w:val="3D1E52AA"/>
    <w:rsid w:val="3DD8076B"/>
    <w:rsid w:val="3EA62D75"/>
    <w:rsid w:val="3EAE5C4F"/>
    <w:rsid w:val="3F2E32D3"/>
    <w:rsid w:val="3FB260F7"/>
    <w:rsid w:val="3FFF678B"/>
    <w:rsid w:val="4052296C"/>
    <w:rsid w:val="40AD365B"/>
    <w:rsid w:val="415005B6"/>
    <w:rsid w:val="42CD30A6"/>
    <w:rsid w:val="439C5E8B"/>
    <w:rsid w:val="43CE6E6F"/>
    <w:rsid w:val="43E860CF"/>
    <w:rsid w:val="44A344A0"/>
    <w:rsid w:val="454D43BF"/>
    <w:rsid w:val="462256EE"/>
    <w:rsid w:val="469D13D6"/>
    <w:rsid w:val="46A5357D"/>
    <w:rsid w:val="478B60BE"/>
    <w:rsid w:val="47DA3080"/>
    <w:rsid w:val="47E337F2"/>
    <w:rsid w:val="491E38EA"/>
    <w:rsid w:val="49551CDB"/>
    <w:rsid w:val="497B37BB"/>
    <w:rsid w:val="4A7A59EA"/>
    <w:rsid w:val="4AC12232"/>
    <w:rsid w:val="4AC94750"/>
    <w:rsid w:val="4B3A692D"/>
    <w:rsid w:val="4B4413D3"/>
    <w:rsid w:val="4B521B21"/>
    <w:rsid w:val="4BAC7986"/>
    <w:rsid w:val="4BF02924"/>
    <w:rsid w:val="4C2A1E4D"/>
    <w:rsid w:val="4CA863E2"/>
    <w:rsid w:val="4CB65DFD"/>
    <w:rsid w:val="4CBB3346"/>
    <w:rsid w:val="4CD63741"/>
    <w:rsid w:val="4D2A3925"/>
    <w:rsid w:val="4DBC2E94"/>
    <w:rsid w:val="4DF33163"/>
    <w:rsid w:val="4E136609"/>
    <w:rsid w:val="4F050FA1"/>
    <w:rsid w:val="4F126A93"/>
    <w:rsid w:val="4FBE554C"/>
    <w:rsid w:val="4FE14AE8"/>
    <w:rsid w:val="509251CF"/>
    <w:rsid w:val="50FC1AAD"/>
    <w:rsid w:val="511A741E"/>
    <w:rsid w:val="51223520"/>
    <w:rsid w:val="51534CF8"/>
    <w:rsid w:val="517B171B"/>
    <w:rsid w:val="51FD5492"/>
    <w:rsid w:val="52850646"/>
    <w:rsid w:val="52885076"/>
    <w:rsid w:val="52BF4B6D"/>
    <w:rsid w:val="53174D2D"/>
    <w:rsid w:val="53274567"/>
    <w:rsid w:val="545048F3"/>
    <w:rsid w:val="548C1AD5"/>
    <w:rsid w:val="557D3DCF"/>
    <w:rsid w:val="561A3D29"/>
    <w:rsid w:val="56BC6CDA"/>
    <w:rsid w:val="57373CD3"/>
    <w:rsid w:val="579569BD"/>
    <w:rsid w:val="58923857"/>
    <w:rsid w:val="598A38D5"/>
    <w:rsid w:val="59967ADE"/>
    <w:rsid w:val="59B447B9"/>
    <w:rsid w:val="5A6020A2"/>
    <w:rsid w:val="5A640B0E"/>
    <w:rsid w:val="5B750D62"/>
    <w:rsid w:val="5B8D78C2"/>
    <w:rsid w:val="5B976A4A"/>
    <w:rsid w:val="5D3D5F84"/>
    <w:rsid w:val="5D5B536B"/>
    <w:rsid w:val="5D86767D"/>
    <w:rsid w:val="5DCE0BEF"/>
    <w:rsid w:val="5DD5012C"/>
    <w:rsid w:val="5E2979B7"/>
    <w:rsid w:val="5E312047"/>
    <w:rsid w:val="5E3873B6"/>
    <w:rsid w:val="5E5B2D8B"/>
    <w:rsid w:val="5EB53E04"/>
    <w:rsid w:val="5EBC76FA"/>
    <w:rsid w:val="5EDC7F2F"/>
    <w:rsid w:val="60157701"/>
    <w:rsid w:val="60813B63"/>
    <w:rsid w:val="6093187E"/>
    <w:rsid w:val="610672F7"/>
    <w:rsid w:val="611C3D61"/>
    <w:rsid w:val="615706D9"/>
    <w:rsid w:val="618D5154"/>
    <w:rsid w:val="61D832B9"/>
    <w:rsid w:val="62857D8F"/>
    <w:rsid w:val="63C912E0"/>
    <w:rsid w:val="63CA25B1"/>
    <w:rsid w:val="63CB6364"/>
    <w:rsid w:val="648F05E4"/>
    <w:rsid w:val="64AC5149"/>
    <w:rsid w:val="64CA1F97"/>
    <w:rsid w:val="65102E3B"/>
    <w:rsid w:val="651C1543"/>
    <w:rsid w:val="65343B16"/>
    <w:rsid w:val="65C444B6"/>
    <w:rsid w:val="663759EA"/>
    <w:rsid w:val="66705A9C"/>
    <w:rsid w:val="66EB38A0"/>
    <w:rsid w:val="67EC7FB6"/>
    <w:rsid w:val="68080DA0"/>
    <w:rsid w:val="682B15F5"/>
    <w:rsid w:val="684842E7"/>
    <w:rsid w:val="684C764D"/>
    <w:rsid w:val="696A584E"/>
    <w:rsid w:val="697777C6"/>
    <w:rsid w:val="6B7C17E8"/>
    <w:rsid w:val="6C90412F"/>
    <w:rsid w:val="6CBBDC4E"/>
    <w:rsid w:val="6CF64A51"/>
    <w:rsid w:val="6DA51372"/>
    <w:rsid w:val="6DBE7279"/>
    <w:rsid w:val="6E1A6404"/>
    <w:rsid w:val="6E1F44A9"/>
    <w:rsid w:val="6FFDE4AC"/>
    <w:rsid w:val="70833C3B"/>
    <w:rsid w:val="71163298"/>
    <w:rsid w:val="717A376E"/>
    <w:rsid w:val="71A10A15"/>
    <w:rsid w:val="723834D6"/>
    <w:rsid w:val="723EC614"/>
    <w:rsid w:val="72473609"/>
    <w:rsid w:val="72A74728"/>
    <w:rsid w:val="73BB71E6"/>
    <w:rsid w:val="74A56886"/>
    <w:rsid w:val="74EA1F56"/>
    <w:rsid w:val="75363C5A"/>
    <w:rsid w:val="75372AB9"/>
    <w:rsid w:val="75CA2FDE"/>
    <w:rsid w:val="761A4E9A"/>
    <w:rsid w:val="767B3DEE"/>
    <w:rsid w:val="772140C4"/>
    <w:rsid w:val="778D4422"/>
    <w:rsid w:val="77E95E7E"/>
    <w:rsid w:val="78027672"/>
    <w:rsid w:val="78E01A34"/>
    <w:rsid w:val="79345466"/>
    <w:rsid w:val="79FDE86A"/>
    <w:rsid w:val="7AE756BC"/>
    <w:rsid w:val="7B164E79"/>
    <w:rsid w:val="7BDE39FD"/>
    <w:rsid w:val="7C01323D"/>
    <w:rsid w:val="7CEE120B"/>
    <w:rsid w:val="7CFD5967"/>
    <w:rsid w:val="7D0651EC"/>
    <w:rsid w:val="7D124C9D"/>
    <w:rsid w:val="7D202558"/>
    <w:rsid w:val="7D847853"/>
    <w:rsid w:val="7E5D1F60"/>
    <w:rsid w:val="7E612611"/>
    <w:rsid w:val="7ED5494E"/>
    <w:rsid w:val="7EDFA91C"/>
    <w:rsid w:val="7FD67241"/>
    <w:rsid w:val="B6F6C20E"/>
    <w:rsid w:val="F6BCE594"/>
    <w:rsid w:val="FEEF216A"/>
    <w:rsid w:val="FFBFA8EF"/>
    <w:rsid w:val="FFFB2C2B"/>
    <w:rsid w:val="FFFD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0"/>
    <w:unhideWhenUsed/>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3">
    <w:name w:val="heading 3"/>
    <w:basedOn w:val="1"/>
    <w:next w:val="1"/>
    <w:qFormat/>
    <w:uiPriority w:val="9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widowControl w:val="0"/>
      <w:jc w:val="both"/>
    </w:pPr>
    <w:rPr>
      <w:rFonts w:eastAsia="仿宋_GB2312"/>
      <w:color w:val="000000"/>
      <w:kern w:val="2"/>
      <w:sz w:val="21"/>
    </w:rPr>
  </w:style>
  <w:style w:type="paragraph" w:styleId="5">
    <w:name w:val="Body Text Indent"/>
    <w:basedOn w:val="1"/>
    <w:qFormat/>
    <w:uiPriority w:val="0"/>
    <w:pPr>
      <w:widowControl/>
      <w:ind w:firstLine="360"/>
      <w:jc w:val="left"/>
    </w:pPr>
    <w:rPr>
      <w:kern w:val="0"/>
      <w:sz w:val="22"/>
      <w:lang w:eastAsia="en-US" w:bidi="en-US"/>
    </w:rPr>
  </w:style>
  <w:style w:type="paragraph" w:styleId="6">
    <w:name w:val="toc 3"/>
    <w:basedOn w:val="1"/>
    <w:next w:val="1"/>
    <w:qFormat/>
    <w:uiPriority w:val="0"/>
    <w:pPr>
      <w:ind w:left="840" w:leftChars="400"/>
    </w:pPr>
  </w:style>
  <w:style w:type="paragraph" w:styleId="7">
    <w:name w:val="Balloon Text"/>
    <w:basedOn w:val="1"/>
    <w:link w:val="23"/>
    <w:unhideWhenUsed/>
    <w:qFormat/>
    <w:uiPriority w:val="99"/>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14">
    <w:name w:val="Table Grid"/>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
    <w:name w:val="Strong"/>
    <w:qFormat/>
    <w:uiPriority w:val="0"/>
    <w:rPr>
      <w:b/>
      <w:bCs/>
    </w:rPr>
  </w:style>
  <w:style w:type="character" w:customStyle="1" w:styleId="17">
    <w:name w:val="页眉 Char"/>
    <w:basedOn w:val="15"/>
    <w:link w:val="9"/>
    <w:qFormat/>
    <w:uiPriority w:val="99"/>
    <w:rPr>
      <w:sz w:val="18"/>
      <w:szCs w:val="18"/>
    </w:rPr>
  </w:style>
  <w:style w:type="character" w:customStyle="1" w:styleId="18">
    <w:name w:val="页脚 Char"/>
    <w:basedOn w:val="15"/>
    <w:link w:val="8"/>
    <w:qFormat/>
    <w:uiPriority w:val="99"/>
    <w:rPr>
      <w:sz w:val="18"/>
      <w:szCs w:val="18"/>
    </w:rPr>
  </w:style>
  <w:style w:type="paragraph" w:customStyle="1" w:styleId="19">
    <w:name w:val="列出段落1"/>
    <w:basedOn w:val="1"/>
    <w:qFormat/>
    <w:uiPriority w:val="34"/>
    <w:pPr>
      <w:ind w:firstLine="420" w:firstLineChars="200"/>
    </w:pPr>
  </w:style>
  <w:style w:type="character" w:customStyle="1" w:styleId="20">
    <w:name w:val="标题 2 Char"/>
    <w:basedOn w:val="15"/>
    <w:link w:val="2"/>
    <w:qFormat/>
    <w:uiPriority w:val="9"/>
    <w:rPr>
      <w:rFonts w:ascii="Cambria" w:hAnsi="Cambria" w:eastAsia="宋体" w:cs="Times New Roman"/>
      <w:b/>
      <w:bCs/>
      <w:sz w:val="32"/>
      <w:szCs w:val="32"/>
    </w:rPr>
  </w:style>
  <w:style w:type="paragraph" w:customStyle="1" w:styleId="21">
    <w:name w:val="列出段落11"/>
    <w:basedOn w:val="1"/>
    <w:qFormat/>
    <w:uiPriority w:val="34"/>
    <w:pPr>
      <w:ind w:firstLine="420" w:firstLineChars="200"/>
    </w:pPr>
  </w:style>
  <w:style w:type="character" w:customStyle="1" w:styleId="22">
    <w:name w:val="file-name1"/>
    <w:basedOn w:val="15"/>
    <w:qFormat/>
    <w:uiPriority w:val="0"/>
  </w:style>
  <w:style w:type="character" w:customStyle="1" w:styleId="23">
    <w:name w:val="批注框文本 Char"/>
    <w:basedOn w:val="15"/>
    <w:link w:val="7"/>
    <w:semiHidden/>
    <w:qFormat/>
    <w:uiPriority w:val="99"/>
    <w:rPr>
      <w:rFonts w:asciiTheme="minorHAnsi" w:hAnsiTheme="minorHAnsi" w:eastAsiaTheme="minorEastAsia" w:cstheme="minorBidi"/>
      <w:kern w:val="2"/>
      <w:sz w:val="18"/>
      <w:szCs w:val="18"/>
    </w:rPr>
  </w:style>
  <w:style w:type="character" w:customStyle="1" w:styleId="24">
    <w:name w:val="font41"/>
    <w:qFormat/>
    <w:uiPriority w:val="0"/>
    <w:rPr>
      <w:rFonts w:hint="eastAsia" w:ascii="仿宋_GB2312" w:eastAsia="仿宋_GB2312" w:cs="仿宋_GB2312"/>
      <w:color w:val="000000"/>
      <w:sz w:val="24"/>
      <w:szCs w:val="24"/>
      <w:u w:val="none"/>
    </w:rPr>
  </w:style>
  <w:style w:type="paragraph" w:styleId="25">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zspower</Company>
  <Pages>12</Pages>
  <Words>4497</Words>
  <Characters>5198</Characters>
  <Lines>1</Lines>
  <Paragraphs>1</Paragraphs>
  <TotalTime>108</TotalTime>
  <ScaleCrop>false</ScaleCrop>
  <LinksUpToDate>false</LinksUpToDate>
  <CharactersWithSpaces>5363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2015-09-03T18:29:00Z</dcterms:created>
  <dc:creator>翟永昌</dc:creator>
  <cp:lastModifiedBy>libh</cp:lastModifiedBy>
  <dcterms:modified xsi:type="dcterms:W3CDTF">2026-09-28T14:14:25Z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844A8AC480419481C105BA6A8CF0BB1F_43</vt:lpwstr>
  </property>
  <property fmtid="{D5CDD505-2E9C-101B-9397-08002B2CF9AE}" pid="4" name="KSOTemplateDocerSaveRecord">
    <vt:lpwstr>eyJoZGlkIjoiYTk4NDI1YjFlYjJiNjU2NTE3MWRjOTc4NTBhOWMwZDQiLCJ1c2VySWQiOiI0OTExMzY5MzQifQ==</vt:lpwstr>
  </property>
</Properties>
</file>