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b/>
          <w:bCs/>
          <w:sz w:val="24"/>
        </w:rPr>
      </w:pPr>
      <w:r>
        <w:rPr>
          <w:rFonts w:hint="eastAsia" w:ascii="仿宋" w:hAnsi="仿宋" w:eastAsia="仿宋"/>
          <w:b/>
          <w:bCs/>
          <w:sz w:val="24"/>
        </w:rPr>
        <w:t>（响应文件格式）</w:t>
      </w:r>
    </w:p>
    <w:p>
      <w:pPr>
        <w:pStyle w:val="26"/>
        <w:numPr>
          <w:ilvl w:val="0"/>
          <w:numId w:val="2"/>
        </w:numPr>
        <w:spacing w:line="360" w:lineRule="auto"/>
        <w:ind w:firstLineChars="0"/>
      </w:pPr>
      <w:r>
        <w:rPr>
          <w:rFonts w:hint="eastAsia" w:ascii="仿宋" w:hAnsi="仿宋" w:eastAsia="仿宋" w:cs="宋体"/>
          <w:b/>
          <w:bCs/>
          <w:color w:val="000000"/>
          <w:sz w:val="24"/>
        </w:rPr>
        <w:t>公司简介</w:t>
      </w:r>
    </w:p>
    <w:p/>
    <w:p>
      <w:pPr>
        <w:pStyle w:val="26"/>
        <w:numPr>
          <w:ilvl w:val="0"/>
          <w:numId w:val="2"/>
        </w:numPr>
        <w:spacing w:line="360" w:lineRule="auto"/>
        <w:ind w:firstLineChars="0"/>
        <w:rPr>
          <w:rFonts w:ascii="仿宋" w:hAnsi="仿宋" w:eastAsia="仿宋"/>
          <w:sz w:val="24"/>
        </w:rPr>
      </w:pPr>
      <w:r>
        <w:rPr>
          <w:rFonts w:hint="eastAsia" w:ascii="仿宋" w:hAnsi="仿宋" w:eastAsia="仿宋" w:cs="宋体"/>
          <w:b/>
          <w:bCs/>
          <w:color w:val="000000"/>
          <w:sz w:val="24"/>
        </w:rPr>
        <w:t>营业执照</w:t>
      </w:r>
    </w:p>
    <w:p/>
    <w:p>
      <w:pPr>
        <w:pStyle w:val="26"/>
        <w:numPr>
          <w:ilvl w:val="0"/>
          <w:numId w:val="2"/>
        </w:numPr>
        <w:spacing w:line="360" w:lineRule="auto"/>
        <w:ind w:firstLineChars="0"/>
        <w:jc w:val="left"/>
        <w:rPr>
          <w:rFonts w:ascii="仿宋" w:hAnsi="仿宋" w:eastAsia="仿宋" w:cs="宋体"/>
          <w:b/>
          <w:bCs/>
          <w:color w:val="000000"/>
          <w:sz w:val="24"/>
        </w:rPr>
      </w:pPr>
      <w:r>
        <w:rPr>
          <w:rFonts w:hint="eastAsia" w:ascii="仿宋" w:hAnsi="仿宋" w:eastAsia="仿宋" w:cs="宋体"/>
          <w:b/>
          <w:bCs/>
          <w:color w:val="000000"/>
          <w:sz w:val="24"/>
        </w:rPr>
        <w:t>没有被市场监督管理机关在国家企业信用信息公示系统（www.gsxt.gov.cn）中列入严重违法失信企业名单，没有被“信用中国”网（www.creditchina.gov.cn）列入失信被执行人名单</w:t>
      </w:r>
      <w:r>
        <w:rPr>
          <w:rFonts w:hint="eastAsia" w:ascii="仿宋" w:hAnsi="仿宋" w:eastAsia="仿宋" w:cs="宋体"/>
          <w:b/>
          <w:bCs/>
          <w:color w:val="000000"/>
          <w:sz w:val="24"/>
          <w:lang w:eastAsia="zh-CN"/>
        </w:rPr>
        <w:t>，</w:t>
      </w:r>
      <w:r>
        <w:rPr>
          <w:rFonts w:hint="eastAsia" w:ascii="仿宋" w:hAnsi="仿宋" w:eastAsia="仿宋" w:cs="宋体"/>
          <w:b/>
          <w:bCs/>
          <w:color w:val="000000"/>
          <w:sz w:val="24"/>
        </w:rPr>
        <w:t>相应截图</w:t>
      </w:r>
      <w:r>
        <w:rPr>
          <w:rFonts w:hint="eastAsia" w:ascii="仿宋" w:hAnsi="仿宋" w:eastAsia="仿宋" w:cs="宋体"/>
          <w:b/>
          <w:bCs/>
          <w:color w:val="000000"/>
          <w:sz w:val="24"/>
          <w:lang w:eastAsia="zh-CN"/>
        </w:rPr>
        <w:t>。</w:t>
      </w:r>
    </w:p>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公司盈利情况</w:t>
      </w:r>
    </w:p>
    <w:p>
      <w:pPr>
        <w:pStyle w:val="26"/>
        <w:widowControl w:val="0"/>
        <w:numPr>
          <w:ilvl w:val="0"/>
          <w:numId w:val="0"/>
        </w:numPr>
        <w:spacing w:line="360" w:lineRule="auto"/>
        <w:jc w:val="both"/>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default"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服务要求响应情况</w:t>
      </w:r>
    </w:p>
    <w:p>
      <w:pPr>
        <w:pStyle w:val="26"/>
        <w:numPr>
          <w:ilvl w:val="0"/>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highlight w:val="none"/>
          <w:lang w:val="en-US" w:eastAsia="zh-CN"/>
        </w:rPr>
      </w:pPr>
      <w:r>
        <w:rPr>
          <w:rFonts w:hint="eastAsia" w:ascii="仿宋" w:hAnsi="仿宋" w:eastAsia="仿宋" w:cs="宋体"/>
          <w:b/>
          <w:bCs/>
          <w:color w:val="000000"/>
          <w:sz w:val="24"/>
          <w:highlight w:val="none"/>
          <w:lang w:val="en-US" w:eastAsia="zh-CN"/>
        </w:rPr>
        <w:t>报价明细（需对报价明细表采购清单的每项内容进行分项报价，且明确税率，报价有效期）</w:t>
      </w:r>
    </w:p>
    <w:p>
      <w:pPr>
        <w:pStyle w:val="26"/>
        <w:numPr>
          <w:ilvl w:val="0"/>
          <w:numId w:val="2"/>
        </w:numPr>
        <w:spacing w:line="360" w:lineRule="auto"/>
        <w:ind w:firstLineChars="0"/>
        <w:rPr>
          <w:rFonts w:hint="eastAsia" w:ascii="仿宋" w:hAnsi="仿宋" w:eastAsia="仿宋" w:cs="宋体"/>
          <w:b/>
          <w:bCs/>
          <w:color w:val="000000"/>
          <w:sz w:val="24"/>
          <w:highlight w:val="none"/>
          <w:lang w:val="en-US" w:eastAsia="zh-CN"/>
        </w:rPr>
      </w:pPr>
      <w:r>
        <w:rPr>
          <w:rFonts w:hint="eastAsia" w:ascii="仿宋" w:hAnsi="仿宋" w:eastAsia="仿宋" w:cs="宋体"/>
          <w:b/>
          <w:bCs/>
          <w:color w:val="000000"/>
          <w:sz w:val="24"/>
          <w:highlight w:val="none"/>
          <w:lang w:val="en-US" w:eastAsia="zh-CN"/>
        </w:rPr>
        <w:t>人员资质</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bCs/>
          <w:color w:val="000000"/>
          <w:kern w:val="2"/>
          <w:sz w:val="24"/>
          <w:szCs w:val="24"/>
          <w:highlight w:val="none"/>
          <w:lang w:val="en-US" w:eastAsia="zh-CN" w:bidi="ar-SA"/>
        </w:rPr>
        <w:t>应详细介绍拟投入的服务与支持人员数量、学历和工作经验情况，人员数量应不得少于5人、工作经验10年及以上人数不得少于2人，相关人员具有本科及以上学历，应提供拟投入技术人员的学历、工作经历等证明材料。</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bCs/>
          <w:color w:val="000000"/>
          <w:kern w:val="2"/>
          <w:sz w:val="24"/>
          <w:szCs w:val="24"/>
          <w:highlight w:val="none"/>
          <w:lang w:val="en-US" w:eastAsia="zh-CN" w:bidi="ar-SA"/>
        </w:rPr>
        <w:t>采购方有对报价人所提供的实施人员进行面试的权利，对于不满足采购方要求的人员，采购方有权要求报价人无条件更换人员，且不能影响项目进度。</w:t>
      </w:r>
    </w:p>
    <w:p>
      <w:pPr>
        <w:pStyle w:val="4"/>
        <w:pageBreakBefore w:val="0"/>
        <w:widowControl w:val="0"/>
        <w:numPr>
          <w:ilvl w:val="0"/>
          <w:numId w:val="3"/>
        </w:numPr>
        <w:kinsoku/>
        <w:wordWrap/>
        <w:overflowPunct/>
        <w:topLinePunct w:val="0"/>
        <w:autoSpaceDE/>
        <w:autoSpaceDN/>
        <w:bidi w:val="0"/>
        <w:adjustRightInd/>
        <w:snapToGrid/>
        <w:spacing w:before="0" w:after="0" w:line="360" w:lineRule="auto"/>
        <w:ind w:left="0" w:leftChars="0" w:firstLine="482" w:firstLineChars="200"/>
        <w:textAlignment w:val="auto"/>
        <w:rPr>
          <w:rFonts w:hint="default"/>
          <w:lang w:val="en-US" w:eastAsia="zh-CN"/>
        </w:rPr>
      </w:pPr>
      <w:r>
        <w:rPr>
          <w:rFonts w:hint="eastAsia" w:ascii="仿宋" w:hAnsi="仿宋" w:eastAsia="仿宋" w:cs="宋体"/>
          <w:b/>
          <w:bCs/>
          <w:color w:val="000000"/>
          <w:kern w:val="2"/>
          <w:sz w:val="24"/>
          <w:szCs w:val="24"/>
          <w:highlight w:val="none"/>
          <w:lang w:val="en-US" w:eastAsia="zh-CN" w:bidi="ar-SA"/>
        </w:rPr>
        <w:t>报价人必须向采购方保证实施服务人员组织的稳定性，报价人不得随意抽调。在项目结束前，报价人参加项目的人员变动必须取得采购方同意，并立即安排拟定候补人员予以补充。采购方保留拒绝报价人员变更要求的权利。</w:t>
      </w: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进度保证</w:t>
      </w:r>
    </w:p>
    <w:p>
      <w:pPr>
        <w:pStyle w:val="4"/>
        <w:pageBreakBefore w:val="0"/>
        <w:widowControl w:val="0"/>
        <w:numPr>
          <w:ilvl w:val="0"/>
          <w:numId w:val="4"/>
        </w:numPr>
        <w:kinsoku/>
        <w:wordWrap/>
        <w:overflowPunct/>
        <w:topLinePunct w:val="0"/>
        <w:autoSpaceDE/>
        <w:autoSpaceDN/>
        <w:bidi w:val="0"/>
        <w:adjustRightInd/>
        <w:snapToGrid/>
        <w:spacing w:before="0" w:after="0"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★报价人应在合同签订后的30日内完成相关测试并出具报告。</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报价人必须提供相应的工期保证措施、详细进度计划表。</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报价人须严格按照项目阶段制定项目里程碑和里程碑产出物。</w:t>
      </w:r>
    </w:p>
    <w:p>
      <w:pPr>
        <w:pStyle w:val="26"/>
        <w:numPr>
          <w:numId w:val="0"/>
        </w:numPr>
        <w:spacing w:line="360" w:lineRule="auto"/>
        <w:ind w:leftChars="0"/>
        <w:rPr>
          <w:rFonts w:hint="eastAsia" w:ascii="仿宋" w:hAnsi="仿宋" w:eastAsia="仿宋" w:cs="宋体"/>
          <w:b/>
          <w:bCs/>
          <w:color w:val="000000"/>
          <w:kern w:val="2"/>
          <w:sz w:val="24"/>
          <w:szCs w:val="24"/>
          <w:lang w:val="en-US" w:eastAsia="zh-CN" w:bidi="ar-SA"/>
        </w:rPr>
      </w:pPr>
      <w:r>
        <w:rPr>
          <w:rFonts w:hint="eastAsia" w:ascii="仿宋" w:hAnsi="仿宋" w:eastAsia="仿宋" w:cs="宋体"/>
          <w:b/>
          <w:bCs/>
          <w:color w:val="000000"/>
          <w:kern w:val="2"/>
          <w:sz w:val="24"/>
          <w:szCs w:val="24"/>
          <w:lang w:val="en-US" w:eastAsia="zh-CN" w:bidi="ar-SA"/>
        </w:rPr>
        <w:t>报价人必须保证按采购方的进度要求完成系统的相关测试实施及评测报告的编写。</w:t>
      </w: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服务承诺函</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0" w:hRule="atLeast"/>
          <w:jc w:val="center"/>
        </w:trPr>
        <w:tc>
          <w:tcPr>
            <w:tcW w:w="13505" w:type="dxa"/>
            <w:vAlign w:val="top"/>
          </w:tcPr>
          <w:p>
            <w:pPr>
              <w:keepNext w:val="0"/>
              <w:keepLines w:val="0"/>
              <w:widowControl/>
              <w:numPr>
                <w:ilvl w:val="-1"/>
                <w:numId w:val="0"/>
              </w:numPr>
              <w:suppressLineNumbers w:val="0"/>
              <w:adjustRightInd w:val="0"/>
              <w:spacing w:line="312" w:lineRule="atLeast"/>
              <w:jc w:val="center"/>
              <w:textAlignment w:val="center"/>
              <w:rPr>
                <w:rFonts w:hint="eastAsia" w:asciiTheme="minorEastAsia" w:hAnsiTheme="minorEastAsia" w:eastAsiaTheme="minorEastAsia" w:cstheme="minorEastAsia"/>
                <w:b/>
                <w:bCs/>
                <w:kern w:val="44"/>
                <w:sz w:val="24"/>
                <w:szCs w:val="24"/>
                <w:highlight w:val="none"/>
              </w:rPr>
            </w:pPr>
            <w:r>
              <w:rPr>
                <w:rFonts w:hint="eastAsia" w:asciiTheme="minorEastAsia" w:hAnsiTheme="minorEastAsia" w:eastAsiaTheme="minorEastAsia" w:cstheme="minorEastAsia"/>
                <w:b/>
                <w:bCs/>
                <w:kern w:val="44"/>
                <w:sz w:val="24"/>
                <w:szCs w:val="24"/>
                <w:highlight w:val="none"/>
              </w:rPr>
              <w:t>服务承诺函</w:t>
            </w: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广西博联信息通信技术有限责任公司：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我司参与本次采购报价，对于该标包技术规范书标“★”项服务条款，</w:t>
            </w:r>
            <w:r>
              <w:rPr>
                <w:rFonts w:hint="eastAsia" w:asciiTheme="minorEastAsia" w:hAnsiTheme="minorEastAsia" w:eastAsiaTheme="minorEastAsia" w:cstheme="minorEastAsia"/>
                <w:b/>
                <w:bCs/>
                <w:color w:val="000000"/>
                <w:kern w:val="0"/>
                <w:sz w:val="24"/>
                <w:szCs w:val="24"/>
                <w:highlight w:val="none"/>
                <w:lang w:val="en-US" w:eastAsia="zh-CN" w:bidi="ar"/>
              </w:rPr>
              <w:t>我司承诺全都满足要求，具体承诺如下</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numPr>
                <w:ilvl w:val="-1"/>
                <w:numId w:val="0"/>
              </w:numPr>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1）★我司承诺</w:t>
            </w:r>
            <w:r>
              <w:rPr>
                <w:rFonts w:hint="eastAsia" w:asciiTheme="minorEastAsia" w:hAnsiTheme="minorEastAsia" w:eastAsiaTheme="minorEastAsia" w:cstheme="minorEastAsia"/>
                <w:color w:val="000000"/>
                <w:kern w:val="0"/>
                <w:sz w:val="24"/>
                <w:szCs w:val="24"/>
                <w:highlight w:val="none"/>
                <w:lang w:bidi="ar"/>
              </w:rPr>
              <w:t>在</w:t>
            </w:r>
            <w:r>
              <w:rPr>
                <w:rFonts w:hint="eastAsia" w:asciiTheme="minorEastAsia" w:hAnsiTheme="minorEastAsia" w:eastAsiaTheme="minorEastAsia" w:cstheme="minorEastAsia"/>
                <w:color w:val="000000"/>
                <w:kern w:val="0"/>
                <w:sz w:val="24"/>
                <w:szCs w:val="24"/>
                <w:highlight w:val="none"/>
                <w:lang w:val="en-US" w:eastAsia="zh-CN" w:bidi="ar"/>
              </w:rPr>
              <w:t>合同签订</w:t>
            </w:r>
            <w:r>
              <w:rPr>
                <w:rFonts w:hint="eastAsia" w:asciiTheme="minorEastAsia" w:hAnsiTheme="minorEastAsia" w:eastAsiaTheme="minorEastAsia" w:cstheme="minorEastAsia"/>
                <w:color w:val="000000"/>
                <w:kern w:val="0"/>
                <w:sz w:val="24"/>
                <w:szCs w:val="24"/>
                <w:highlight w:val="none"/>
                <w:lang w:bidi="ar"/>
              </w:rPr>
              <w:t>后的30日内完成相关测试并提供检测报告</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2）我司承诺</w:t>
            </w:r>
            <w:r>
              <w:rPr>
                <w:rFonts w:hint="eastAsia" w:asciiTheme="minorEastAsia" w:hAnsiTheme="minorEastAsia" w:eastAsiaTheme="minorEastAsia" w:cstheme="minorEastAsia"/>
                <w:color w:val="000000"/>
                <w:kern w:val="0"/>
                <w:sz w:val="24"/>
                <w:szCs w:val="24"/>
                <w:highlight w:val="none"/>
                <w:lang w:bidi="ar"/>
              </w:rPr>
              <w:t>具备本标包所有测试项能力</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3）★我司承诺</w:t>
            </w:r>
            <w:r>
              <w:rPr>
                <w:rFonts w:hint="eastAsia" w:asciiTheme="minorEastAsia" w:hAnsiTheme="minorEastAsia" w:eastAsiaTheme="minorEastAsia" w:cstheme="minorEastAsia"/>
                <w:color w:val="000000"/>
                <w:kern w:val="0"/>
                <w:sz w:val="24"/>
                <w:szCs w:val="24"/>
                <w:highlight w:val="none"/>
                <w:lang w:bidi="ar"/>
              </w:rPr>
              <w:t>提供足够测评人员，保证在测试项目进度要求的时间范围内完成项目全部工作。</w:t>
            </w:r>
            <w:r>
              <w:rPr>
                <w:rFonts w:hint="eastAsia" w:asciiTheme="minorEastAsia" w:hAnsiTheme="minorEastAsia" w:eastAsiaTheme="minorEastAsia" w:cstheme="minorEastAsia"/>
                <w:color w:val="000000"/>
                <w:kern w:val="0"/>
                <w:sz w:val="24"/>
                <w:szCs w:val="24"/>
                <w:highlight w:val="none"/>
                <w:lang w:val="en-US" w:eastAsia="zh-CN" w:bidi="ar"/>
              </w:rPr>
              <w:t>在</w:t>
            </w:r>
            <w:r>
              <w:rPr>
                <w:rFonts w:hint="eastAsia" w:asciiTheme="minorEastAsia" w:hAnsiTheme="minorEastAsia" w:eastAsiaTheme="minorEastAsia" w:cstheme="minorEastAsia"/>
                <w:color w:val="000000"/>
                <w:kern w:val="0"/>
                <w:sz w:val="24"/>
                <w:szCs w:val="24"/>
                <w:highlight w:val="none"/>
                <w:lang w:bidi="ar"/>
              </w:rPr>
              <w:t>双方约定时间起整个服务期内，24小时内响应</w:t>
            </w:r>
            <w:r>
              <w:rPr>
                <w:rFonts w:hint="eastAsia" w:asciiTheme="minorEastAsia" w:hAnsiTheme="minorEastAsia" w:eastAsiaTheme="minorEastAsia" w:cstheme="minorEastAsia"/>
                <w:color w:val="000000"/>
                <w:kern w:val="0"/>
                <w:sz w:val="24"/>
                <w:szCs w:val="24"/>
                <w:highlight w:val="none"/>
                <w:lang w:eastAsia="zh-CN" w:bidi="ar"/>
              </w:rPr>
              <w:t>采购人</w:t>
            </w:r>
            <w:r>
              <w:rPr>
                <w:rFonts w:hint="eastAsia" w:asciiTheme="minorEastAsia" w:hAnsiTheme="minorEastAsia" w:eastAsiaTheme="minorEastAsia" w:cstheme="minorEastAsia"/>
                <w:color w:val="000000"/>
                <w:kern w:val="0"/>
                <w:sz w:val="24"/>
                <w:szCs w:val="24"/>
                <w:highlight w:val="none"/>
                <w:lang w:bidi="ar"/>
              </w:rPr>
              <w:t>测评需求。</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4）</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提供每个检测项3次复测机会，对于超过3次复测未通过情况，可以对超出复测机会的测试每次费用按原测试项费用的50%比例收取。</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5）</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将</w:t>
            </w:r>
            <w:r>
              <w:rPr>
                <w:rFonts w:hint="eastAsia" w:asciiTheme="minorEastAsia" w:hAnsiTheme="minorEastAsia" w:eastAsiaTheme="minorEastAsia" w:cstheme="minorEastAsia"/>
                <w:color w:val="000000"/>
                <w:kern w:val="0"/>
                <w:sz w:val="24"/>
                <w:szCs w:val="24"/>
                <w:highlight w:val="none"/>
                <w:lang w:val="en-US" w:eastAsia="zh-CN" w:bidi="ar"/>
              </w:rPr>
              <w:t>硬件</w:t>
            </w:r>
            <w:r>
              <w:rPr>
                <w:rFonts w:hint="eastAsia" w:asciiTheme="minorEastAsia" w:hAnsiTheme="minorEastAsia" w:eastAsiaTheme="minorEastAsia" w:cstheme="minorEastAsia"/>
                <w:color w:val="000000"/>
                <w:kern w:val="0"/>
                <w:sz w:val="24"/>
                <w:szCs w:val="24"/>
                <w:highlight w:val="none"/>
                <w:lang w:bidi="ar"/>
              </w:rPr>
              <w:t>产品的测试结果数据和整改措施反馈给到</w:t>
            </w:r>
            <w:r>
              <w:rPr>
                <w:rFonts w:hint="eastAsia" w:asciiTheme="minorEastAsia" w:hAnsiTheme="minorEastAsia" w:eastAsiaTheme="minorEastAsia" w:cstheme="minorEastAsia"/>
                <w:color w:val="000000"/>
                <w:kern w:val="0"/>
                <w:sz w:val="24"/>
                <w:szCs w:val="24"/>
                <w:highlight w:val="none"/>
                <w:lang w:eastAsia="zh-CN" w:bidi="ar"/>
              </w:rPr>
              <w:t>采购</w:t>
            </w:r>
            <w:r>
              <w:rPr>
                <w:rFonts w:hint="eastAsia" w:asciiTheme="minorEastAsia" w:hAnsiTheme="minorEastAsia" w:eastAsiaTheme="minorEastAsia" w:cstheme="minorEastAsia"/>
                <w:color w:val="000000"/>
                <w:kern w:val="0"/>
                <w:sz w:val="24"/>
                <w:szCs w:val="24"/>
                <w:highlight w:val="none"/>
                <w:lang w:val="en-US" w:eastAsia="zh-CN" w:bidi="ar"/>
              </w:rPr>
              <w:t xml:space="preserve">方。 </w:t>
            </w: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left"/>
              <w:textAlignment w:val="baseline"/>
              <w:rPr>
                <w:rFonts w:hint="eastAsia" w:asciiTheme="minorEastAsia" w:hAnsiTheme="minorEastAsia" w:eastAsiaTheme="minorEastAsia" w:cstheme="minorEastAsia"/>
                <w:color w:val="000000"/>
                <w:kern w:val="0"/>
                <w:sz w:val="24"/>
                <w:szCs w:val="24"/>
                <w:highlight w:val="none"/>
                <w:lang w:val="en-US" w:eastAsia="zh-CN" w:bidi="ar"/>
              </w:rPr>
            </w:pPr>
          </w:p>
          <w:p>
            <w:pPr>
              <w:pStyle w:val="2"/>
              <w:rPr>
                <w:rFonts w:hint="eastAsia"/>
                <w:lang w:val="en-US" w:eastAsia="zh-CN"/>
              </w:rPr>
            </w:pPr>
          </w:p>
          <w:p>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报价单位（盖公章或电子印章）：xx </w:t>
            </w:r>
          </w:p>
          <w:p>
            <w:pPr>
              <w:keepNext w:val="0"/>
              <w:keepLines w:val="0"/>
              <w:pageBreakBefore w:val="0"/>
              <w:widowControl/>
              <w:suppressLineNumbers w:val="0"/>
              <w:kinsoku/>
              <w:wordWrap/>
              <w:overflowPunct/>
              <w:topLinePunct w:val="0"/>
              <w:autoSpaceDE/>
              <w:autoSpaceDN/>
              <w:bidi w:val="0"/>
              <w:adjustRightInd w:val="0"/>
              <w:snapToGrid/>
              <w:spacing w:line="360" w:lineRule="auto"/>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2026 年 xx 月 xx 日</w:t>
            </w:r>
          </w:p>
          <w:p>
            <w:pPr>
              <w:keepNext w:val="0"/>
              <w:keepLines w:val="0"/>
              <w:widowControl/>
              <w:numPr>
                <w:ilvl w:val="-1"/>
                <w:numId w:val="0"/>
              </w:numPr>
              <w:suppressLineNumbers w:val="0"/>
              <w:adjustRightInd w:val="0"/>
              <w:spacing w:line="312" w:lineRule="atLeast"/>
              <w:jc w:val="left"/>
              <w:textAlignment w:val="center"/>
              <w:rPr>
                <w:rFonts w:hint="eastAsia" w:asciiTheme="minorEastAsia" w:hAnsiTheme="minorEastAsia" w:eastAsiaTheme="minorEastAsia" w:cstheme="minorEastAsia"/>
                <w:b/>
                <w:bCs/>
                <w:kern w:val="44"/>
                <w:sz w:val="24"/>
                <w:szCs w:val="24"/>
                <w:highlight w:val="none"/>
                <w:vertAlign w:val="baseline"/>
                <w:lang w:val="en-US" w:eastAsia="zh-CN"/>
              </w:rPr>
            </w:pPr>
          </w:p>
        </w:tc>
      </w:tr>
    </w:tbl>
    <w:p>
      <w:pPr>
        <w:pStyle w:val="26"/>
        <w:numPr>
          <w:numId w:val="0"/>
        </w:numPr>
        <w:spacing w:line="360" w:lineRule="auto"/>
        <w:ind w:leftChars="0"/>
        <w:rPr>
          <w:rFonts w:hint="eastAsia" w:ascii="仿宋" w:hAnsi="仿宋" w:eastAsia="仿宋" w:cs="宋体"/>
          <w:b/>
          <w:bCs/>
          <w:color w:val="000000"/>
          <w:sz w:val="24"/>
          <w:lang w:val="en-US" w:eastAsia="zh-CN"/>
        </w:rPr>
      </w:pPr>
    </w:p>
    <w:p>
      <w:pPr>
        <w:pStyle w:val="26"/>
        <w:numPr>
          <w:ilvl w:val="0"/>
          <w:numId w:val="2"/>
        </w:numPr>
        <w:spacing w:line="360" w:lineRule="auto"/>
        <w:ind w:firstLineChars="0"/>
        <w:rPr>
          <w:rFonts w:hint="eastAsia" w:ascii="仿宋" w:hAnsi="仿宋" w:eastAsia="仿宋" w:cs="宋体"/>
          <w:b/>
          <w:bCs/>
          <w:color w:val="000000"/>
          <w:sz w:val="24"/>
          <w:lang w:val="en-US" w:eastAsia="zh-CN"/>
        </w:rPr>
      </w:pPr>
      <w:r>
        <w:rPr>
          <w:rFonts w:hint="eastAsia" w:ascii="仿宋" w:hAnsi="仿宋" w:eastAsia="仿宋" w:cs="宋体"/>
          <w:b/>
          <w:bCs/>
          <w:color w:val="000000"/>
          <w:sz w:val="24"/>
          <w:lang w:val="en-US" w:eastAsia="zh-CN"/>
        </w:rPr>
        <w:t>其他</w:t>
      </w:r>
      <w:bookmarkStart w:id="0" w:name="_GoBack"/>
      <w:bookmarkEnd w:id="0"/>
    </w:p>
    <w:p>
      <w:pPr>
        <w:pStyle w:val="26"/>
        <w:numPr>
          <w:ilvl w:val="0"/>
          <w:numId w:val="0"/>
        </w:numPr>
        <w:spacing w:line="360" w:lineRule="auto"/>
        <w:ind w:leftChars="0"/>
        <w:rPr>
          <w:rFonts w:hint="eastAsia" w:ascii="仿宋" w:hAnsi="仿宋" w:eastAsia="仿宋" w:cs="宋体"/>
          <w:b/>
          <w:bCs/>
          <w:color w:val="000000"/>
          <w:sz w:val="24"/>
        </w:rPr>
      </w:pPr>
    </w:p>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2272F"/>
    <w:multiLevelType w:val="multilevel"/>
    <w:tmpl w:val="9A92272F"/>
    <w:lvl w:ilvl="0" w:tentative="0">
      <w:start w:val="1"/>
      <w:numFmt w:val="decimal"/>
      <w:suff w:val="space"/>
      <w:lvlText w:val="%1、"/>
      <w:lvlJc w:val="left"/>
      <w:pPr>
        <w:ind w:left="425" w:hanging="425"/>
      </w:pPr>
      <w:rPr>
        <w:rFonts w:hint="default"/>
      </w:rPr>
    </w:lvl>
    <w:lvl w:ilvl="1" w:tentative="0">
      <w:start w:val="1"/>
      <w:numFmt w:val="decimal"/>
      <w:pStyle w:val="4"/>
      <w:suff w:val="space"/>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C29E2703"/>
    <w:multiLevelType w:val="singleLevel"/>
    <w:tmpl w:val="C29E2703"/>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2">
    <w:nsid w:val="D9D84BE1"/>
    <w:multiLevelType w:val="singleLevel"/>
    <w:tmpl w:val="D9D84BE1"/>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3">
    <w:nsid w:val="783B44DC"/>
    <w:multiLevelType w:val="multilevel"/>
    <w:tmpl w:val="783B44DC"/>
    <w:lvl w:ilvl="0" w:tentative="0">
      <w:start w:val="1"/>
      <w:numFmt w:val="chineseCountingThousand"/>
      <w:suff w:val="nothing"/>
      <w:lvlText w:val="%1、"/>
      <w:lvlJc w:val="left"/>
      <w:pPr>
        <w:ind w:left="0" w:firstLine="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I0YjBjYjQxZjQ1YjU2M2M1OTI2MGZiMDFjZjZhNTIifQ=="/>
  </w:docVars>
  <w:rsids>
    <w:rsidRoot w:val="125631EF"/>
    <w:rsid w:val="00041E69"/>
    <w:rsid w:val="00047DC4"/>
    <w:rsid w:val="000539D3"/>
    <w:rsid w:val="0006121D"/>
    <w:rsid w:val="0006565F"/>
    <w:rsid w:val="000A5EA4"/>
    <w:rsid w:val="000B38C0"/>
    <w:rsid w:val="000D2F98"/>
    <w:rsid w:val="000F6715"/>
    <w:rsid w:val="001024A6"/>
    <w:rsid w:val="0010369A"/>
    <w:rsid w:val="0011329D"/>
    <w:rsid w:val="00130D59"/>
    <w:rsid w:val="00176089"/>
    <w:rsid w:val="00183583"/>
    <w:rsid w:val="001A71E0"/>
    <w:rsid w:val="001B74A4"/>
    <w:rsid w:val="001C004D"/>
    <w:rsid w:val="001D31BB"/>
    <w:rsid w:val="001D4ABA"/>
    <w:rsid w:val="001D4AE9"/>
    <w:rsid w:val="002236A5"/>
    <w:rsid w:val="002276AE"/>
    <w:rsid w:val="00273A93"/>
    <w:rsid w:val="002A0557"/>
    <w:rsid w:val="002B079B"/>
    <w:rsid w:val="002C13EE"/>
    <w:rsid w:val="002F35F2"/>
    <w:rsid w:val="002F7693"/>
    <w:rsid w:val="00311130"/>
    <w:rsid w:val="00312DEC"/>
    <w:rsid w:val="00317026"/>
    <w:rsid w:val="003178CD"/>
    <w:rsid w:val="00320EC3"/>
    <w:rsid w:val="003246DB"/>
    <w:rsid w:val="00380B98"/>
    <w:rsid w:val="00381211"/>
    <w:rsid w:val="003901F1"/>
    <w:rsid w:val="003B4432"/>
    <w:rsid w:val="003E60ED"/>
    <w:rsid w:val="003F0F90"/>
    <w:rsid w:val="003F6377"/>
    <w:rsid w:val="00411B7A"/>
    <w:rsid w:val="00413008"/>
    <w:rsid w:val="00422C80"/>
    <w:rsid w:val="00431AB4"/>
    <w:rsid w:val="00452352"/>
    <w:rsid w:val="00484E58"/>
    <w:rsid w:val="004A2A88"/>
    <w:rsid w:val="004C6698"/>
    <w:rsid w:val="004D5FE9"/>
    <w:rsid w:val="004D69BF"/>
    <w:rsid w:val="005000DB"/>
    <w:rsid w:val="00503272"/>
    <w:rsid w:val="00535A57"/>
    <w:rsid w:val="00543EAE"/>
    <w:rsid w:val="00562F7B"/>
    <w:rsid w:val="00567D06"/>
    <w:rsid w:val="005A4AD5"/>
    <w:rsid w:val="005C56EE"/>
    <w:rsid w:val="005E148D"/>
    <w:rsid w:val="005E5F7F"/>
    <w:rsid w:val="00627420"/>
    <w:rsid w:val="00670282"/>
    <w:rsid w:val="00671C2E"/>
    <w:rsid w:val="00674B2A"/>
    <w:rsid w:val="00677257"/>
    <w:rsid w:val="0068047E"/>
    <w:rsid w:val="006B0345"/>
    <w:rsid w:val="006C2745"/>
    <w:rsid w:val="00751442"/>
    <w:rsid w:val="00756D25"/>
    <w:rsid w:val="00756DE4"/>
    <w:rsid w:val="007724A7"/>
    <w:rsid w:val="007A4AFC"/>
    <w:rsid w:val="007A7C27"/>
    <w:rsid w:val="007B39E6"/>
    <w:rsid w:val="007B44E8"/>
    <w:rsid w:val="007B7682"/>
    <w:rsid w:val="007C34EF"/>
    <w:rsid w:val="007F1354"/>
    <w:rsid w:val="00836965"/>
    <w:rsid w:val="008479E2"/>
    <w:rsid w:val="0085137D"/>
    <w:rsid w:val="00854063"/>
    <w:rsid w:val="00861352"/>
    <w:rsid w:val="00866A9E"/>
    <w:rsid w:val="00876352"/>
    <w:rsid w:val="008E4F0B"/>
    <w:rsid w:val="00924859"/>
    <w:rsid w:val="00930418"/>
    <w:rsid w:val="009551B0"/>
    <w:rsid w:val="00967528"/>
    <w:rsid w:val="00975A3F"/>
    <w:rsid w:val="00986317"/>
    <w:rsid w:val="009B3782"/>
    <w:rsid w:val="009D04EF"/>
    <w:rsid w:val="009D2EBF"/>
    <w:rsid w:val="009D36D2"/>
    <w:rsid w:val="009E5B3E"/>
    <w:rsid w:val="009F3A38"/>
    <w:rsid w:val="00A01677"/>
    <w:rsid w:val="00A36767"/>
    <w:rsid w:val="00A56E9E"/>
    <w:rsid w:val="00A62487"/>
    <w:rsid w:val="00AA5A0E"/>
    <w:rsid w:val="00AC064D"/>
    <w:rsid w:val="00AC6BD4"/>
    <w:rsid w:val="00AD3581"/>
    <w:rsid w:val="00AE0C8D"/>
    <w:rsid w:val="00AE0F0C"/>
    <w:rsid w:val="00B271EB"/>
    <w:rsid w:val="00B30057"/>
    <w:rsid w:val="00B307F8"/>
    <w:rsid w:val="00B65DB4"/>
    <w:rsid w:val="00B751A6"/>
    <w:rsid w:val="00B87AD5"/>
    <w:rsid w:val="00BB565F"/>
    <w:rsid w:val="00BB6E61"/>
    <w:rsid w:val="00BC091B"/>
    <w:rsid w:val="00BD5481"/>
    <w:rsid w:val="00BE43EC"/>
    <w:rsid w:val="00C0273D"/>
    <w:rsid w:val="00C1302A"/>
    <w:rsid w:val="00C14115"/>
    <w:rsid w:val="00C174E4"/>
    <w:rsid w:val="00C23115"/>
    <w:rsid w:val="00C26F48"/>
    <w:rsid w:val="00C422F6"/>
    <w:rsid w:val="00C423A2"/>
    <w:rsid w:val="00C62A72"/>
    <w:rsid w:val="00C66075"/>
    <w:rsid w:val="00C75F07"/>
    <w:rsid w:val="00C9002C"/>
    <w:rsid w:val="00CA6939"/>
    <w:rsid w:val="00D03192"/>
    <w:rsid w:val="00D07F01"/>
    <w:rsid w:val="00D149AE"/>
    <w:rsid w:val="00D23CA5"/>
    <w:rsid w:val="00D57A12"/>
    <w:rsid w:val="00D7552B"/>
    <w:rsid w:val="00DB54E2"/>
    <w:rsid w:val="00E11353"/>
    <w:rsid w:val="00E13B0C"/>
    <w:rsid w:val="00E16DCC"/>
    <w:rsid w:val="00EA1BF3"/>
    <w:rsid w:val="00EA434D"/>
    <w:rsid w:val="00ED64F5"/>
    <w:rsid w:val="00ED7E54"/>
    <w:rsid w:val="00F023B1"/>
    <w:rsid w:val="00F458B1"/>
    <w:rsid w:val="00F54579"/>
    <w:rsid w:val="00F54F7B"/>
    <w:rsid w:val="00F75CFD"/>
    <w:rsid w:val="00F87DCE"/>
    <w:rsid w:val="00FC1D25"/>
    <w:rsid w:val="00FD4A26"/>
    <w:rsid w:val="01703E3E"/>
    <w:rsid w:val="01852B7E"/>
    <w:rsid w:val="01F475FD"/>
    <w:rsid w:val="023C46D1"/>
    <w:rsid w:val="03C530E5"/>
    <w:rsid w:val="045F2EBA"/>
    <w:rsid w:val="04B26781"/>
    <w:rsid w:val="04BC79BC"/>
    <w:rsid w:val="057E312F"/>
    <w:rsid w:val="05A77E9C"/>
    <w:rsid w:val="05DA23A7"/>
    <w:rsid w:val="06B81B4A"/>
    <w:rsid w:val="06E632E6"/>
    <w:rsid w:val="085A0A92"/>
    <w:rsid w:val="087C6053"/>
    <w:rsid w:val="08B65FD7"/>
    <w:rsid w:val="08C62A21"/>
    <w:rsid w:val="0A2F7DC2"/>
    <w:rsid w:val="0B5224A3"/>
    <w:rsid w:val="0B662F05"/>
    <w:rsid w:val="0B68215D"/>
    <w:rsid w:val="0BBF2B24"/>
    <w:rsid w:val="0CBD5E72"/>
    <w:rsid w:val="0D2B61B4"/>
    <w:rsid w:val="0DFE11D3"/>
    <w:rsid w:val="0EB43DAF"/>
    <w:rsid w:val="0F54006B"/>
    <w:rsid w:val="0F985666"/>
    <w:rsid w:val="0FEC0ADA"/>
    <w:rsid w:val="11752C0E"/>
    <w:rsid w:val="11C2680E"/>
    <w:rsid w:val="125631EF"/>
    <w:rsid w:val="13BB7E54"/>
    <w:rsid w:val="148443FC"/>
    <w:rsid w:val="14AF20D3"/>
    <w:rsid w:val="15601F36"/>
    <w:rsid w:val="15B13177"/>
    <w:rsid w:val="15E5399F"/>
    <w:rsid w:val="16317A78"/>
    <w:rsid w:val="16994650"/>
    <w:rsid w:val="172D3193"/>
    <w:rsid w:val="17AC4A51"/>
    <w:rsid w:val="17EE79CE"/>
    <w:rsid w:val="183326C1"/>
    <w:rsid w:val="197D5C7C"/>
    <w:rsid w:val="1A420223"/>
    <w:rsid w:val="1A8970B1"/>
    <w:rsid w:val="1ACA3DDD"/>
    <w:rsid w:val="1B7B1CF8"/>
    <w:rsid w:val="1C2564C4"/>
    <w:rsid w:val="1C603DD1"/>
    <w:rsid w:val="1E045F57"/>
    <w:rsid w:val="1E592D3F"/>
    <w:rsid w:val="1E6F1C79"/>
    <w:rsid w:val="1EA93C21"/>
    <w:rsid w:val="20155381"/>
    <w:rsid w:val="20AC1AA6"/>
    <w:rsid w:val="20DD4F8B"/>
    <w:rsid w:val="21E914AE"/>
    <w:rsid w:val="226E1921"/>
    <w:rsid w:val="228D583F"/>
    <w:rsid w:val="234B4BA4"/>
    <w:rsid w:val="24743A7E"/>
    <w:rsid w:val="24834D5E"/>
    <w:rsid w:val="253A1385"/>
    <w:rsid w:val="25DB6286"/>
    <w:rsid w:val="266B2975"/>
    <w:rsid w:val="27A27E15"/>
    <w:rsid w:val="28A01469"/>
    <w:rsid w:val="28F6068A"/>
    <w:rsid w:val="29C45FF1"/>
    <w:rsid w:val="2AA96A88"/>
    <w:rsid w:val="2B7164D1"/>
    <w:rsid w:val="2BFC17FC"/>
    <w:rsid w:val="2C1B6074"/>
    <w:rsid w:val="2C8D47EA"/>
    <w:rsid w:val="2D061DEB"/>
    <w:rsid w:val="2D095720"/>
    <w:rsid w:val="2D24342C"/>
    <w:rsid w:val="2D260121"/>
    <w:rsid w:val="2D7501D8"/>
    <w:rsid w:val="2DC34896"/>
    <w:rsid w:val="2DE55258"/>
    <w:rsid w:val="2E96585C"/>
    <w:rsid w:val="2EB2312B"/>
    <w:rsid w:val="30E0557F"/>
    <w:rsid w:val="3110719D"/>
    <w:rsid w:val="337A7536"/>
    <w:rsid w:val="33864ADE"/>
    <w:rsid w:val="339729B4"/>
    <w:rsid w:val="33D93D74"/>
    <w:rsid w:val="34084998"/>
    <w:rsid w:val="34481AAC"/>
    <w:rsid w:val="352B4A09"/>
    <w:rsid w:val="3534223E"/>
    <w:rsid w:val="35995577"/>
    <w:rsid w:val="35B70502"/>
    <w:rsid w:val="36216366"/>
    <w:rsid w:val="365B1C5C"/>
    <w:rsid w:val="372D5AED"/>
    <w:rsid w:val="37AF39E7"/>
    <w:rsid w:val="383B234D"/>
    <w:rsid w:val="387D5F26"/>
    <w:rsid w:val="38F469C2"/>
    <w:rsid w:val="39650B36"/>
    <w:rsid w:val="39AB1983"/>
    <w:rsid w:val="3A332A11"/>
    <w:rsid w:val="3A4B51E9"/>
    <w:rsid w:val="3A5771C4"/>
    <w:rsid w:val="3A6D1D0F"/>
    <w:rsid w:val="3AB536C8"/>
    <w:rsid w:val="3B9A1C8B"/>
    <w:rsid w:val="3C961C72"/>
    <w:rsid w:val="3D5877B1"/>
    <w:rsid w:val="3DCA2D3E"/>
    <w:rsid w:val="3E7B1103"/>
    <w:rsid w:val="3EA62CD7"/>
    <w:rsid w:val="3EB709F3"/>
    <w:rsid w:val="3EDD0C32"/>
    <w:rsid w:val="3F9D57ED"/>
    <w:rsid w:val="400B5E21"/>
    <w:rsid w:val="40F46F69"/>
    <w:rsid w:val="41213B57"/>
    <w:rsid w:val="414D1877"/>
    <w:rsid w:val="41E6668B"/>
    <w:rsid w:val="4241777A"/>
    <w:rsid w:val="42581C4C"/>
    <w:rsid w:val="433409E5"/>
    <w:rsid w:val="435E7112"/>
    <w:rsid w:val="43AC0516"/>
    <w:rsid w:val="449F6565"/>
    <w:rsid w:val="45236DFE"/>
    <w:rsid w:val="46B66F94"/>
    <w:rsid w:val="470679C6"/>
    <w:rsid w:val="47D10C70"/>
    <w:rsid w:val="481E41DD"/>
    <w:rsid w:val="485A3DCD"/>
    <w:rsid w:val="48713C67"/>
    <w:rsid w:val="49296F9C"/>
    <w:rsid w:val="496549D0"/>
    <w:rsid w:val="49795D3F"/>
    <w:rsid w:val="499408C6"/>
    <w:rsid w:val="49B62C60"/>
    <w:rsid w:val="49C91C9A"/>
    <w:rsid w:val="4A2410AF"/>
    <w:rsid w:val="4AFB588F"/>
    <w:rsid w:val="4B6B5E13"/>
    <w:rsid w:val="4D204730"/>
    <w:rsid w:val="4D361FB4"/>
    <w:rsid w:val="4D7B7EAC"/>
    <w:rsid w:val="4FBC7F8C"/>
    <w:rsid w:val="50612555"/>
    <w:rsid w:val="50B26775"/>
    <w:rsid w:val="513B7D87"/>
    <w:rsid w:val="51D57E7A"/>
    <w:rsid w:val="51E25D4C"/>
    <w:rsid w:val="52655F7B"/>
    <w:rsid w:val="52D25ACE"/>
    <w:rsid w:val="53400FA2"/>
    <w:rsid w:val="534D2836"/>
    <w:rsid w:val="5350703E"/>
    <w:rsid w:val="538C4158"/>
    <w:rsid w:val="53C91906"/>
    <w:rsid w:val="53DA6F60"/>
    <w:rsid w:val="53E0692D"/>
    <w:rsid w:val="53FC7156"/>
    <w:rsid w:val="5419248F"/>
    <w:rsid w:val="543431D1"/>
    <w:rsid w:val="5472288E"/>
    <w:rsid w:val="54D13CB7"/>
    <w:rsid w:val="552C3B94"/>
    <w:rsid w:val="55EE5388"/>
    <w:rsid w:val="563910B2"/>
    <w:rsid w:val="56AB4841"/>
    <w:rsid w:val="56CB72F5"/>
    <w:rsid w:val="57547004"/>
    <w:rsid w:val="580746F5"/>
    <w:rsid w:val="58140590"/>
    <w:rsid w:val="582F3D58"/>
    <w:rsid w:val="58B518C3"/>
    <w:rsid w:val="58B83A54"/>
    <w:rsid w:val="5A284CA2"/>
    <w:rsid w:val="5A8D7E4D"/>
    <w:rsid w:val="5B8F4FC4"/>
    <w:rsid w:val="5C6C0FCA"/>
    <w:rsid w:val="5CE87F32"/>
    <w:rsid w:val="5D851FE6"/>
    <w:rsid w:val="5E17381C"/>
    <w:rsid w:val="5F655EC4"/>
    <w:rsid w:val="5F9733CE"/>
    <w:rsid w:val="5FE117A5"/>
    <w:rsid w:val="60C661AB"/>
    <w:rsid w:val="612F17A7"/>
    <w:rsid w:val="62C9468C"/>
    <w:rsid w:val="63ED0BBF"/>
    <w:rsid w:val="6438101B"/>
    <w:rsid w:val="646E2CFF"/>
    <w:rsid w:val="64B22643"/>
    <w:rsid w:val="656D756A"/>
    <w:rsid w:val="65D218E8"/>
    <w:rsid w:val="65ED209F"/>
    <w:rsid w:val="66325898"/>
    <w:rsid w:val="666A74D0"/>
    <w:rsid w:val="669A1B16"/>
    <w:rsid w:val="66E7011D"/>
    <w:rsid w:val="68721D6A"/>
    <w:rsid w:val="690F0927"/>
    <w:rsid w:val="69164178"/>
    <w:rsid w:val="6A5178DB"/>
    <w:rsid w:val="6A7E546E"/>
    <w:rsid w:val="6AAD1694"/>
    <w:rsid w:val="6B581A5F"/>
    <w:rsid w:val="6C871CB0"/>
    <w:rsid w:val="6CCB777D"/>
    <w:rsid w:val="6CFC695A"/>
    <w:rsid w:val="6D5D7EB2"/>
    <w:rsid w:val="6DE06D54"/>
    <w:rsid w:val="6EAC2E1B"/>
    <w:rsid w:val="70C0384F"/>
    <w:rsid w:val="70C63571"/>
    <w:rsid w:val="71CD2621"/>
    <w:rsid w:val="72465B88"/>
    <w:rsid w:val="72DA2D9E"/>
    <w:rsid w:val="72DE34A1"/>
    <w:rsid w:val="732C7696"/>
    <w:rsid w:val="736C730E"/>
    <w:rsid w:val="73A66A49"/>
    <w:rsid w:val="74C04747"/>
    <w:rsid w:val="76354836"/>
    <w:rsid w:val="76783F89"/>
    <w:rsid w:val="76F61765"/>
    <w:rsid w:val="771C2D9D"/>
    <w:rsid w:val="78040A2F"/>
    <w:rsid w:val="783C486C"/>
    <w:rsid w:val="78640611"/>
    <w:rsid w:val="78872ED6"/>
    <w:rsid w:val="78B50CF5"/>
    <w:rsid w:val="79D82A54"/>
    <w:rsid w:val="7A641313"/>
    <w:rsid w:val="7A6C56C3"/>
    <w:rsid w:val="7A7570F7"/>
    <w:rsid w:val="7AB43326"/>
    <w:rsid w:val="7AEC02BE"/>
    <w:rsid w:val="7BF875FB"/>
    <w:rsid w:val="7C296138"/>
    <w:rsid w:val="7C29626B"/>
    <w:rsid w:val="7CD75B94"/>
    <w:rsid w:val="7E607661"/>
    <w:rsid w:val="7E6A3781"/>
    <w:rsid w:val="7EF04537"/>
    <w:rsid w:val="7F017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unhideWhenUsed/>
    <w:qFormat/>
    <w:uiPriority w:val="0"/>
    <w:pPr>
      <w:keepNext/>
      <w:keepLines/>
      <w:numPr>
        <w:ilvl w:val="1"/>
        <w:numId w:val="1"/>
      </w:numPr>
      <w:tabs>
        <w:tab w:val="left" w:pos="420"/>
      </w:tabs>
      <w:spacing w:line="360" w:lineRule="auto"/>
      <w:ind w:left="567" w:hanging="567"/>
      <w:jc w:val="left"/>
      <w:outlineLvl w:val="1"/>
    </w:pPr>
    <w:rPr>
      <w:rFonts w:eastAsia="宋体" w:asciiTheme="majorAscii" w:hAnsiTheme="majorAscii" w:cstheme="majorBidi"/>
      <w:b/>
      <w:bCs/>
      <w:sz w:val="28"/>
      <w:szCs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eastAsia="宋体" w:cs="Times New Roman"/>
      <w:b/>
      <w:bCs/>
      <w:kern w:val="0"/>
      <w:sz w:val="32"/>
      <w:szCs w:val="32"/>
      <w:lang w:val="zh-CN"/>
    </w:rPr>
  </w:style>
  <w:style w:type="paragraph" w:styleId="5">
    <w:name w:val="annotation text"/>
    <w:basedOn w:val="1"/>
    <w:qFormat/>
    <w:uiPriority w:val="0"/>
    <w:pPr>
      <w:jc w:val="left"/>
    </w:pPr>
  </w:style>
  <w:style w:type="paragraph" w:styleId="6">
    <w:name w:val="footer"/>
    <w:basedOn w:val="1"/>
    <w:link w:val="22"/>
    <w:qFormat/>
    <w:uiPriority w:val="0"/>
    <w:pPr>
      <w:tabs>
        <w:tab w:val="center" w:pos="4153"/>
        <w:tab w:val="right" w:pos="8306"/>
      </w:tabs>
      <w:snapToGrid w:val="0"/>
      <w:jc w:val="left"/>
    </w:pPr>
    <w:rPr>
      <w:sz w:val="18"/>
      <w:szCs w:val="18"/>
    </w:rPr>
  </w:style>
  <w:style w:type="paragraph" w:styleId="7">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8">
    <w:name w:val="index 1"/>
    <w:basedOn w:val="1"/>
    <w:next w:val="1"/>
    <w:qFormat/>
    <w:uiPriority w:val="0"/>
    <w:pPr>
      <w:widowControl/>
      <w:jc w:val="left"/>
    </w:pPr>
    <w:rPr>
      <w:kern w:val="0"/>
      <w:sz w:val="18"/>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qFormat/>
    <w:uiPriority w:val="0"/>
    <w:rPr>
      <w:color w:val="0563C1" w:themeColor="hyperlink"/>
      <w:u w:val="single"/>
      <w14:textFill>
        <w14:solidFill>
          <w14:schemeClr w14:val="hlink"/>
        </w14:solidFill>
      </w14:textFill>
    </w:rPr>
  </w:style>
  <w:style w:type="character" w:styleId="13">
    <w:name w:val="annotation reference"/>
    <w:basedOn w:val="11"/>
    <w:qFormat/>
    <w:uiPriority w:val="0"/>
    <w:rPr>
      <w:sz w:val="21"/>
      <w:szCs w:val="21"/>
    </w:rPr>
  </w:style>
  <w:style w:type="paragraph" w:customStyle="1" w:styleId="14">
    <w:name w:val="Normal1"/>
    <w:next w:val="2"/>
    <w:qFormat/>
    <w:uiPriority w:val="99"/>
    <w:pPr>
      <w:widowControl w:val="0"/>
      <w:jc w:val="both"/>
    </w:pPr>
    <w:rPr>
      <w:rFonts w:ascii="Calibri" w:hAnsi="Calibri" w:eastAsia="宋体" w:cs="Times New Roman"/>
      <w:lang w:val="en-US" w:eastAsia="zh-CN" w:bidi="ar-SA"/>
    </w:rPr>
  </w:style>
  <w:style w:type="paragraph" w:customStyle="1" w:styleId="15">
    <w:name w:val="!s_封面_本册编号"/>
    <w:basedOn w:val="16"/>
    <w:qFormat/>
    <w:uiPriority w:val="0"/>
    <w:rPr>
      <w:sz w:val="32"/>
    </w:rPr>
  </w:style>
  <w:style w:type="paragraph" w:customStyle="1" w:styleId="16">
    <w:name w:val="!s_封面标题"/>
    <w:basedOn w:val="1"/>
    <w:qFormat/>
    <w:uiPriority w:val="0"/>
    <w:pPr>
      <w:jc w:val="center"/>
    </w:pPr>
    <w:rPr>
      <w:rFonts w:ascii="Times New Roman" w:hAnsi="Times New Roman" w:eastAsia="宋体" w:cs="Times New Roman"/>
      <w:b/>
      <w:sz w:val="44"/>
      <w:szCs w:val="44"/>
    </w:rPr>
  </w:style>
  <w:style w:type="character" w:customStyle="1" w:styleId="17">
    <w:name w:val="批注文字 字符"/>
    <w:basedOn w:val="11"/>
    <w:qFormat/>
    <w:uiPriority w:val="0"/>
    <w:rPr>
      <w:rFonts w:asciiTheme="minorHAnsi" w:hAnsiTheme="minorHAnsi" w:eastAsiaTheme="minorEastAsia" w:cstheme="minorBidi"/>
      <w:kern w:val="2"/>
      <w:sz w:val="21"/>
      <w:szCs w:val="22"/>
    </w:rPr>
  </w:style>
  <w:style w:type="paragraph" w:customStyle="1" w:styleId="18">
    <w:name w:val="!s_目录标题"/>
    <w:basedOn w:val="3"/>
    <w:qFormat/>
    <w:uiPriority w:val="0"/>
    <w:rPr>
      <w:rFonts w:ascii="Times New Roman" w:hAnsi="Times New Roman"/>
      <w:kern w:val="2"/>
      <w:sz w:val="28"/>
      <w:lang w:val="en-US"/>
    </w:rPr>
  </w:style>
  <w:style w:type="paragraph" w:customStyle="1" w:styleId="19">
    <w:name w:val="二级标题"/>
    <w:basedOn w:val="20"/>
    <w:qFormat/>
    <w:uiPriority w:val="0"/>
    <w:pPr>
      <w:spacing w:before="156" w:beforeLines="50"/>
    </w:pPr>
    <w:rPr>
      <w:b/>
      <w:bCs/>
      <w:sz w:val="28"/>
      <w:szCs w:val="28"/>
    </w:rPr>
  </w:style>
  <w:style w:type="paragraph" w:customStyle="1" w:styleId="20">
    <w:name w:val="技术规范书正文"/>
    <w:qFormat/>
    <w:uiPriority w:val="0"/>
    <w:pPr>
      <w:snapToGrid w:val="0"/>
      <w:spacing w:line="360" w:lineRule="auto"/>
    </w:pPr>
    <w:rPr>
      <w:rFonts w:asciiTheme="minorHAnsi" w:hAnsiTheme="minorHAnsi" w:eastAsiaTheme="minorEastAsia" w:cstheme="minorBidi"/>
      <w:kern w:val="2"/>
      <w:sz w:val="24"/>
      <w:szCs w:val="24"/>
      <w:lang w:val="en-US" w:eastAsia="zh-CN" w:bidi="ar-SA"/>
    </w:rPr>
  </w:style>
  <w:style w:type="character" w:customStyle="1" w:styleId="21">
    <w:name w:val="页眉 字符"/>
    <w:basedOn w:val="11"/>
    <w:link w:val="7"/>
    <w:qFormat/>
    <w:uiPriority w:val="0"/>
    <w:rPr>
      <w:rFonts w:asciiTheme="minorHAnsi" w:hAnsiTheme="minorHAnsi" w:eastAsiaTheme="minorEastAsia" w:cstheme="minorBidi"/>
      <w:kern w:val="2"/>
      <w:sz w:val="18"/>
      <w:szCs w:val="18"/>
    </w:rPr>
  </w:style>
  <w:style w:type="character" w:customStyle="1" w:styleId="22">
    <w:name w:val="页脚 字符"/>
    <w:basedOn w:val="11"/>
    <w:link w:val="6"/>
    <w:qFormat/>
    <w:uiPriority w:val="0"/>
    <w:rPr>
      <w:rFonts w:asciiTheme="minorHAnsi" w:hAnsiTheme="minorHAnsi" w:eastAsiaTheme="minorEastAsia" w:cstheme="minorBidi"/>
      <w:kern w:val="2"/>
      <w:sz w:val="18"/>
      <w:szCs w:val="18"/>
    </w:rPr>
  </w:style>
  <w:style w:type="paragraph" w:customStyle="1" w:styleId="23">
    <w:name w:val="Char"/>
    <w:basedOn w:val="1"/>
    <w:qFormat/>
    <w:uiPriority w:val="0"/>
    <w:pPr>
      <w:spacing w:line="360" w:lineRule="auto"/>
    </w:pPr>
    <w:rPr>
      <w:rFonts w:ascii="Tahoma" w:hAnsi="Tahoma" w:eastAsia="宋体" w:cs="Times New Roman"/>
      <w:sz w:val="24"/>
      <w:szCs w:val="20"/>
    </w:rPr>
  </w:style>
  <w:style w:type="character" w:customStyle="1" w:styleId="24">
    <w:name w:val="未处理的提及1"/>
    <w:basedOn w:val="11"/>
    <w:unhideWhenUsed/>
    <w:qFormat/>
    <w:uiPriority w:val="99"/>
    <w:rPr>
      <w:color w:val="605E5C"/>
      <w:shd w:val="clear" w:color="auto" w:fill="E1DFDD"/>
    </w:rPr>
  </w:style>
  <w:style w:type="paragraph" w:customStyle="1" w:styleId="25">
    <w:name w:val="列表段落1"/>
    <w:basedOn w:val="1"/>
    <w:qFormat/>
    <w:uiPriority w:val="99"/>
    <w:pPr>
      <w:ind w:firstLine="420" w:firstLineChars="200"/>
    </w:pPr>
  </w:style>
  <w:style w:type="paragraph" w:customStyle="1" w:styleId="26">
    <w:name w:val="List Paragraph"/>
    <w:basedOn w:val="1"/>
    <w:qFormat/>
    <w:uiPriority w:val="99"/>
    <w:pPr>
      <w:ind w:firstLine="420" w:firstLineChars="200"/>
    </w:pPr>
  </w:style>
  <w:style w:type="character" w:customStyle="1" w:styleId="27">
    <w:name w:val="Unresolved Mention"/>
    <w:basedOn w:val="11"/>
    <w:unhideWhenUsed/>
    <w:qFormat/>
    <w:uiPriority w:val="99"/>
    <w:rPr>
      <w:color w:val="605E5C"/>
      <w:shd w:val="clear" w:color="auto" w:fill="E1DFDD"/>
    </w:rPr>
  </w:style>
  <w:style w:type="character" w:customStyle="1" w:styleId="28">
    <w:name w:val="font2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188</Words>
  <Characters>223</Characters>
  <Lines>17</Lines>
  <Paragraphs>5</Paragraphs>
  <TotalTime>0</TotalTime>
  <ScaleCrop>false</ScaleCrop>
  <LinksUpToDate>false</LinksUpToDate>
  <CharactersWithSpaces>223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2021-03-12T06:55:00Z</dcterms:created>
  <dc:creator>gaojian</dc:creator>
  <cp:lastModifiedBy>曹英</cp:lastModifiedBy>
  <cp:lastPrinted>2021-01-06T08:56:00Z</cp:lastPrinted>
  <dcterms:modified xsi:type="dcterms:W3CDTF">2026-09-24T08:09:57Z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6C949951CEB4457587CA591E22ED208E</vt:lpwstr>
  </property>
  <property fmtid="{D5CDD505-2E9C-101B-9397-08002B2CF9AE}" pid="4" name="KSOTemplateDocerSaveRecord">
    <vt:lpwstr>eyJoZGlkIjoiMjgzNmFmYWJjMDJiOTliZDI0ZWFiMmNkNzY2MWU1NTAiLCJ1c2VySWQiOiIzNDE4ODA0MTQifQ==</vt:lpwstr>
  </property>
</Properties>
</file>