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8"/>
          <w:szCs w:val="28"/>
          <w:highlight w:val="none"/>
          <w:u w:val="single"/>
          <w:lang w:val="en-US" w:eastAsia="zh-CN"/>
        </w:rPr>
      </w:pPr>
      <w:r>
        <w:rPr>
          <w:rFonts w:hint="eastAsia" w:ascii="宋体" w:hAnsi="宋体" w:cs="宋体"/>
          <w:b/>
          <w:bCs/>
          <w:color w:val="auto"/>
          <w:sz w:val="28"/>
          <w:szCs w:val="28"/>
          <w:highlight w:val="none"/>
          <w:u w:val="none"/>
          <w:lang w:val="en-US" w:eastAsia="zh-CN"/>
        </w:rPr>
        <w:t>标的名称：</w:t>
      </w:r>
      <w:r>
        <w:rPr>
          <w:rFonts w:hint="eastAsia" w:ascii="宋体" w:hAnsi="宋体" w:cs="宋体"/>
          <w:b w:val="0"/>
          <w:bCs w:val="0"/>
          <w:color w:val="auto"/>
          <w:sz w:val="28"/>
          <w:szCs w:val="28"/>
          <w:highlight w:val="none"/>
          <w:u w:val="single"/>
          <w:lang w:val="en-US" w:eastAsia="zh-CN"/>
        </w:rPr>
        <w:t>广东新丰</w:t>
      </w:r>
      <w:r>
        <w:rPr>
          <w:rFonts w:hint="eastAsia" w:ascii="宋体" w:hAnsi="宋体" w:eastAsia="宋体" w:cs="宋体"/>
          <w:b w:val="0"/>
          <w:bCs w:val="0"/>
          <w:color w:val="auto"/>
          <w:sz w:val="28"/>
          <w:szCs w:val="28"/>
          <w:highlight w:val="none"/>
          <w:u w:val="single"/>
          <w:lang w:val="en-US" w:eastAsia="zh-CN"/>
        </w:rPr>
        <w:t>抽水蓄能电站</w:t>
      </w:r>
      <w:r>
        <w:rPr>
          <w:rFonts w:hint="eastAsia" w:ascii="宋体" w:hAnsi="宋体" w:cs="宋体"/>
          <w:b w:val="0"/>
          <w:bCs w:val="0"/>
          <w:color w:val="auto"/>
          <w:sz w:val="28"/>
          <w:szCs w:val="28"/>
          <w:highlight w:val="none"/>
          <w:u w:val="single"/>
          <w:lang w:val="en-US" w:eastAsia="zh-CN"/>
        </w:rPr>
        <w:t>主体</w:t>
      </w:r>
      <w:r>
        <w:rPr>
          <w:rFonts w:hint="eastAsia" w:ascii="宋体" w:hAnsi="宋体" w:eastAsia="宋体" w:cs="宋体"/>
          <w:b w:val="0"/>
          <w:bCs w:val="0"/>
          <w:color w:val="auto"/>
          <w:sz w:val="28"/>
          <w:szCs w:val="28"/>
          <w:highlight w:val="none"/>
          <w:u w:val="single"/>
          <w:lang w:val="en-US" w:eastAsia="zh-CN"/>
        </w:rPr>
        <w:t>工程监理项目</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8"/>
          <w:szCs w:val="28"/>
          <w:highlight w:val="none"/>
          <w:u w:val="none"/>
          <w:lang w:val="en-US" w:eastAsia="zh-CN"/>
        </w:rPr>
      </w:pPr>
      <w:r>
        <w:rPr>
          <w:rFonts w:hint="eastAsia" w:ascii="宋体" w:hAnsi="宋体" w:cs="宋体"/>
          <w:b/>
          <w:bCs/>
          <w:color w:val="auto"/>
          <w:sz w:val="28"/>
          <w:szCs w:val="28"/>
          <w:highlight w:val="none"/>
          <w:u w:val="none"/>
          <w:lang w:val="en-US" w:eastAsia="zh-CN"/>
        </w:rPr>
        <w:t>标段名称：</w:t>
      </w:r>
      <w:r>
        <w:rPr>
          <w:rFonts w:hint="eastAsia" w:ascii="宋体" w:hAnsi="宋体" w:cs="宋体"/>
          <w:b w:val="0"/>
          <w:bCs w:val="0"/>
          <w:color w:val="auto"/>
          <w:sz w:val="28"/>
          <w:szCs w:val="28"/>
          <w:highlight w:val="none"/>
          <w:u w:val="single"/>
          <w:lang w:val="en-US" w:eastAsia="zh-CN"/>
        </w:rPr>
        <w:t>广东新丰</w:t>
      </w:r>
      <w:r>
        <w:rPr>
          <w:rFonts w:hint="eastAsia" w:ascii="宋体" w:hAnsi="宋体" w:eastAsia="宋体" w:cs="宋体"/>
          <w:b w:val="0"/>
          <w:bCs w:val="0"/>
          <w:color w:val="auto"/>
          <w:sz w:val="28"/>
          <w:szCs w:val="28"/>
          <w:highlight w:val="none"/>
          <w:u w:val="single"/>
          <w:lang w:val="en-US" w:eastAsia="zh-CN"/>
        </w:rPr>
        <w:t>抽水蓄能电站</w:t>
      </w:r>
      <w:r>
        <w:rPr>
          <w:rFonts w:hint="eastAsia" w:ascii="宋体" w:hAnsi="宋体" w:cs="宋体"/>
          <w:b w:val="0"/>
          <w:bCs w:val="0"/>
          <w:color w:val="auto"/>
          <w:sz w:val="28"/>
          <w:szCs w:val="28"/>
          <w:highlight w:val="none"/>
          <w:u w:val="single"/>
          <w:lang w:val="en-US" w:eastAsia="zh-CN"/>
        </w:rPr>
        <w:t>主体</w:t>
      </w:r>
      <w:r>
        <w:rPr>
          <w:rFonts w:hint="eastAsia" w:ascii="宋体" w:hAnsi="宋体" w:eastAsia="宋体" w:cs="宋体"/>
          <w:b w:val="0"/>
          <w:bCs w:val="0"/>
          <w:color w:val="auto"/>
          <w:sz w:val="28"/>
          <w:szCs w:val="28"/>
          <w:highlight w:val="none"/>
          <w:u w:val="single"/>
          <w:lang w:val="en-US" w:eastAsia="zh-CN"/>
        </w:rPr>
        <w:t>工程监理项目</w:t>
      </w:r>
    </w:p>
    <w:tbl>
      <w:tblPr>
        <w:tblStyle w:val="7"/>
        <w:tblW w:w="7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2298"/>
        <w:gridCol w:w="4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64"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4"/>
                <w:szCs w:val="24"/>
                <w:highlight w:val="none"/>
                <w:u w:val="single"/>
                <w:vertAlign w:val="baseline"/>
                <w:lang w:val="en-US" w:eastAsia="zh-CN"/>
              </w:rPr>
            </w:pPr>
            <w:r>
              <w:rPr>
                <w:rFonts w:hint="eastAsia" w:hAnsi="宋体" w:cs="宋体"/>
                <w:b/>
                <w:bCs/>
                <w:snapToGrid w:val="0"/>
                <w:color w:val="auto"/>
                <w:kern w:val="0"/>
                <w:sz w:val="24"/>
                <w:szCs w:val="24"/>
                <w:highlight w:val="none"/>
                <w:u w:val="single"/>
                <w:vertAlign w:val="baseline"/>
                <w:lang w:val="en-US" w:eastAsia="zh-CN"/>
              </w:rPr>
              <w:t>序号</w:t>
            </w:r>
          </w:p>
        </w:tc>
        <w:tc>
          <w:tcPr>
            <w:tcW w:w="2298"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4"/>
                <w:szCs w:val="24"/>
                <w:highlight w:val="none"/>
                <w:u w:val="single"/>
                <w:vertAlign w:val="baseline"/>
                <w:lang w:val="en-US" w:eastAsia="zh-CN"/>
              </w:rPr>
            </w:pPr>
            <w:r>
              <w:rPr>
                <w:rFonts w:hint="eastAsia" w:hAnsi="宋体" w:cs="宋体"/>
                <w:b/>
                <w:bCs/>
                <w:snapToGrid w:val="0"/>
                <w:color w:val="auto"/>
                <w:kern w:val="0"/>
                <w:sz w:val="24"/>
                <w:szCs w:val="24"/>
                <w:highlight w:val="none"/>
                <w:u w:val="single"/>
                <w:vertAlign w:val="baseline"/>
                <w:lang w:val="en-US" w:eastAsia="zh-CN"/>
              </w:rPr>
              <w:t>文件名称</w:t>
            </w:r>
          </w:p>
        </w:tc>
        <w:tc>
          <w:tcPr>
            <w:tcW w:w="4238"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4"/>
                <w:szCs w:val="24"/>
                <w:highlight w:val="none"/>
                <w:u w:val="single"/>
                <w:vertAlign w:val="baseline"/>
                <w:lang w:val="en-US" w:eastAsia="zh-CN"/>
              </w:rPr>
            </w:pPr>
            <w:r>
              <w:rPr>
                <w:rFonts w:hint="eastAsia" w:hAnsi="宋体" w:cs="宋体"/>
                <w:b/>
                <w:bCs/>
                <w:snapToGrid w:val="0"/>
                <w:color w:val="auto"/>
                <w:kern w:val="0"/>
                <w:sz w:val="24"/>
                <w:szCs w:val="24"/>
                <w:highlight w:val="none"/>
                <w:u w:val="singl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64"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1</w:t>
            </w:r>
          </w:p>
        </w:tc>
        <w:tc>
          <w:tcPr>
            <w:tcW w:w="2298"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4"/>
                <w:szCs w:val="24"/>
                <w:highlight w:val="none"/>
                <w:u w:val="single"/>
                <w:vertAlign w:val="baseline"/>
                <w:lang w:val="en-US" w:eastAsia="zh-CN"/>
              </w:rPr>
            </w:pPr>
            <w:r>
              <w:rPr>
                <w:rFonts w:hint="eastAsia" w:ascii="宋体" w:hAnsi="宋体" w:eastAsia="宋体" w:cs="宋体"/>
                <w:b/>
                <w:bCs/>
                <w:color w:val="auto"/>
                <w:sz w:val="21"/>
                <w:szCs w:val="21"/>
                <w:highlight w:val="none"/>
                <w:u w:val="none"/>
                <w:vertAlign w:val="baseline"/>
                <w:lang w:val="en-US" w:eastAsia="zh-CN"/>
              </w:rPr>
              <w:t>可研批复文号</w:t>
            </w:r>
          </w:p>
        </w:tc>
        <w:tc>
          <w:tcPr>
            <w:tcW w:w="4238"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i w:val="0"/>
                <w:iCs w:val="0"/>
                <w:color w:val="auto"/>
                <w:kern w:val="0"/>
                <w:sz w:val="21"/>
                <w:szCs w:val="21"/>
                <w:highlight w:val="none"/>
                <w:lang w:val="en-US" w:eastAsia="zh-CN"/>
              </w:rPr>
              <w:t>南方电网输配电〔2025〕</w:t>
            </w:r>
            <w:r>
              <w:rPr>
                <w:rFonts w:hint="eastAsia" w:hAnsi="宋体" w:cs="宋体"/>
                <w:b w:val="0"/>
                <w:bCs w:val="0"/>
                <w:i w:val="0"/>
                <w:iCs w:val="0"/>
                <w:color w:val="auto"/>
                <w:kern w:val="0"/>
                <w:sz w:val="21"/>
                <w:szCs w:val="21"/>
                <w:highlight w:val="none"/>
                <w:lang w:val="en-US" w:eastAsia="zh-CN"/>
              </w:rPr>
              <w:t>54</w:t>
            </w:r>
            <w:r>
              <w:rPr>
                <w:rFonts w:hint="eastAsia" w:ascii="宋体" w:hAnsi="宋体" w:eastAsia="宋体" w:cs="宋体"/>
                <w:b w:val="0"/>
                <w:bCs w:val="0"/>
                <w:i w:val="0"/>
                <w:iCs w:val="0"/>
                <w:color w:val="auto"/>
                <w:kern w:val="0"/>
                <w:sz w:val="21"/>
                <w:szCs w:val="21"/>
                <w:highlight w:val="none"/>
                <w:lang w:val="en-US" w:eastAsia="zh-CN"/>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64"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2</w:t>
            </w:r>
          </w:p>
        </w:tc>
        <w:tc>
          <w:tcPr>
            <w:tcW w:w="2298"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4"/>
                <w:szCs w:val="24"/>
                <w:highlight w:val="none"/>
                <w:u w:val="single"/>
                <w:vertAlign w:val="baseline"/>
                <w:lang w:val="en-US" w:eastAsia="zh-CN"/>
              </w:rPr>
            </w:pPr>
            <w:r>
              <w:rPr>
                <w:rFonts w:hint="eastAsia" w:ascii="宋体" w:hAnsi="宋体" w:eastAsia="宋体" w:cs="宋体"/>
                <w:b/>
                <w:bCs/>
                <w:color w:val="auto"/>
                <w:sz w:val="21"/>
                <w:szCs w:val="21"/>
                <w:highlight w:val="none"/>
                <w:u w:val="none"/>
                <w:vertAlign w:val="baseline"/>
                <w:lang w:val="en-US" w:eastAsia="zh-CN"/>
              </w:rPr>
              <w:t>项目备案文号</w:t>
            </w:r>
          </w:p>
        </w:tc>
        <w:tc>
          <w:tcPr>
            <w:tcW w:w="4238"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kern w:val="0"/>
                <w:sz w:val="21"/>
                <w:szCs w:val="21"/>
                <w:highlight w:val="yellow"/>
                <w:lang w:val="en-US" w:eastAsia="zh-CN"/>
              </w:rPr>
            </w:pPr>
            <w:r>
              <w:rPr>
                <w:rFonts w:hint="eastAsia" w:hAnsi="宋体" w:cs="宋体"/>
                <w:b w:val="0"/>
                <w:bCs w:val="0"/>
                <w:color w:val="auto"/>
                <w:kern w:val="0"/>
                <w:sz w:val="21"/>
                <w:szCs w:val="21"/>
                <w:highlight w:val="none"/>
                <w:lang w:val="en-US" w:eastAsia="zh-CN"/>
              </w:rPr>
              <w:t>粤发改核准</w:t>
            </w:r>
            <w:r>
              <w:rPr>
                <w:rFonts w:hint="eastAsia" w:ascii="宋体" w:hAnsi="宋体" w:eastAsia="宋体" w:cs="宋体"/>
                <w:b w:val="0"/>
                <w:bCs w:val="0"/>
                <w:i w:val="0"/>
                <w:iCs w:val="0"/>
                <w:color w:val="auto"/>
                <w:kern w:val="0"/>
                <w:sz w:val="21"/>
                <w:szCs w:val="21"/>
                <w:highlight w:val="none"/>
                <w:lang w:val="en-US" w:eastAsia="zh-CN"/>
              </w:rPr>
              <w:t>〔202</w:t>
            </w:r>
            <w:r>
              <w:rPr>
                <w:rFonts w:hint="eastAsia" w:hAnsi="宋体" w:cs="宋体"/>
                <w:b w:val="0"/>
                <w:bCs w:val="0"/>
                <w:i w:val="0"/>
                <w:iCs w:val="0"/>
                <w:color w:val="auto"/>
                <w:kern w:val="0"/>
                <w:sz w:val="21"/>
                <w:szCs w:val="21"/>
                <w:highlight w:val="none"/>
                <w:lang w:val="en-US" w:eastAsia="zh-CN"/>
              </w:rPr>
              <w:t>6</w:t>
            </w:r>
            <w:r>
              <w:rPr>
                <w:rFonts w:hint="eastAsia" w:ascii="宋体" w:hAnsi="宋体" w:eastAsia="宋体" w:cs="宋体"/>
                <w:b w:val="0"/>
                <w:bCs w:val="0"/>
                <w:i w:val="0"/>
                <w:iCs w:val="0"/>
                <w:color w:val="auto"/>
                <w:kern w:val="0"/>
                <w:sz w:val="21"/>
                <w:szCs w:val="21"/>
                <w:highlight w:val="none"/>
                <w:lang w:val="en-US" w:eastAsia="zh-CN"/>
              </w:rPr>
              <w:t>〕</w:t>
            </w:r>
            <w:r>
              <w:rPr>
                <w:rFonts w:hint="eastAsia" w:hAnsi="宋体" w:cs="宋体"/>
                <w:b w:val="0"/>
                <w:bCs w:val="0"/>
                <w:color w:val="auto"/>
                <w:kern w:val="0"/>
                <w:sz w:val="21"/>
                <w:szCs w:val="21"/>
                <w:highlight w:val="none"/>
                <w:lang w:val="en-US" w:eastAsia="zh-CN"/>
              </w:rPr>
              <w:t>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64"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4"/>
                <w:szCs w:val="24"/>
                <w:highlight w:val="none"/>
                <w:u w:val="none"/>
                <w:vertAlign w:val="baseline"/>
                <w:lang w:val="en-US" w:eastAsia="zh-CN"/>
              </w:rPr>
            </w:pPr>
            <w:bookmarkStart w:id="0" w:name="_GoBack" w:colFirst="2" w:colLast="2"/>
            <w:r>
              <w:rPr>
                <w:rFonts w:hint="eastAsia" w:hAnsi="宋体" w:cs="宋体"/>
                <w:b/>
                <w:bCs/>
                <w:snapToGrid w:val="0"/>
                <w:color w:val="auto"/>
                <w:kern w:val="0"/>
                <w:sz w:val="24"/>
                <w:szCs w:val="24"/>
                <w:highlight w:val="none"/>
                <w:u w:val="none"/>
                <w:vertAlign w:val="baseline"/>
                <w:lang w:val="en-US" w:eastAsia="zh-CN"/>
              </w:rPr>
              <w:t>3</w:t>
            </w:r>
          </w:p>
        </w:tc>
        <w:tc>
          <w:tcPr>
            <w:tcW w:w="2298" w:type="dxa"/>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4"/>
                <w:szCs w:val="24"/>
                <w:highlight w:val="none"/>
                <w:u w:val="single"/>
                <w:vertAlign w:val="baseline"/>
                <w:lang w:val="en-US" w:eastAsia="zh-CN"/>
              </w:rPr>
            </w:pPr>
            <w:r>
              <w:rPr>
                <w:rFonts w:hint="eastAsia" w:ascii="宋体" w:hAnsi="宋体" w:eastAsia="宋体" w:cs="宋体"/>
                <w:b/>
                <w:bCs/>
                <w:color w:val="auto"/>
                <w:sz w:val="21"/>
                <w:szCs w:val="21"/>
                <w:highlight w:val="none"/>
                <w:u w:val="none"/>
                <w:vertAlign w:val="baseline"/>
                <w:lang w:val="en-US" w:eastAsia="zh-CN"/>
              </w:rPr>
              <w:t>资金落实情况</w:t>
            </w:r>
          </w:p>
        </w:tc>
        <w:tc>
          <w:tcPr>
            <w:tcW w:w="4238"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val="0"/>
                <w:bCs w:val="0"/>
                <w:color w:val="auto"/>
                <w:kern w:val="0"/>
                <w:sz w:val="21"/>
                <w:szCs w:val="21"/>
                <w:highlight w:val="none"/>
                <w:lang w:val="en-US" w:eastAsia="zh-CN"/>
              </w:rPr>
            </w:pPr>
            <w:r>
              <w:rPr>
                <w:rFonts w:hint="eastAsia" w:hAnsi="宋体" w:cs="宋体"/>
                <w:b w:val="0"/>
                <w:bCs w:val="0"/>
                <w:color w:val="auto"/>
                <w:kern w:val="0"/>
                <w:sz w:val="21"/>
                <w:szCs w:val="21"/>
                <w:highlight w:val="none"/>
                <w:lang w:val="en-US" w:eastAsia="zh-CN"/>
              </w:rPr>
              <w:t>已落实，南网储能计财〔2026〕5号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64"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4</w:t>
            </w:r>
          </w:p>
        </w:tc>
        <w:tc>
          <w:tcPr>
            <w:tcW w:w="2298"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4238"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val="0"/>
                <w:bCs w:val="0"/>
                <w:color w:val="auto"/>
                <w:kern w:val="0"/>
                <w:sz w:val="21"/>
                <w:szCs w:val="21"/>
                <w:highlight w:val="none"/>
                <w:lang w:val="en-US" w:eastAsia="zh-CN"/>
              </w:rPr>
            </w:pPr>
            <w:r>
              <w:rPr>
                <w:rFonts w:hint="default" w:hAnsi="宋体" w:cs="宋体"/>
                <w:b w:val="0"/>
                <w:bCs w:val="0"/>
                <w:color w:val="auto"/>
                <w:kern w:val="0"/>
                <w:sz w:val="21"/>
                <w:szCs w:val="21"/>
                <w:highlight w:val="none"/>
                <w:lang w:val="en-US" w:eastAsia="zh-CN"/>
              </w:rPr>
              <w:t>韶关蓄能发电有限公司</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64"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5</w:t>
            </w:r>
          </w:p>
        </w:tc>
        <w:tc>
          <w:tcPr>
            <w:tcW w:w="2298"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4238"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u w:val="none"/>
                <w:vertAlign w:val="baseline"/>
                <w:lang w:val="en-US" w:eastAsia="zh-CN"/>
              </w:rPr>
            </w:pPr>
            <w:r>
              <w:rPr>
                <w:rFonts w:hint="eastAsia" w:hAnsi="宋体" w:cs="宋体"/>
                <w:lang w:val="en-US" w:eastAsia="zh-CN"/>
              </w:rPr>
              <w:t>广东省韶关市新丰县境内</w:t>
            </w:r>
          </w:p>
        </w:tc>
      </w:tr>
    </w:tbl>
    <w:p>
      <w:pPr>
        <w:rPr>
          <w:rFonts w:hint="eastAsia"/>
          <w:lang w:val="en-US" w:eastAsia="zh-CN"/>
        </w:rPr>
      </w:pP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jc w:val="both"/>
        <w:textAlignment w:val="auto"/>
        <w:outlineLvl w:val="9"/>
        <w:rPr>
          <w:rFonts w:hint="eastAsia" w:ascii="宋体" w:hAnsi="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none"/>
          <w:lang w:val="en-US" w:eastAsia="zh-CN"/>
        </w:rPr>
        <w:t>项目概况：</w:t>
      </w:r>
    </w:p>
    <w:p>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auto"/>
        <w:ind w:leftChars="0" w:firstLine="420" w:firstLineChars="200"/>
        <w:jc w:val="both"/>
        <w:textAlignment w:val="auto"/>
        <w:outlineLvl w:val="9"/>
        <w:rPr>
          <w:rFonts w:hint="eastAsia" w:asciiTheme="minorEastAsia" w:hAnsiTheme="minorEastAsia" w:eastAsiaTheme="minorEastAsia" w:cstheme="minorEastAsia"/>
          <w:b w:val="0"/>
          <w:bCs w:val="0"/>
          <w:i w:val="0"/>
          <w:color w:val="auto"/>
          <w:kern w:val="2"/>
          <w:sz w:val="21"/>
          <w:szCs w:val="21"/>
          <w:highlight w:val="none"/>
          <w:lang w:val="en-US" w:eastAsia="zh-CN" w:bidi="ar-SA"/>
        </w:rPr>
      </w:pPr>
      <w:r>
        <w:rPr>
          <w:rFonts w:hint="eastAsia" w:ascii="宋体" w:hAnsi="宋体" w:eastAsia="宋体" w:cs="宋体"/>
          <w:lang w:val="en-US" w:eastAsia="zh-CN"/>
        </w:rPr>
        <w:t>广东新丰抽水蓄能电站位于广东省韶关市新丰县梅坑镇和沙田镇境内，下库坝址距新丰县县城、韶关市、广州市的公路里程分别为39km、140km、150km。汕昆高速、大广高速、广州绕城高速、京港澳高速、韶新高速、S355省道、X352县道等在站址附近通过。上、下库均可通过县道及村道到达坝址附近，均为双车道混凝土路面；分别从梅坑镇和沙田镇进入。对外交通较为便利。电站装机容量120万千瓦，安装4台单机容量30万千瓦的单级立轴混流可逆式蓄能机组，额定水头</w:t>
      </w:r>
      <w:r>
        <w:rPr>
          <w:rFonts w:hint="eastAsia" w:ascii="宋体" w:hAnsi="宋体" w:cs="宋体"/>
          <w:lang w:val="en-US" w:eastAsia="zh-CN"/>
        </w:rPr>
        <w:t>405</w:t>
      </w:r>
      <w:r>
        <w:rPr>
          <w:rFonts w:hint="eastAsia" w:ascii="宋体" w:hAnsi="宋体" w:eastAsia="宋体" w:cs="宋体"/>
          <w:lang w:val="en-US" w:eastAsia="zh-CN"/>
        </w:rPr>
        <w:t>米，额定转速428.6转/每分钟。输水发电系统采用</w:t>
      </w:r>
      <w:r>
        <w:rPr>
          <w:rFonts w:hint="eastAsia" w:ascii="宋体" w:hAnsi="宋体" w:cs="宋体"/>
          <w:lang w:val="en-US" w:eastAsia="zh-CN"/>
        </w:rPr>
        <w:t>一</w:t>
      </w:r>
      <w:r>
        <w:rPr>
          <w:rFonts w:hint="eastAsia" w:ascii="宋体" w:hAnsi="宋体" w:eastAsia="宋体" w:cs="宋体"/>
          <w:lang w:val="en-US" w:eastAsia="zh-CN"/>
        </w:rPr>
        <w:t>级竖井、两洞四机、中部式厂房布置方案。调节库容按</w:t>
      </w:r>
      <w:r>
        <w:rPr>
          <w:rFonts w:hint="eastAsia" w:ascii="宋体" w:hAnsi="宋体" w:cs="宋体"/>
          <w:lang w:val="en-US" w:eastAsia="zh-CN"/>
        </w:rPr>
        <w:t>周</w:t>
      </w:r>
      <w:r>
        <w:rPr>
          <w:rFonts w:hint="eastAsia" w:ascii="宋体" w:hAnsi="宋体" w:eastAsia="宋体" w:cs="宋体"/>
          <w:lang w:val="en-US" w:eastAsia="zh-CN"/>
        </w:rPr>
        <w:t>调节、连续满发</w:t>
      </w:r>
      <w:r>
        <w:rPr>
          <w:rFonts w:hint="eastAsia" w:ascii="宋体" w:hAnsi="宋体" w:cs="宋体"/>
          <w:lang w:val="en-US" w:eastAsia="zh-CN"/>
        </w:rPr>
        <w:t>15</w:t>
      </w:r>
      <w:r>
        <w:rPr>
          <w:rFonts w:hint="eastAsia" w:ascii="宋体" w:hAnsi="宋体" w:eastAsia="宋体" w:cs="宋体"/>
          <w:lang w:val="en-US" w:eastAsia="zh-CN"/>
        </w:rPr>
        <w:t>小时设计。上水库正常蓄水位</w:t>
      </w:r>
      <w:r>
        <w:rPr>
          <w:rFonts w:hint="eastAsia" w:ascii="宋体" w:hAnsi="宋体" w:cs="宋体"/>
          <w:lang w:val="en-US" w:eastAsia="zh-CN"/>
        </w:rPr>
        <w:t>706</w:t>
      </w:r>
      <w:r>
        <w:rPr>
          <w:rFonts w:hint="eastAsia" w:ascii="宋体" w:hAnsi="宋体" w:eastAsia="宋体" w:cs="宋体"/>
          <w:lang w:val="en-US" w:eastAsia="zh-CN"/>
        </w:rPr>
        <w:t>米，死水位</w:t>
      </w:r>
      <w:r>
        <w:rPr>
          <w:rFonts w:hint="eastAsia" w:ascii="宋体" w:hAnsi="宋体" w:cs="宋体"/>
          <w:lang w:val="en-US" w:eastAsia="zh-CN"/>
        </w:rPr>
        <w:t>680</w:t>
      </w:r>
      <w:r>
        <w:rPr>
          <w:rFonts w:hint="eastAsia" w:ascii="宋体" w:hAnsi="宋体" w:eastAsia="宋体" w:cs="宋体"/>
          <w:lang w:val="en-US" w:eastAsia="zh-CN"/>
        </w:rPr>
        <w:t>米，调节库容</w:t>
      </w:r>
      <w:r>
        <w:rPr>
          <w:rFonts w:hint="eastAsia" w:ascii="宋体" w:hAnsi="宋体" w:cs="宋体"/>
          <w:lang w:val="en-US" w:eastAsia="zh-CN"/>
        </w:rPr>
        <w:t>2008</w:t>
      </w:r>
      <w:r>
        <w:rPr>
          <w:rFonts w:hint="eastAsia" w:ascii="宋体" w:hAnsi="宋体" w:eastAsia="宋体" w:cs="宋体"/>
          <w:lang w:val="en-US" w:eastAsia="zh-CN"/>
        </w:rPr>
        <w:t>万立方米，设置1座主坝（混凝土面板堆石坝）；下水库正常蓄水位</w:t>
      </w:r>
      <w:r>
        <w:rPr>
          <w:rFonts w:hint="eastAsia" w:ascii="宋体" w:hAnsi="宋体" w:cs="宋体"/>
          <w:lang w:val="en-US" w:eastAsia="zh-CN"/>
        </w:rPr>
        <w:t>295</w:t>
      </w:r>
      <w:r>
        <w:rPr>
          <w:rFonts w:hint="eastAsia" w:ascii="宋体" w:hAnsi="宋体" w:eastAsia="宋体" w:cs="宋体"/>
          <w:lang w:val="en-US" w:eastAsia="zh-CN"/>
        </w:rPr>
        <w:t>米，死水位</w:t>
      </w:r>
      <w:r>
        <w:rPr>
          <w:rFonts w:hint="eastAsia" w:ascii="宋体" w:hAnsi="宋体" w:cs="宋体"/>
          <w:lang w:val="en-US" w:eastAsia="zh-CN"/>
        </w:rPr>
        <w:t>265</w:t>
      </w:r>
      <w:r>
        <w:rPr>
          <w:rFonts w:hint="eastAsia" w:ascii="宋体" w:hAnsi="宋体" w:eastAsia="宋体" w:cs="宋体"/>
          <w:lang w:val="en-US" w:eastAsia="zh-CN"/>
        </w:rPr>
        <w:t>米，调节库容</w:t>
      </w:r>
      <w:r>
        <w:rPr>
          <w:rFonts w:hint="eastAsia" w:ascii="宋体" w:hAnsi="宋体" w:cs="宋体"/>
          <w:lang w:val="en-US" w:eastAsia="zh-CN"/>
        </w:rPr>
        <w:t>1983</w:t>
      </w:r>
      <w:r>
        <w:rPr>
          <w:rFonts w:hint="eastAsia" w:ascii="宋体" w:hAnsi="宋体" w:eastAsia="宋体" w:cs="宋体"/>
          <w:lang w:val="en-US" w:eastAsia="zh-CN"/>
        </w:rPr>
        <w:t>万立方米，设置1座大坝（</w:t>
      </w:r>
      <w:r>
        <w:rPr>
          <w:rFonts w:hint="eastAsia" w:ascii="宋体" w:hAnsi="宋体" w:cs="宋体"/>
          <w:lang w:val="en-US" w:eastAsia="zh-CN"/>
        </w:rPr>
        <w:t>粘土心墙堆石</w:t>
      </w:r>
      <w:r>
        <w:rPr>
          <w:rFonts w:hint="eastAsia" w:ascii="宋体" w:hAnsi="宋体" w:eastAsia="宋体" w:cs="宋体"/>
          <w:lang w:val="en-US" w:eastAsia="zh-CN"/>
        </w:rPr>
        <w:t>坝）。</w:t>
      </w:r>
    </w:p>
    <w:p>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auto"/>
        <w:ind w:leftChars="0" w:firstLine="420" w:firstLineChars="200"/>
        <w:jc w:val="both"/>
        <w:textAlignment w:val="auto"/>
        <w:outlineLvl w:val="9"/>
        <w:rPr>
          <w:rFonts w:hint="eastAsia" w:asciiTheme="minorEastAsia" w:hAnsiTheme="minorEastAsia" w:eastAsiaTheme="minorEastAsia" w:cstheme="minorEastAsia"/>
          <w:b w:val="0"/>
          <w:bCs w:val="0"/>
          <w:i w:val="0"/>
          <w:color w:val="auto"/>
          <w:kern w:val="2"/>
          <w:sz w:val="21"/>
          <w:szCs w:val="21"/>
          <w:highlight w:val="none"/>
          <w:lang w:val="en-US" w:eastAsia="zh-CN" w:bidi="ar-SA"/>
        </w:rPr>
      </w:pPr>
      <w:r>
        <w:rPr>
          <w:rFonts w:hint="eastAsia" w:asciiTheme="minorEastAsia" w:hAnsiTheme="minorEastAsia" w:eastAsiaTheme="minorEastAsia" w:cstheme="minorEastAsia"/>
          <w:b w:val="0"/>
          <w:bCs w:val="0"/>
          <w:i w:val="0"/>
          <w:color w:val="auto"/>
          <w:kern w:val="2"/>
          <w:sz w:val="21"/>
          <w:szCs w:val="21"/>
          <w:highlight w:val="none"/>
          <w:lang w:val="en-US" w:eastAsia="zh-CN" w:bidi="ar-SA"/>
        </w:rPr>
        <w:t>采购范围：</w:t>
      </w:r>
      <w:r>
        <w:rPr>
          <w:rFonts w:hint="eastAsia" w:ascii="宋体" w:hAnsi="宋体" w:eastAsia="宋体" w:cs="宋体"/>
          <w:highlight w:val="none"/>
          <w:lang w:val="en-US" w:eastAsia="zh-CN"/>
        </w:rPr>
        <w:t>本工程</w:t>
      </w:r>
      <w:r>
        <w:rPr>
          <w:rFonts w:hint="default" w:ascii="宋体" w:hAnsi="宋体" w:eastAsia="宋体" w:cs="宋体"/>
          <w:highlight w:val="none"/>
          <w:lang w:val="en-US" w:eastAsia="zh-CN"/>
        </w:rPr>
        <w:t>除施工电源EPC工程</w:t>
      </w:r>
      <w:r>
        <w:rPr>
          <w:rFonts w:hint="eastAsia" w:ascii="宋体" w:hAnsi="宋体" w:cs="宋体"/>
          <w:color w:val="auto"/>
          <w:highlight w:val="none"/>
          <w:lang w:val="en-US" w:eastAsia="zh-CN"/>
        </w:rPr>
        <w:t>、进场道路工程、通风兼安全洞、进厂交通洞工程、</w:t>
      </w:r>
      <w:r>
        <w:rPr>
          <w:rFonts w:hint="eastAsia" w:ascii="宋体" w:hAnsi="宋体" w:eastAsia="宋体" w:cs="宋体"/>
          <w:color w:val="auto"/>
          <w:highlight w:val="none"/>
          <w:lang w:val="en-US" w:eastAsia="zh-CN"/>
        </w:rPr>
        <w:t>生产运行管理设施</w:t>
      </w:r>
      <w:r>
        <w:rPr>
          <w:rFonts w:hint="eastAsia" w:ascii="宋体" w:hAnsi="宋体" w:cs="宋体"/>
          <w:color w:val="auto"/>
          <w:highlight w:val="none"/>
          <w:lang w:val="en-US" w:eastAsia="zh-CN"/>
        </w:rPr>
        <w:t>和业主临时营地项目工程</w:t>
      </w:r>
      <w:r>
        <w:rPr>
          <w:rFonts w:hint="eastAsia" w:ascii="宋体" w:hAnsi="宋体" w:eastAsia="宋体" w:cs="宋体"/>
          <w:color w:val="auto"/>
          <w:highlight w:val="none"/>
          <w:lang w:val="en-US" w:eastAsia="zh-CN"/>
        </w:rPr>
        <w:t>监理</w:t>
      </w:r>
      <w:r>
        <w:rPr>
          <w:rFonts w:hint="default" w:ascii="宋体" w:hAnsi="宋体" w:eastAsia="宋体" w:cs="宋体"/>
          <w:color w:val="auto"/>
          <w:highlight w:val="none"/>
          <w:lang w:val="en-US" w:eastAsia="zh-CN"/>
        </w:rPr>
        <w:t>外所有土</w:t>
      </w:r>
      <w:r>
        <w:rPr>
          <w:rFonts w:hint="default" w:ascii="宋体" w:hAnsi="宋体" w:eastAsia="宋体" w:cs="宋体"/>
          <w:highlight w:val="none"/>
          <w:lang w:val="en-US" w:eastAsia="zh-CN"/>
        </w:rPr>
        <w:t>建工程(临时工程、永久工程)、水保和环保工程、金属结构现场制作与安装调试工程、机电设备安装工程</w:t>
      </w:r>
      <w:r>
        <w:rPr>
          <w:rFonts w:hint="eastAsia" w:ascii="宋体" w:hAnsi="宋体" w:eastAsia="宋体" w:cs="宋体"/>
          <w:highlight w:val="none"/>
          <w:lang w:val="en-US" w:eastAsia="zh-CN"/>
        </w:rPr>
        <w:t>、信息通信工程建设</w:t>
      </w:r>
      <w:r>
        <w:rPr>
          <w:rFonts w:hint="default" w:ascii="宋体" w:hAnsi="宋体" w:eastAsia="宋体" w:cs="宋体"/>
          <w:highlight w:val="none"/>
          <w:lang w:val="en-US" w:eastAsia="zh-CN"/>
        </w:rPr>
        <w:t>及服务于本工程项目的其他零星工程，从招标设计方案评审、</w:t>
      </w:r>
      <w:r>
        <w:rPr>
          <w:rFonts w:hint="eastAsia" w:asciiTheme="minorEastAsia" w:hAnsiTheme="minorEastAsia" w:eastAsiaTheme="minorEastAsia" w:cstheme="minorEastAsia"/>
          <w:b w:val="0"/>
          <w:bCs w:val="0"/>
          <w:i w:val="0"/>
          <w:color w:val="auto"/>
          <w:kern w:val="2"/>
          <w:sz w:val="21"/>
          <w:szCs w:val="21"/>
          <w:highlight w:val="none"/>
          <w:lang w:val="en-US" w:eastAsia="zh-CN" w:bidi="ar-SA"/>
        </w:rPr>
        <w:t>筹建期工程施工准备</w:t>
      </w:r>
      <w:r>
        <w:rPr>
          <w:rFonts w:hint="default" w:ascii="宋体" w:hAnsi="宋体" w:eastAsia="宋体" w:cs="宋体"/>
          <w:highlight w:val="none"/>
          <w:lang w:val="en-US" w:eastAsia="zh-CN"/>
        </w:rPr>
        <w:t>直至整个工程全部完建、缺陷责任期结束、工程竣工验收、达标投产、工程创优等合同期限内全过程建设监理，并协助、配合委托人完成智能建造、绿色建造有关工作及所有阶段验收、专项验收和总体竣工验收工作。</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b/>
          <w:bCs/>
          <w:color w:val="auto"/>
          <w:sz w:val="24"/>
          <w:szCs w:val="24"/>
          <w:highlight w:val="none"/>
          <w:u w:val="none"/>
          <w:lang w:val="en-US" w:eastAsia="zh-CN"/>
        </w:rPr>
        <w:t>报价表</w:t>
      </w:r>
      <w:r>
        <w:rPr>
          <w:rFonts w:hint="eastAsia" w:ascii="宋体" w:hAnsi="宋体" w:eastAsia="宋体" w:cs="宋体"/>
          <w:b w:val="0"/>
          <w:bCs w:val="0"/>
          <w:color w:val="auto"/>
          <w:sz w:val="24"/>
          <w:szCs w:val="24"/>
          <w:highlight w:val="none"/>
          <w:u w:val="none"/>
          <w:lang w:val="en-US" w:eastAsia="zh-CN"/>
        </w:rPr>
        <w:t>：</w:t>
      </w:r>
      <w:r>
        <w:rPr>
          <w:rFonts w:hint="eastAsia" w:asciiTheme="minorEastAsia" w:hAnsiTheme="minorEastAsia" w:eastAsiaTheme="minorEastAsia" w:cstheme="minorEastAsia"/>
          <w:b w:val="0"/>
          <w:bCs w:val="0"/>
          <w:i w:val="0"/>
          <w:color w:val="auto"/>
          <w:kern w:val="2"/>
          <w:sz w:val="21"/>
          <w:szCs w:val="21"/>
          <w:highlight w:val="none"/>
          <w:lang w:val="en-US" w:eastAsia="zh-CN" w:bidi="ar-SA"/>
        </w:rPr>
        <w:t>本项目按固定金额报总价，具体详见附件A-项目信息清单中的《监理报价清单》的报价表格：“1、监理费用报价表”、“2-1、监理费用价格分解表”、“2-2、监理人·月费价格表”、“2-3、监理人员人·月费用单价汇总表”、“2-4、人月费用单价分析表”、“2-5、监理人自备设备、物品费用报价分解表”、“2-6、分季度计划支付表”、“2-7、需由业主提供的现场房屋面积计划”、“2-8、监理分年度投入人力情况”并填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7B0992"/>
    <w:multiLevelType w:val="singleLevel"/>
    <w:tmpl w:val="727B099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zMzYyMjYxMWZkMDJmZTU4ODhmMzg5ZGJhN2NhY2UifQ=="/>
  </w:docVars>
  <w:rsids>
    <w:rsidRoot w:val="511C160B"/>
    <w:rsid w:val="0094643F"/>
    <w:rsid w:val="016256B8"/>
    <w:rsid w:val="063F3A64"/>
    <w:rsid w:val="08E500D5"/>
    <w:rsid w:val="0D0A16EA"/>
    <w:rsid w:val="0EDC2445"/>
    <w:rsid w:val="0F38242B"/>
    <w:rsid w:val="10443DF9"/>
    <w:rsid w:val="14540743"/>
    <w:rsid w:val="160D793F"/>
    <w:rsid w:val="16BC1E5F"/>
    <w:rsid w:val="19735A8A"/>
    <w:rsid w:val="1A473CA6"/>
    <w:rsid w:val="1AD322A2"/>
    <w:rsid w:val="1BFE4F5C"/>
    <w:rsid w:val="1FFC49A1"/>
    <w:rsid w:val="20383D4D"/>
    <w:rsid w:val="222223DA"/>
    <w:rsid w:val="22690F2B"/>
    <w:rsid w:val="230007E0"/>
    <w:rsid w:val="24884293"/>
    <w:rsid w:val="24FC211D"/>
    <w:rsid w:val="273774F6"/>
    <w:rsid w:val="27AD346E"/>
    <w:rsid w:val="29DA4715"/>
    <w:rsid w:val="2C365F82"/>
    <w:rsid w:val="2FA84491"/>
    <w:rsid w:val="32D565BD"/>
    <w:rsid w:val="33C973FC"/>
    <w:rsid w:val="343D2E9F"/>
    <w:rsid w:val="36582F9B"/>
    <w:rsid w:val="3A24173A"/>
    <w:rsid w:val="3C712039"/>
    <w:rsid w:val="3D815F98"/>
    <w:rsid w:val="3F183A1E"/>
    <w:rsid w:val="433D0971"/>
    <w:rsid w:val="443C1A9F"/>
    <w:rsid w:val="449A754B"/>
    <w:rsid w:val="44A47CDD"/>
    <w:rsid w:val="459369CC"/>
    <w:rsid w:val="45AC500A"/>
    <w:rsid w:val="46381FEE"/>
    <w:rsid w:val="468F70F5"/>
    <w:rsid w:val="493BF48C"/>
    <w:rsid w:val="4A2E6A7A"/>
    <w:rsid w:val="4B606083"/>
    <w:rsid w:val="4D391DAD"/>
    <w:rsid w:val="4EB27F40"/>
    <w:rsid w:val="4EE24A5B"/>
    <w:rsid w:val="511C160B"/>
    <w:rsid w:val="51D75AEC"/>
    <w:rsid w:val="53094E29"/>
    <w:rsid w:val="544D580A"/>
    <w:rsid w:val="55903B36"/>
    <w:rsid w:val="55FF7DAA"/>
    <w:rsid w:val="564E2C80"/>
    <w:rsid w:val="5C4C1B62"/>
    <w:rsid w:val="5C5A2C91"/>
    <w:rsid w:val="5FCD3015"/>
    <w:rsid w:val="60B502E7"/>
    <w:rsid w:val="61B850D2"/>
    <w:rsid w:val="63243314"/>
    <w:rsid w:val="65B958DA"/>
    <w:rsid w:val="67A36C2C"/>
    <w:rsid w:val="67FE5E33"/>
    <w:rsid w:val="6A997A3F"/>
    <w:rsid w:val="6A9F503E"/>
    <w:rsid w:val="6C3B62C3"/>
    <w:rsid w:val="6D402945"/>
    <w:rsid w:val="6D965398"/>
    <w:rsid w:val="745F0CA8"/>
    <w:rsid w:val="75087A81"/>
    <w:rsid w:val="765569F9"/>
    <w:rsid w:val="77573B5E"/>
    <w:rsid w:val="799449A0"/>
    <w:rsid w:val="7AEE0D33"/>
    <w:rsid w:val="7CF419AA"/>
    <w:rsid w:val="7DDF631E"/>
    <w:rsid w:val="7E4B57A2"/>
    <w:rsid w:val="7FFF27D2"/>
    <w:rsid w:val="BBD126AF"/>
    <w:rsid w:val="BDFD45F7"/>
    <w:rsid w:val="BFFDABA9"/>
    <w:rsid w:val="EF9FDC62"/>
    <w:rsid w:val="EFB322A4"/>
    <w:rsid w:val="FB6F86F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4">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0"/>
    <w:pPr>
      <w:ind w:firstLine="420" w:firstLineChars="200"/>
    </w:pPr>
  </w:style>
  <w:style w:type="paragraph" w:styleId="3">
    <w:name w:val="Body Text Indent"/>
    <w:basedOn w:val="1"/>
    <w:unhideWhenUsed/>
    <w:qFormat/>
    <w:uiPriority w:val="0"/>
    <w:pPr>
      <w:spacing w:after="120"/>
      <w:ind w:left="420" w:leftChars="200"/>
    </w:pPr>
  </w:style>
  <w:style w:type="paragraph" w:styleId="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897</Words>
  <Characters>965</Characters>
  <Lines>1</Lines>
  <Paragraphs>1</Paragraphs>
  <TotalTime>0</TotalTime>
  <ScaleCrop>false</ScaleCrop>
  <LinksUpToDate>false</LinksUpToDate>
  <CharactersWithSpaces>965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2021-02-26T15:31:00Z</dcterms:created>
  <dc:creator>weixy</dc:creator>
  <cp:lastModifiedBy>韦将俊</cp:lastModifiedBy>
  <dcterms:modified xsi:type="dcterms:W3CDTF">2026-09-30T08:35:34Z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C6DC3D161154436096995CB5032FE975</vt:lpwstr>
  </property>
</Properties>
</file>