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F824B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Times New Roman" w:hAnsi="Times New Roman" w:cs="Times New Roman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标的1</w:t>
      </w:r>
    </w:p>
    <w:p w14:paraId="76103AA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 w:val="0"/>
          <w:iCs w:val="0"/>
          <w:color w:val="auto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8"/>
          <w:szCs w:val="28"/>
          <w:highlight w:val="none"/>
          <w:u w:val="none"/>
          <w:lang w:val="en-US" w:eastAsia="zh-CN"/>
        </w:rPr>
        <w:t>名称：海南-广东电力灵活互济工程500千伏海缆线路新建工程施工</w:t>
      </w:r>
    </w:p>
    <w:tbl>
      <w:tblPr>
        <w:tblStyle w:val="20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 w14:paraId="0A386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018C816A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2911" w:type="dxa"/>
            <w:vAlign w:val="center"/>
          </w:tcPr>
          <w:p w14:paraId="063EE620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</w:rPr>
              <w:t>文件名称</w:t>
            </w:r>
          </w:p>
        </w:tc>
        <w:tc>
          <w:tcPr>
            <w:tcW w:w="3476" w:type="dxa"/>
            <w:vAlign w:val="center"/>
          </w:tcPr>
          <w:p w14:paraId="7D181647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</w:rPr>
              <w:t>文件文号</w:t>
            </w:r>
          </w:p>
        </w:tc>
      </w:tr>
      <w:tr w14:paraId="6B76F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1AE329A1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 w14:paraId="1831BC64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 w14:paraId="36F70873">
            <w:pPr>
              <w:pStyle w:val="1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南方电网规划〔2025〕60号</w:t>
            </w:r>
          </w:p>
        </w:tc>
      </w:tr>
      <w:tr w14:paraId="7FCCD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50B24EBF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 w14:paraId="7FCE1058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项目备案文号</w:t>
            </w:r>
          </w:p>
        </w:tc>
        <w:tc>
          <w:tcPr>
            <w:tcW w:w="3476" w:type="dxa"/>
            <w:vAlign w:val="center"/>
          </w:tcPr>
          <w:p w14:paraId="47BD9E68">
            <w:pPr>
              <w:widowControl/>
              <w:shd w:val="clear" w:color="auto" w:fill="auto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kern w:val="0"/>
                <w:szCs w:val="21"/>
                <w:highlight w:val="none"/>
                <w:lang w:val="en-US" w:eastAsia="zh-CN"/>
              </w:rPr>
              <w:t>发改能源〔2026〕211号</w:t>
            </w:r>
          </w:p>
        </w:tc>
      </w:tr>
      <w:tr w14:paraId="40D7A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55E0F83C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 w14:paraId="29763D4C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初设批复文号</w:t>
            </w:r>
          </w:p>
        </w:tc>
        <w:tc>
          <w:tcPr>
            <w:tcW w:w="3476" w:type="dxa"/>
            <w:vAlign w:val="center"/>
          </w:tcPr>
          <w:p w14:paraId="7F26B86A"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kern w:val="0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kern w:val="0"/>
                <w:szCs w:val="21"/>
                <w:highlight w:val="none"/>
              </w:rPr>
              <w:t>南方电网工程〔2026〕14 号</w:t>
            </w:r>
          </w:p>
        </w:tc>
      </w:tr>
      <w:tr w14:paraId="77B5D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6BD1BC7F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 w14:paraId="207548BB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 w14:paraId="47EBC331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snapToGrid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超高压计划〔2026〕7号</w:t>
            </w:r>
          </w:p>
        </w:tc>
      </w:tr>
      <w:tr w14:paraId="364D6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7E12F036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 w14:paraId="76CBD4FE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 w14:paraId="2596E64F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</w:rPr>
              <w:t>/</w:t>
            </w:r>
          </w:p>
        </w:tc>
      </w:tr>
      <w:tr w14:paraId="4BE25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36EA04B8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2911" w:type="dxa"/>
            <w:vAlign w:val="center"/>
          </w:tcPr>
          <w:p w14:paraId="13B8CF83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 w14:paraId="72DB5989">
            <w:pPr>
              <w:pStyle w:val="12"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</w:rPr>
              <w:t>南网超高压公司</w:t>
            </w:r>
          </w:p>
        </w:tc>
      </w:tr>
      <w:tr w14:paraId="0228E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6DBE4FE5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7</w:t>
            </w:r>
          </w:p>
        </w:tc>
        <w:tc>
          <w:tcPr>
            <w:tcW w:w="2911" w:type="dxa"/>
            <w:vAlign w:val="center"/>
          </w:tcPr>
          <w:p w14:paraId="25ADAC6B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 w14:paraId="768DED24">
            <w:pPr>
              <w:pStyle w:val="12"/>
              <w:snapToGrid w:val="0"/>
              <w:jc w:val="center"/>
              <w:rPr>
                <w:rFonts w:hint="eastAsia" w:ascii="Times New Roman" w:hAnsi="Times New Roman" w:eastAsia="宋体" w:cs="Times New Roman"/>
                <w:snapToGrid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lang w:val="en-US" w:eastAsia="zh-CN"/>
              </w:rPr>
              <w:t>琼州海峡、</w:t>
            </w: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lang w:val="en-US" w:eastAsia="zh-CN"/>
              </w:rPr>
              <w:t>广东</w:t>
            </w: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lang w:val="en-US" w:eastAsia="zh-CN"/>
              </w:rPr>
              <w:t>湛江、海南澄迈</w:t>
            </w:r>
          </w:p>
        </w:tc>
      </w:tr>
      <w:tr w14:paraId="749E0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430F6186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8</w:t>
            </w:r>
          </w:p>
        </w:tc>
        <w:tc>
          <w:tcPr>
            <w:tcW w:w="2911" w:type="dxa"/>
            <w:vAlign w:val="center"/>
          </w:tcPr>
          <w:p w14:paraId="706106D1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前期的设计或咨询服务单位名称</w:t>
            </w:r>
          </w:p>
        </w:tc>
        <w:tc>
          <w:tcPr>
            <w:tcW w:w="3476" w:type="dxa"/>
            <w:vAlign w:val="center"/>
          </w:tcPr>
          <w:p w14:paraId="14AFB03D">
            <w:pPr>
              <w:pStyle w:val="12"/>
              <w:shd w:val="clear" w:color="auto" w:fill="auto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中国能源建设集团广东省电力设计研究院有限公司</w:t>
            </w:r>
          </w:p>
        </w:tc>
      </w:tr>
      <w:tr w14:paraId="2255A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4EC2194B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9</w:t>
            </w:r>
          </w:p>
        </w:tc>
        <w:tc>
          <w:tcPr>
            <w:tcW w:w="2911" w:type="dxa"/>
            <w:vAlign w:val="center"/>
          </w:tcPr>
          <w:p w14:paraId="345FD5D0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</w:rPr>
              <w:t>项目监理单位</w:t>
            </w:r>
          </w:p>
        </w:tc>
        <w:tc>
          <w:tcPr>
            <w:tcW w:w="3476" w:type="dxa"/>
            <w:vAlign w:val="center"/>
          </w:tcPr>
          <w:p w14:paraId="3FEB5FB6">
            <w:pPr>
              <w:pStyle w:val="12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</w:rPr>
              <w:t>/</w:t>
            </w:r>
          </w:p>
        </w:tc>
      </w:tr>
    </w:tbl>
    <w:p w14:paraId="78B3FD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rPr>
          <w:rFonts w:hint="default" w:ascii="Times New Roman" w:hAnsi="Times New Roman" w:cs="Times New Roman"/>
          <w:i w:val="0"/>
          <w:iCs w:val="0"/>
          <w:color w:val="auto"/>
          <w:highlight w:val="none"/>
          <w:lang w:val="en-US" w:eastAsia="zh-CN"/>
        </w:rPr>
      </w:pPr>
    </w:p>
    <w:p w14:paraId="1A7D7C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一、</w:t>
      </w:r>
      <w:r>
        <w:rPr>
          <w:rFonts w:hint="eastAsia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建设规模</w:t>
      </w:r>
    </w:p>
    <w:p w14:paraId="4FDA5EB4">
      <w:pPr>
        <w:pStyle w:val="12"/>
        <w:adjustRightInd w:val="0"/>
        <w:snapToGrid w:val="0"/>
        <w:spacing w:line="360" w:lineRule="auto"/>
        <w:ind w:firstLine="420" w:firstLineChars="200"/>
        <w:rPr>
          <w:rFonts w:hint="default" w:ascii="Times New Roman" w:hAnsi="Times New Roman" w:cs="Times New Roman"/>
          <w:b/>
          <w:color w:val="auto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海南-广东电力灵活互济工程跨琼州海峡新建2回500千伏海缆线路，单根路由长度约36.8km，2回海缆拟计划2027年、2029年分期进场施工。</w:t>
      </w:r>
      <w:r>
        <w:rPr>
          <w:rFonts w:hint="eastAsia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本次招标范围为海南-广东电力灵活互济工程</w:t>
      </w:r>
      <w:r>
        <w:rPr>
          <w:rFonts w:hint="default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500kV海缆线路新建工程</w:t>
      </w:r>
      <w:r>
        <w:rPr>
          <w:rFonts w:hint="eastAsia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施工，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u w:val="none"/>
        </w:rPr>
        <w:t>具体以施工图纸为准。</w:t>
      </w:r>
    </w:p>
    <w:p w14:paraId="3F525B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二、采购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范围</w:t>
      </w:r>
    </w:p>
    <w:p w14:paraId="7E3FBA15">
      <w:pPr>
        <w:pStyle w:val="12"/>
        <w:snapToGrid w:val="0"/>
        <w:spacing w:line="360" w:lineRule="auto"/>
        <w:ind w:firstLine="422" w:firstLineChars="200"/>
        <w:jc w:val="left"/>
        <w:outlineLvl w:val="0"/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</w:rPr>
        <w:t>包括施工图范围内的建筑、安装及调试工程。施工图范围内的下列工作内容，无□及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☑</w:t>
      </w:r>
      <w:r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</w:rPr>
        <w:t>的为本次报价范围；□未打√的，不在本次报价范围内，特殊情况在“其他”中说明。</w:t>
      </w:r>
    </w:p>
    <w:p w14:paraId="0ED34C5C">
      <w:pPr>
        <w:pStyle w:val="12"/>
        <w:snapToGrid w:val="0"/>
        <w:spacing w:line="360" w:lineRule="auto"/>
        <w:ind w:firstLine="420" w:firstLineChars="200"/>
        <w:jc w:val="left"/>
        <w:outlineLvl w:val="0"/>
        <w:rPr>
          <w:rFonts w:hint="default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</w:pPr>
      <w:r>
        <w:rPr>
          <w:rFonts w:hint="default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施工招标内容主要如下：</w:t>
      </w:r>
    </w:p>
    <w:p w14:paraId="5AEAD3A1">
      <w:pPr>
        <w:ind w:firstLine="422" w:firstLineChars="200"/>
        <w:rPr>
          <w:rFonts w:hint="eastAsia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</w:pPr>
      <w:r>
        <w:rPr>
          <w:rFonts w:hint="eastAsia" w:ascii="Times New Roman" w:hAnsi="Times New Roman" w:cs="Times New Roman" w:eastAsiaTheme="minorEastAsia"/>
          <w:b/>
          <w:bCs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海南-广东电力灵活互济工程</w:t>
      </w:r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500kV海缆线路新建工程</w:t>
      </w:r>
      <w:r>
        <w:rPr>
          <w:rFonts w:hint="eastAsia" w:ascii="Times New Roman" w:hAnsi="Times New Roman" w:cs="Times New Roman" w:eastAsiaTheme="minorEastAsia"/>
          <w:b/>
          <w:bCs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施工招标包括2回海缆的所有的施工准备、海缆运输、定向钻施工、扫海、海缆敷设及保护施工、水土保持、环境保护、安全文明施工措施等、成品保护、移交期间检验与取证、验收等，配合海缆试验、单体调试和分系统调试、第三方检测、监测、创优、监理等工作。</w:t>
      </w:r>
      <w:r>
        <w:rPr>
          <w:rFonts w:hint="eastAsia" w:ascii="Times New Roman" w:hAnsi="Times New Roman" w:cs="Times New Roman" w:eastAsiaTheme="minorEastAsia"/>
          <w:b w:val="0"/>
          <w:bCs w:val="0"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投标人需按规定办理有关手续，包括但不限于通航安全保障方案、水上水下施工许可证、海缆敷设施工许可、电子围栏、航标布设、海图更新、参与各类图纸审查、规划及施工许可验收手续等，以及施工过程中与养殖户、渔民、村民等涉及的利益者之间的协调。施工招标范围详见技术规范书和工程量清单。</w:t>
      </w:r>
    </w:p>
    <w:p w14:paraId="28CF5FAF">
      <w:pPr>
        <w:pStyle w:val="12"/>
        <w:snapToGrid w:val="0"/>
        <w:spacing w:line="360" w:lineRule="auto"/>
        <w:rPr>
          <w:rFonts w:hint="default" w:ascii="Times New Roman" w:hAnsi="Times New Roman" w:cs="Times New Roman"/>
          <w:b/>
          <w:bCs/>
          <w:snapToGrid w:val="0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napToGrid w:val="0"/>
          <w:color w:val="auto"/>
          <w:sz w:val="24"/>
          <w:szCs w:val="24"/>
        </w:rPr>
        <w:t>三、承包方式</w:t>
      </w:r>
    </w:p>
    <w:p w14:paraId="64C3C678">
      <w:pPr>
        <w:pStyle w:val="12"/>
        <w:snapToGrid w:val="0"/>
        <w:spacing w:line="360" w:lineRule="auto"/>
        <w:ind w:firstLine="422" w:firstLineChars="200"/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lang w:val="en-US" w:eastAsia="zh-CN" w:bidi="ar-SA"/>
        </w:rPr>
        <w:t>包工、部分包料，施工图纸范围内如有下列设备、材料，无□及</w:t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lang w:val="en-US" w:eastAsia="zh-CN" w:bidi="ar-SA"/>
        </w:rPr>
        <w:instrText xml:space="preserve"> EQ \o\ac(□,√)</w:instrText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lang w:val="en-US" w:eastAsia="zh-CN" w:bidi="ar-SA"/>
        </w:rPr>
        <w:fldChar w:fldCharType="end"/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lang w:val="en-US" w:eastAsia="zh-CN" w:bidi="ar-SA"/>
        </w:rPr>
        <w:t>的为甲供，□未打√的及不在下列的为乙供。</w:t>
      </w:r>
    </w:p>
    <w:p w14:paraId="3E3BAE73"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default" w:ascii="Times New Roman" w:hAnsi="Times New Roman" w:cs="Times New Roman"/>
          <w:b/>
          <w:color w:val="auto"/>
          <w:szCs w:val="21"/>
        </w:rPr>
      </w:pPr>
      <w:r>
        <w:rPr>
          <w:rFonts w:hint="default" w:ascii="Times New Roman" w:hAnsi="Times New Roman" w:cs="Times New Roman"/>
          <w:b/>
          <w:color w:val="auto"/>
          <w:szCs w:val="21"/>
        </w:rPr>
        <w:t>（一）甲供物资：</w:t>
      </w:r>
    </w:p>
    <w:p w14:paraId="01336F10"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hint="default" w:ascii="Times New Roman" w:hAnsi="Times New Roman" w:cs="Times New Roman"/>
          <w:b w:val="0"/>
          <w:bCs/>
          <w:color w:val="auto"/>
          <w:szCs w:val="21"/>
        </w:rPr>
      </w:pPr>
      <w:r>
        <w:rPr>
          <w:rFonts w:hint="eastAsia" w:ascii="Times New Roman" w:hAnsi="Times New Roman" w:cs="Times New Roman"/>
          <w:b w:val="0"/>
          <w:bCs/>
          <w:color w:val="auto"/>
          <w:szCs w:val="21"/>
          <w:lang w:eastAsia="zh-CN"/>
        </w:rPr>
        <w:t>详见甲供物资清单相关附件</w:t>
      </w:r>
      <w:r>
        <w:rPr>
          <w:rFonts w:hint="default" w:ascii="Times New Roman" w:hAnsi="Times New Roman" w:cs="Times New Roman"/>
          <w:b w:val="0"/>
          <w:bCs/>
          <w:color w:val="auto"/>
          <w:szCs w:val="21"/>
        </w:rPr>
        <w:t>。</w:t>
      </w:r>
    </w:p>
    <w:p w14:paraId="5F56B7CB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default" w:ascii="Times New Roman" w:hAnsi="Times New Roman" w:cs="Times New Roman"/>
          <w:bCs/>
          <w:color w:val="auto"/>
          <w:szCs w:val="21"/>
          <w:u w:val="single"/>
          <w:lang w:val="en-US" w:eastAsia="zh-CN"/>
        </w:rPr>
      </w:pPr>
      <w:r>
        <w:rPr>
          <w:rFonts w:hint="default" w:ascii="Times New Roman" w:hAnsi="Times New Roman" w:cs="Times New Roman"/>
          <w:b/>
          <w:color w:val="auto"/>
          <w:szCs w:val="21"/>
        </w:rPr>
        <w:t>其他甲供物资：</w:t>
      </w:r>
      <w:r>
        <w:rPr>
          <w:rFonts w:hint="default" w:ascii="Times New Roman" w:hAnsi="Times New Roman" w:cs="Times New Roman"/>
          <w:bCs/>
          <w:color w:val="auto"/>
          <w:szCs w:val="21"/>
          <w:u w:val="single"/>
        </w:rPr>
        <w:t xml:space="preserve"> /。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E2907D">
    <w:pPr>
      <w:pStyle w:val="14"/>
      <w:ind w:right="360" w:firstLine="360"/>
      <w:jc w:val="center"/>
      <w:rPr>
        <w:sz w:val="21"/>
        <w:szCs w:val="21"/>
      </w:rPr>
    </w:pPr>
    <w:r>
      <w:rPr>
        <w:sz w:val="21"/>
        <w:szCs w:val="21"/>
      </w:rPr>
      <w:t xml:space="preserve"> </w:t>
    </w:r>
    <w:r>
      <w:rPr>
        <w:rFonts w:ascii="Times New Roman" w:hAnsi="Times New Roman" w:cs="Times New Roman"/>
        <w:sz w:val="21"/>
        <w:szCs w:val="21"/>
      </w:rPr>
      <w:fldChar w:fldCharType="begin"/>
    </w:r>
    <w:r>
      <w:rPr>
        <w:rFonts w:ascii="Times New Roman" w:hAnsi="Times New Roman" w:cs="Times New Roman"/>
        <w:sz w:val="21"/>
        <w:szCs w:val="21"/>
      </w:rPr>
      <w:instrText xml:space="preserve">PAGE   \* MERGEFORMAT</w:instrText>
    </w:r>
    <w:r>
      <w:rPr>
        <w:rFonts w:ascii="Times New Roman" w:hAnsi="Times New Roman" w:cs="Times New Roman"/>
        <w:sz w:val="21"/>
        <w:szCs w:val="21"/>
      </w:rPr>
      <w:fldChar w:fldCharType="separate"/>
    </w:r>
    <w:r>
      <w:rPr>
        <w:rFonts w:ascii="Times New Roman" w:hAnsi="Times New Roman" w:cs="Times New Roman"/>
        <w:sz w:val="21"/>
        <w:szCs w:val="21"/>
        <w:lang w:val="zh-CN"/>
      </w:rPr>
      <w:t>14</w:t>
    </w:r>
    <w:r>
      <w:rPr>
        <w:rFonts w:ascii="Times New Roman" w:hAnsi="Times New Roman" w:cs="Times New Roman"/>
        <w:sz w:val="21"/>
        <w:szCs w:val="21"/>
      </w:rPr>
      <w:fldChar w:fldCharType="end"/>
    </w:r>
    <w:r>
      <w:rPr>
        <w:sz w:val="21"/>
        <w:szCs w:val="21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AEE92">
    <w:pPr>
      <w:spacing w:before="240" w:beforeLines="100"/>
      <w:rPr>
        <w:rFonts w:ascii="Times New Roman" w:hAnsi="Times New Roman" w:eastAsia="楷体" w:cs="Times New Roman"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1E7D96"/>
    <w:multiLevelType w:val="singleLevel"/>
    <w:tmpl w:val="2F1E7D96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1C160B"/>
    <w:rsid w:val="00420E7C"/>
    <w:rsid w:val="00AA75A7"/>
    <w:rsid w:val="010F4D4C"/>
    <w:rsid w:val="01C015FF"/>
    <w:rsid w:val="01F34FBF"/>
    <w:rsid w:val="0213224F"/>
    <w:rsid w:val="025A67AA"/>
    <w:rsid w:val="02721111"/>
    <w:rsid w:val="02886898"/>
    <w:rsid w:val="02AB31E9"/>
    <w:rsid w:val="02D07A79"/>
    <w:rsid w:val="034623EE"/>
    <w:rsid w:val="04184952"/>
    <w:rsid w:val="04653A3F"/>
    <w:rsid w:val="047C49E9"/>
    <w:rsid w:val="04F049A8"/>
    <w:rsid w:val="056117E3"/>
    <w:rsid w:val="05BA2CB8"/>
    <w:rsid w:val="063F3A64"/>
    <w:rsid w:val="06666721"/>
    <w:rsid w:val="073F20F3"/>
    <w:rsid w:val="07E24976"/>
    <w:rsid w:val="08944426"/>
    <w:rsid w:val="096E4722"/>
    <w:rsid w:val="09B7769B"/>
    <w:rsid w:val="0A172612"/>
    <w:rsid w:val="0A2C0C06"/>
    <w:rsid w:val="0AEC727C"/>
    <w:rsid w:val="0B5F3925"/>
    <w:rsid w:val="0C93150A"/>
    <w:rsid w:val="0C952D82"/>
    <w:rsid w:val="0CBC3C74"/>
    <w:rsid w:val="0D8920C3"/>
    <w:rsid w:val="0DBE04C6"/>
    <w:rsid w:val="0DF6159C"/>
    <w:rsid w:val="0E890600"/>
    <w:rsid w:val="0EDC2445"/>
    <w:rsid w:val="0F013483"/>
    <w:rsid w:val="0F126346"/>
    <w:rsid w:val="0F8D6973"/>
    <w:rsid w:val="0FEB729D"/>
    <w:rsid w:val="10D46A26"/>
    <w:rsid w:val="112A3D19"/>
    <w:rsid w:val="11472166"/>
    <w:rsid w:val="1171712A"/>
    <w:rsid w:val="11A1067A"/>
    <w:rsid w:val="11AB1204"/>
    <w:rsid w:val="11C955BB"/>
    <w:rsid w:val="11E12C61"/>
    <w:rsid w:val="120B2110"/>
    <w:rsid w:val="12D9053A"/>
    <w:rsid w:val="12DC5FA1"/>
    <w:rsid w:val="131577DB"/>
    <w:rsid w:val="13511BBE"/>
    <w:rsid w:val="13A965B0"/>
    <w:rsid w:val="13F6014E"/>
    <w:rsid w:val="140243D2"/>
    <w:rsid w:val="14612762"/>
    <w:rsid w:val="15125241"/>
    <w:rsid w:val="154D0DEA"/>
    <w:rsid w:val="158F187F"/>
    <w:rsid w:val="160D793F"/>
    <w:rsid w:val="16B32D29"/>
    <w:rsid w:val="17464AB3"/>
    <w:rsid w:val="17CB6D8C"/>
    <w:rsid w:val="185365BF"/>
    <w:rsid w:val="186F113B"/>
    <w:rsid w:val="18787932"/>
    <w:rsid w:val="18866C6C"/>
    <w:rsid w:val="19567321"/>
    <w:rsid w:val="19B71113"/>
    <w:rsid w:val="1A473CA6"/>
    <w:rsid w:val="1A555BBE"/>
    <w:rsid w:val="1A85373E"/>
    <w:rsid w:val="1B846D66"/>
    <w:rsid w:val="1BB4525B"/>
    <w:rsid w:val="1C4A05F8"/>
    <w:rsid w:val="1CBB20F3"/>
    <w:rsid w:val="1D181F4A"/>
    <w:rsid w:val="1E35361B"/>
    <w:rsid w:val="1E964759"/>
    <w:rsid w:val="1EC2624D"/>
    <w:rsid w:val="1F696E0E"/>
    <w:rsid w:val="1FF3B1B1"/>
    <w:rsid w:val="200407CD"/>
    <w:rsid w:val="200F41A6"/>
    <w:rsid w:val="204D3C8B"/>
    <w:rsid w:val="206D64FC"/>
    <w:rsid w:val="20BB44E8"/>
    <w:rsid w:val="21293853"/>
    <w:rsid w:val="214848C1"/>
    <w:rsid w:val="214E67BA"/>
    <w:rsid w:val="21782177"/>
    <w:rsid w:val="227620EA"/>
    <w:rsid w:val="227F2CA6"/>
    <w:rsid w:val="232606DC"/>
    <w:rsid w:val="23607DE2"/>
    <w:rsid w:val="23895DB1"/>
    <w:rsid w:val="23CF381C"/>
    <w:rsid w:val="24053DA7"/>
    <w:rsid w:val="240A6030"/>
    <w:rsid w:val="24CE7A5A"/>
    <w:rsid w:val="250B44FA"/>
    <w:rsid w:val="252D708B"/>
    <w:rsid w:val="27924413"/>
    <w:rsid w:val="28220AFC"/>
    <w:rsid w:val="28A80261"/>
    <w:rsid w:val="290B5D62"/>
    <w:rsid w:val="29702FAD"/>
    <w:rsid w:val="29735D77"/>
    <w:rsid w:val="298B1640"/>
    <w:rsid w:val="29C410CB"/>
    <w:rsid w:val="2A8C2D26"/>
    <w:rsid w:val="2AF32708"/>
    <w:rsid w:val="2AF71E76"/>
    <w:rsid w:val="2B13509A"/>
    <w:rsid w:val="2C31308C"/>
    <w:rsid w:val="2C8F0EA7"/>
    <w:rsid w:val="2CE26F74"/>
    <w:rsid w:val="2CE72BBB"/>
    <w:rsid w:val="2D1852EF"/>
    <w:rsid w:val="2DBA1D37"/>
    <w:rsid w:val="2E6F6B90"/>
    <w:rsid w:val="2E993E36"/>
    <w:rsid w:val="2EF23C52"/>
    <w:rsid w:val="2EF43B94"/>
    <w:rsid w:val="2F097580"/>
    <w:rsid w:val="2F197C4D"/>
    <w:rsid w:val="2F5100A4"/>
    <w:rsid w:val="2FFDBCE4"/>
    <w:rsid w:val="3075179D"/>
    <w:rsid w:val="307B6474"/>
    <w:rsid w:val="30D366C7"/>
    <w:rsid w:val="319121DA"/>
    <w:rsid w:val="319375DC"/>
    <w:rsid w:val="321E6130"/>
    <w:rsid w:val="3243118A"/>
    <w:rsid w:val="32BD3524"/>
    <w:rsid w:val="345B286C"/>
    <w:rsid w:val="34902BCC"/>
    <w:rsid w:val="34961CD9"/>
    <w:rsid w:val="34A1443F"/>
    <w:rsid w:val="351C27B0"/>
    <w:rsid w:val="35F6026E"/>
    <w:rsid w:val="361424F5"/>
    <w:rsid w:val="36C02D19"/>
    <w:rsid w:val="371F7A61"/>
    <w:rsid w:val="37AB2D5A"/>
    <w:rsid w:val="37CF4189"/>
    <w:rsid w:val="38307AD1"/>
    <w:rsid w:val="38D40BFF"/>
    <w:rsid w:val="38F4537F"/>
    <w:rsid w:val="396857D4"/>
    <w:rsid w:val="3B720CD8"/>
    <w:rsid w:val="3BA52C45"/>
    <w:rsid w:val="3DD006F5"/>
    <w:rsid w:val="3E1C2B61"/>
    <w:rsid w:val="3E3E7CC7"/>
    <w:rsid w:val="3E895925"/>
    <w:rsid w:val="3EA242D1"/>
    <w:rsid w:val="3F2A7C66"/>
    <w:rsid w:val="3F7EE2F5"/>
    <w:rsid w:val="410427B6"/>
    <w:rsid w:val="41073E0E"/>
    <w:rsid w:val="41A11B43"/>
    <w:rsid w:val="422A4891"/>
    <w:rsid w:val="428B0805"/>
    <w:rsid w:val="42AB18C2"/>
    <w:rsid w:val="432730CB"/>
    <w:rsid w:val="43374CD4"/>
    <w:rsid w:val="43455B8A"/>
    <w:rsid w:val="435F7804"/>
    <w:rsid w:val="43AA7164"/>
    <w:rsid w:val="44337C1C"/>
    <w:rsid w:val="446F0F4B"/>
    <w:rsid w:val="447311FF"/>
    <w:rsid w:val="44DF14C8"/>
    <w:rsid w:val="45010FCD"/>
    <w:rsid w:val="45857D9C"/>
    <w:rsid w:val="45B90BAD"/>
    <w:rsid w:val="45D35BB2"/>
    <w:rsid w:val="468F70F5"/>
    <w:rsid w:val="46B46844"/>
    <w:rsid w:val="46B9408D"/>
    <w:rsid w:val="46D332C1"/>
    <w:rsid w:val="46ED6069"/>
    <w:rsid w:val="4942653E"/>
    <w:rsid w:val="49A847A6"/>
    <w:rsid w:val="49FF2174"/>
    <w:rsid w:val="4A180A44"/>
    <w:rsid w:val="4AE828A9"/>
    <w:rsid w:val="4AF34C74"/>
    <w:rsid w:val="4B32221A"/>
    <w:rsid w:val="4B926AB1"/>
    <w:rsid w:val="4BC81760"/>
    <w:rsid w:val="4C27522D"/>
    <w:rsid w:val="4C55038A"/>
    <w:rsid w:val="4C717EE1"/>
    <w:rsid w:val="4CDD12A8"/>
    <w:rsid w:val="4D391DAD"/>
    <w:rsid w:val="4D510AD1"/>
    <w:rsid w:val="4DFA077B"/>
    <w:rsid w:val="4E1B0A03"/>
    <w:rsid w:val="4E335445"/>
    <w:rsid w:val="4E612ADD"/>
    <w:rsid w:val="4EE24A5B"/>
    <w:rsid w:val="4EFF2E8D"/>
    <w:rsid w:val="4F4068DE"/>
    <w:rsid w:val="4F937849"/>
    <w:rsid w:val="503F191E"/>
    <w:rsid w:val="506816E4"/>
    <w:rsid w:val="508558A6"/>
    <w:rsid w:val="51145746"/>
    <w:rsid w:val="511C160B"/>
    <w:rsid w:val="515E7D31"/>
    <w:rsid w:val="51874B16"/>
    <w:rsid w:val="519F621D"/>
    <w:rsid w:val="51FF699B"/>
    <w:rsid w:val="52885076"/>
    <w:rsid w:val="535D61E7"/>
    <w:rsid w:val="53AB6B01"/>
    <w:rsid w:val="53DC18A1"/>
    <w:rsid w:val="54216091"/>
    <w:rsid w:val="545110D1"/>
    <w:rsid w:val="547B107C"/>
    <w:rsid w:val="54A07B2F"/>
    <w:rsid w:val="54AE588B"/>
    <w:rsid w:val="54E54D3D"/>
    <w:rsid w:val="552D3719"/>
    <w:rsid w:val="5591023D"/>
    <w:rsid w:val="55D46A07"/>
    <w:rsid w:val="564E2C80"/>
    <w:rsid w:val="56563349"/>
    <w:rsid w:val="57F161C0"/>
    <w:rsid w:val="592856EA"/>
    <w:rsid w:val="59CE37A6"/>
    <w:rsid w:val="5A017854"/>
    <w:rsid w:val="5AD115CD"/>
    <w:rsid w:val="5B043B95"/>
    <w:rsid w:val="5B171E82"/>
    <w:rsid w:val="5B256DD6"/>
    <w:rsid w:val="5BF88363"/>
    <w:rsid w:val="5CA90D7A"/>
    <w:rsid w:val="5D156186"/>
    <w:rsid w:val="5D4A0134"/>
    <w:rsid w:val="5DA546AF"/>
    <w:rsid w:val="5E92116F"/>
    <w:rsid w:val="5EE906B0"/>
    <w:rsid w:val="5F28307C"/>
    <w:rsid w:val="5F500D3D"/>
    <w:rsid w:val="5F813FC0"/>
    <w:rsid w:val="5F9271EE"/>
    <w:rsid w:val="5FA82DEF"/>
    <w:rsid w:val="5FD52EAC"/>
    <w:rsid w:val="5FFD1D7C"/>
    <w:rsid w:val="5FFF723B"/>
    <w:rsid w:val="607B63D6"/>
    <w:rsid w:val="60807BFF"/>
    <w:rsid w:val="61245EFD"/>
    <w:rsid w:val="62714A32"/>
    <w:rsid w:val="633562CC"/>
    <w:rsid w:val="643166B3"/>
    <w:rsid w:val="643C3652"/>
    <w:rsid w:val="66533F6E"/>
    <w:rsid w:val="669C7C7D"/>
    <w:rsid w:val="67CC6DC1"/>
    <w:rsid w:val="6829183D"/>
    <w:rsid w:val="698E123D"/>
    <w:rsid w:val="6AC95741"/>
    <w:rsid w:val="6AF81D8A"/>
    <w:rsid w:val="6B356FEF"/>
    <w:rsid w:val="6B3B2CBB"/>
    <w:rsid w:val="6B3C2AC9"/>
    <w:rsid w:val="6B3D558B"/>
    <w:rsid w:val="6C5C22D4"/>
    <w:rsid w:val="6D6E3A10"/>
    <w:rsid w:val="6DA438F0"/>
    <w:rsid w:val="6E1E4715"/>
    <w:rsid w:val="6E7E2D5A"/>
    <w:rsid w:val="6E7F31E5"/>
    <w:rsid w:val="6E9A3E10"/>
    <w:rsid w:val="6EAF3408"/>
    <w:rsid w:val="6EFCB5FC"/>
    <w:rsid w:val="6F8A028E"/>
    <w:rsid w:val="6FBDA58C"/>
    <w:rsid w:val="6FCE294B"/>
    <w:rsid w:val="6FD8258B"/>
    <w:rsid w:val="702E2F92"/>
    <w:rsid w:val="70AB6673"/>
    <w:rsid w:val="715273A6"/>
    <w:rsid w:val="7159528B"/>
    <w:rsid w:val="71887D53"/>
    <w:rsid w:val="72247D78"/>
    <w:rsid w:val="738E27FD"/>
    <w:rsid w:val="73C075B8"/>
    <w:rsid w:val="73C313C2"/>
    <w:rsid w:val="740C2C14"/>
    <w:rsid w:val="74167854"/>
    <w:rsid w:val="741B35EC"/>
    <w:rsid w:val="742E096C"/>
    <w:rsid w:val="74B10DA1"/>
    <w:rsid w:val="74BA7716"/>
    <w:rsid w:val="75892461"/>
    <w:rsid w:val="75B2734C"/>
    <w:rsid w:val="75BF2B4D"/>
    <w:rsid w:val="75E6C2DE"/>
    <w:rsid w:val="75FE0B1A"/>
    <w:rsid w:val="764E655D"/>
    <w:rsid w:val="765E0811"/>
    <w:rsid w:val="766A6DBB"/>
    <w:rsid w:val="7677576F"/>
    <w:rsid w:val="768F4E19"/>
    <w:rsid w:val="770B70DA"/>
    <w:rsid w:val="778B672F"/>
    <w:rsid w:val="77972F48"/>
    <w:rsid w:val="77A7135E"/>
    <w:rsid w:val="77D55FB4"/>
    <w:rsid w:val="77FFDE4B"/>
    <w:rsid w:val="78362FBC"/>
    <w:rsid w:val="786C12A0"/>
    <w:rsid w:val="788274D1"/>
    <w:rsid w:val="789B17B9"/>
    <w:rsid w:val="78FA4387"/>
    <w:rsid w:val="79011794"/>
    <w:rsid w:val="799449A0"/>
    <w:rsid w:val="79FF5C0C"/>
    <w:rsid w:val="7A0479F1"/>
    <w:rsid w:val="7A403F0D"/>
    <w:rsid w:val="7A4778AC"/>
    <w:rsid w:val="7A5B103B"/>
    <w:rsid w:val="7A6678E3"/>
    <w:rsid w:val="7AE43B4F"/>
    <w:rsid w:val="7AEE0D33"/>
    <w:rsid w:val="7B115A6C"/>
    <w:rsid w:val="7B1E0809"/>
    <w:rsid w:val="7B5F297D"/>
    <w:rsid w:val="7BE11BCC"/>
    <w:rsid w:val="7BFA0581"/>
    <w:rsid w:val="7BFA4CF4"/>
    <w:rsid w:val="7BFCA465"/>
    <w:rsid w:val="7C3410A6"/>
    <w:rsid w:val="7C7D040E"/>
    <w:rsid w:val="7CCB17CA"/>
    <w:rsid w:val="7CEA1DC0"/>
    <w:rsid w:val="7D082779"/>
    <w:rsid w:val="7D1C9B89"/>
    <w:rsid w:val="7D4525F8"/>
    <w:rsid w:val="7D6C40EC"/>
    <w:rsid w:val="7D960ACB"/>
    <w:rsid w:val="7D9C3754"/>
    <w:rsid w:val="7DEF6F7E"/>
    <w:rsid w:val="7E0A29DC"/>
    <w:rsid w:val="7E6E7B29"/>
    <w:rsid w:val="7E7C75B1"/>
    <w:rsid w:val="7F33152B"/>
    <w:rsid w:val="7F3B0945"/>
    <w:rsid w:val="7FE91CD5"/>
    <w:rsid w:val="A4CF6514"/>
    <w:rsid w:val="AF7D4BDC"/>
    <w:rsid w:val="BF7905D1"/>
    <w:rsid w:val="DDE3555E"/>
    <w:rsid w:val="DDF7DF2B"/>
    <w:rsid w:val="E7ABCB63"/>
    <w:rsid w:val="E97F272A"/>
    <w:rsid w:val="EBB7BA83"/>
    <w:rsid w:val="EFFF81B9"/>
    <w:rsid w:val="FBFE3DBC"/>
    <w:rsid w:val="FE7F8126"/>
    <w:rsid w:val="FEFDDBC9"/>
    <w:rsid w:val="FF67B482"/>
    <w:rsid w:val="FFF78933"/>
    <w:rsid w:val="FFF9E71A"/>
    <w:rsid w:val="FFFEE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before="340" w:after="330"/>
      <w:jc w:val="left"/>
      <w:outlineLvl w:val="0"/>
    </w:pPr>
    <w:rPr>
      <w:rFonts w:ascii="宋体" w:hAnsi="宋体" w:eastAsia="宋体" w:cs="Times New Roman"/>
      <w:b/>
      <w:bCs/>
      <w:color w:val="000000"/>
      <w:kern w:val="44"/>
      <w:szCs w:val="21"/>
    </w:rPr>
  </w:style>
  <w:style w:type="paragraph" w:styleId="6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paragraph" w:styleId="7">
    <w:name w:val="heading 3"/>
    <w:basedOn w:val="1"/>
    <w:next w:val="1"/>
    <w:qFormat/>
    <w:uiPriority w:val="0"/>
    <w:pPr>
      <w:keepNext/>
      <w:keepLines/>
      <w:spacing w:before="260" w:after="260" w:line="416" w:lineRule="auto"/>
      <w:ind w:firstLine="200" w:firstLineChars="200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8">
    <w:name w:val="heading 4"/>
    <w:basedOn w:val="7"/>
    <w:next w:val="9"/>
    <w:qFormat/>
    <w:uiPriority w:val="0"/>
    <w:pPr>
      <w:spacing w:beforeLines="50" w:afterLines="50" w:line="360" w:lineRule="auto"/>
      <w:jc w:val="center"/>
      <w:outlineLvl w:val="3"/>
    </w:pPr>
    <w:rPr>
      <w:rFonts w:ascii="Arial" w:hAnsi="Arial"/>
      <w:b w:val="0"/>
      <w:bCs w:val="0"/>
      <w:color w:val="000000"/>
      <w:sz w:val="24"/>
      <w:szCs w:val="24"/>
    </w:rPr>
  </w:style>
  <w:style w:type="character" w:default="1" w:styleId="21">
    <w:name w:val="Default Paragraph Font"/>
    <w:semiHidden/>
    <w:qFormat/>
    <w:uiPriority w:val="0"/>
  </w:style>
  <w:style w:type="table" w:default="1" w:styleId="1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3">
    <w:name w:val="Body Text"/>
    <w:basedOn w:val="1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Cs/>
      <w:color w:val="FF0000"/>
      <w:kern w:val="0"/>
      <w:sz w:val="84"/>
      <w:szCs w:val="32"/>
    </w:rPr>
  </w:style>
  <w:style w:type="paragraph" w:styleId="9">
    <w:name w:val="Normal Indent"/>
    <w:basedOn w:val="1"/>
    <w:qFormat/>
    <w:uiPriority w:val="0"/>
    <w:pPr>
      <w:spacing w:line="360" w:lineRule="auto"/>
      <w:ind w:firstLine="420" w:firstLineChars="200"/>
    </w:pPr>
    <w:rPr>
      <w:rFonts w:ascii="Times New Roman" w:hAnsi="Times New Roman" w:eastAsia="宋体" w:cs="Times New Roman"/>
      <w:szCs w:val="20"/>
    </w:rPr>
  </w:style>
  <w:style w:type="paragraph" w:styleId="10">
    <w:name w:val="annotation text"/>
    <w:basedOn w:val="1"/>
    <w:unhideWhenUsed/>
    <w:qFormat/>
    <w:uiPriority w:val="0"/>
    <w:pPr>
      <w:jc w:val="left"/>
    </w:pPr>
  </w:style>
  <w:style w:type="paragraph" w:styleId="11">
    <w:name w:val="Body Text Indent"/>
    <w:qFormat/>
    <w:uiPriority w:val="0"/>
    <w:pPr>
      <w:widowControl w:val="0"/>
      <w:adjustRightInd w:val="0"/>
      <w:spacing w:line="360" w:lineRule="auto"/>
      <w:ind w:firstLine="600"/>
      <w:textAlignment w:val="baseline"/>
    </w:pPr>
    <w:rPr>
      <w:rFonts w:ascii="Times New Roman" w:hAnsi="Times New Roman" w:eastAsia="宋体" w:cs="Times New Roman"/>
      <w:color w:val="000000"/>
      <w:sz w:val="28"/>
      <w:lang w:val="en-US" w:eastAsia="zh-CN" w:bidi="ar-SA"/>
    </w:rPr>
  </w:style>
  <w:style w:type="paragraph" w:styleId="1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3">
    <w:name w:val="Body Text Indent 2"/>
    <w:basedOn w:val="1"/>
    <w:qFormat/>
    <w:uiPriority w:val="0"/>
    <w:pPr>
      <w:adjustRightInd w:val="0"/>
      <w:snapToGrid w:val="0"/>
      <w:ind w:left="567"/>
    </w:pPr>
    <w:rPr>
      <w:bCs/>
      <w:color w:val="000000"/>
      <w:sz w:val="28"/>
      <w:szCs w:val="20"/>
    </w:rPr>
  </w:style>
  <w:style w:type="paragraph" w:styleId="1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6">
    <w:name w:val="toc 1"/>
    <w:basedOn w:val="1"/>
    <w:next w:val="1"/>
    <w:qFormat/>
    <w:uiPriority w:val="39"/>
    <w:pPr>
      <w:spacing w:beforeLines="50"/>
    </w:pPr>
    <w:rPr>
      <w:rFonts w:ascii="Times New Roman" w:hAnsi="Times New Roman" w:eastAsia="宋体" w:cs="Times New Roman"/>
      <w:szCs w:val="20"/>
    </w:rPr>
  </w:style>
  <w:style w:type="paragraph" w:styleId="17">
    <w:name w:val="toc 2"/>
    <w:basedOn w:val="1"/>
    <w:next w:val="1"/>
    <w:qFormat/>
    <w:uiPriority w:val="39"/>
    <w:pPr>
      <w:spacing w:beforeLines="50"/>
      <w:ind w:left="210"/>
    </w:pPr>
    <w:rPr>
      <w:rFonts w:ascii="Times New Roman" w:hAnsi="Times New Roman" w:eastAsia="宋体" w:cs="Times New Roman"/>
      <w:szCs w:val="20"/>
    </w:rPr>
  </w:style>
  <w:style w:type="paragraph" w:styleId="18">
    <w:name w:val="Normal (Web)"/>
    <w:basedOn w:val="1"/>
    <w:qFormat/>
    <w:uiPriority w:val="99"/>
    <w:pPr>
      <w:widowControl/>
      <w:spacing w:before="100" w:beforeAutospacing="1" w:after="100" w:afterAutospacing="1" w:line="360" w:lineRule="auto"/>
      <w:ind w:firstLine="200" w:firstLineChars="200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20">
    <w:name w:val="Table Grid"/>
    <w:basedOn w:val="1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basedOn w:val="21"/>
    <w:qFormat/>
    <w:uiPriority w:val="0"/>
  </w:style>
  <w:style w:type="character" w:styleId="23">
    <w:name w:val="Hyperlink"/>
    <w:qFormat/>
    <w:uiPriority w:val="99"/>
    <w:rPr>
      <w:color w:val="0000FF"/>
      <w:u w:val="single"/>
    </w:rPr>
  </w:style>
  <w:style w:type="character" w:styleId="24">
    <w:name w:val="annotation reference"/>
    <w:qFormat/>
    <w:uiPriority w:val="0"/>
    <w:rPr>
      <w:sz w:val="21"/>
      <w:szCs w:val="21"/>
    </w:rPr>
  </w:style>
  <w:style w:type="paragraph" w:customStyle="1" w:styleId="25">
    <w:name w:val="正文（首行缩进2字符）"/>
    <w:basedOn w:val="1"/>
    <w:qFormat/>
    <w:uiPriority w:val="0"/>
    <w:pPr>
      <w:topLinePunct/>
      <w:spacing w:line="360" w:lineRule="auto"/>
      <w:ind w:firstLine="200" w:firstLineChars="200"/>
    </w:pPr>
    <w:rPr>
      <w:rFonts w:cs="宋体"/>
      <w:sz w:val="28"/>
      <w:szCs w:val="28"/>
    </w:rPr>
  </w:style>
  <w:style w:type="table" w:customStyle="1" w:styleId="26">
    <w:name w:val="网格型31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">
    <w:name w:val="网格型6"/>
    <w:basedOn w:val="1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8">
    <w:name w:val="正文西部变电站"/>
    <w:basedOn w:val="1"/>
    <w:qFormat/>
    <w:uiPriority w:val="0"/>
    <w:pPr>
      <w:spacing w:line="360" w:lineRule="auto"/>
      <w:ind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29">
    <w:name w:val="00正文"/>
    <w:basedOn w:val="30"/>
    <w:qFormat/>
    <w:uiPriority w:val="0"/>
    <w:pPr>
      <w:ind w:firstLine="480"/>
    </w:pPr>
    <w:rPr>
      <w:rFonts w:cs="宋体"/>
    </w:rPr>
  </w:style>
  <w:style w:type="paragraph" w:customStyle="1" w:styleId="30">
    <w:name w:val="0正文"/>
    <w:basedOn w:val="1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color w:val="000000"/>
      <w:kern w:val="0"/>
      <w:sz w:val="24"/>
      <w:szCs w:val="24"/>
    </w:rPr>
  </w:style>
  <w:style w:type="paragraph" w:styleId="31">
    <w:name w:val="List Paragraph"/>
    <w:basedOn w:val="1"/>
    <w:qFormat/>
    <w:uiPriority w:val="34"/>
    <w:pPr>
      <w:spacing w:line="360" w:lineRule="auto"/>
      <w:ind w:firstLine="420" w:firstLineChars="200"/>
    </w:pPr>
    <w:rPr>
      <w:rFonts w:ascii="Calibri" w:hAnsi="Calibri" w:eastAsia="宋体" w:cs="Times New Roman"/>
    </w:rPr>
  </w:style>
  <w:style w:type="table" w:customStyle="1" w:styleId="32">
    <w:name w:val="网格型3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3">
    <w:name w:val="font21"/>
    <w:qFormat/>
    <w:uiPriority w:val="0"/>
    <w:rPr>
      <w:rFonts w:hint="eastAsia" w:ascii="宋体" w:hAnsi="宋体" w:eastAsia="宋体"/>
      <w:color w:val="000000"/>
      <w:sz w:val="20"/>
      <w:szCs w:val="20"/>
      <w:u w:val="none"/>
    </w:rPr>
  </w:style>
  <w:style w:type="paragraph" w:customStyle="1" w:styleId="34">
    <w:name w:val="11444"/>
    <w:basedOn w:val="1"/>
    <w:qFormat/>
    <w:uiPriority w:val="0"/>
    <w:pPr>
      <w:overflowPunct w:val="0"/>
      <w:autoSpaceDE w:val="0"/>
      <w:autoSpaceDN w:val="0"/>
      <w:adjustRightInd w:val="0"/>
      <w:snapToGrid w:val="0"/>
      <w:spacing w:before="80" w:after="80" w:line="520" w:lineRule="atLeast"/>
      <w:jc w:val="center"/>
      <w:textAlignment w:val="baseline"/>
    </w:pPr>
    <w:rPr>
      <w:rFonts w:ascii="华文楷体" w:hAnsi="华文楷体" w:eastAsia="华文楷体" w:cs="Times New Roman"/>
      <w:b/>
      <w:snapToGrid w:val="0"/>
      <w:color w:val="000000" w:themeColor="text1"/>
      <w:kern w:val="0"/>
      <w:sz w:val="28"/>
      <w:szCs w:val="2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1709</Words>
  <Characters>1866</Characters>
  <Lines>0</Lines>
  <Paragraphs>0</Paragraphs>
  <TotalTime>3</TotalTime>
  <ScaleCrop>false</ScaleCrop>
  <LinksUpToDate>false</LinksUpToDate>
  <CharactersWithSpaces>1873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2021-02-27T07:31:00Z</dcterms:created>
  <dc:creator>weixy</dc:creator>
  <cp:lastModifiedBy>XC~anxs</cp:lastModifiedBy>
  <dcterms:modified xsi:type="dcterms:W3CDTF">2026-09-30T14:49:52Z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61714ECAC9FCD36D10B1BC6A98BE8F30_43</vt:lpwstr>
  </property>
  <property fmtid="{D5CDD505-2E9C-101B-9397-08002B2CF9AE}" pid="4" name="KSOTemplateDocerSaveRecord">
    <vt:lpwstr>eyJoZGlkIjoiOTk1ZGY1MzhjNTMwNmJhYzA2YTUwZDRlOWVhOTQxM2QiLCJ1c2VySWQiOiIyOTAwNTQ0NTAifQ==</vt:lpwstr>
  </property>
</Properties>
</file>