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pacing w:line="540" w:lineRule="exact"/>
        <w:ind w:firstLine="880" w:firstLineChars="200"/>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Toc349031716"/>
      <w:r>
        <w:rPr>
          <w:rFonts w:hint="eastAsia" w:ascii="方正小标宋_GBK" w:hAnsi="方正小标宋_GBK" w:eastAsia="方正小标宋_GBK" w:cs="方正小标宋_GBK"/>
          <w:b w:val="0"/>
          <w:bCs w:val="0"/>
          <w:sz w:val="44"/>
          <w:szCs w:val="44"/>
          <w:lang w:val="en-US" w:eastAsia="zh-CN"/>
        </w:rPr>
        <w:t>西部修试公司2026-2027年</w:t>
      </w:r>
    </w:p>
    <w:p>
      <w:pPr>
        <w:keepNext w:val="0"/>
        <w:keepLines w:val="0"/>
        <w:pageBreakBefore w:val="0"/>
        <w:widowControl w:val="0"/>
        <w:kinsoku/>
        <w:wordWrap/>
        <w:overflowPunct/>
        <w:topLinePunct w:val="0"/>
        <w:autoSpaceDE/>
        <w:autoSpaceDN/>
        <w:bidi w:val="0"/>
        <w:spacing w:line="540" w:lineRule="exact"/>
        <w:ind w:firstLine="880" w:firstLineChars="200"/>
        <w:jc w:val="center"/>
        <w:textAlignment w:val="auto"/>
        <w:rPr>
          <w:rFonts w:hint="eastAsia" w:ascii="方正小标宋_GBK" w:hAnsi="方正小标宋_GBK" w:eastAsia="方正小标宋_GBK" w:cs="方正小标宋_GBK"/>
          <w:b w:val="0"/>
          <w:sz w:val="44"/>
          <w:szCs w:val="44"/>
        </w:rPr>
      </w:pPr>
      <w:r>
        <w:rPr>
          <w:rFonts w:hint="eastAsia" w:ascii="方正小标宋_GBK" w:hAnsi="方正小标宋_GBK" w:eastAsia="方正小标宋_GBK" w:cs="方正小标宋_GBK"/>
          <w:b w:val="0"/>
          <w:bCs w:val="0"/>
          <w:sz w:val="44"/>
          <w:szCs w:val="44"/>
          <w:lang w:val="en-US" w:eastAsia="zh-CN"/>
        </w:rPr>
        <w:t>电梯维护保养</w:t>
      </w:r>
      <w:r>
        <w:rPr>
          <w:rFonts w:hint="eastAsia" w:ascii="方正小标宋_GBK" w:hAnsi="方正小标宋_GBK" w:eastAsia="方正小标宋_GBK" w:cs="方正小标宋_GBK"/>
          <w:b w:val="0"/>
          <w:bCs w:val="0"/>
          <w:sz w:val="44"/>
          <w:szCs w:val="44"/>
          <w:lang w:eastAsia="zh-CN"/>
        </w:rPr>
        <w:t>项目</w:t>
      </w:r>
      <w:r>
        <w:rPr>
          <w:rFonts w:hint="eastAsia" w:ascii="方正小标宋_GBK" w:hAnsi="方正小标宋_GBK" w:eastAsia="方正小标宋_GBK" w:cs="方正小标宋_GBK"/>
          <w:b w:val="0"/>
          <w:bCs w:val="0"/>
          <w:sz w:val="44"/>
          <w:szCs w:val="44"/>
        </w:rPr>
        <w:t>采购清单</w:t>
      </w:r>
    </w:p>
    <w:bookmarkEnd w:id="0"/>
    <w:p>
      <w:pPr>
        <w:adjustRightInd w:val="0"/>
        <w:snapToGrid w:val="0"/>
        <w:spacing w:line="540" w:lineRule="exact"/>
        <w:rPr>
          <w:rFonts w:hint="eastAsia" w:ascii="宋体" w:hAnsi="宋体" w:eastAsia="宋体" w:cs="宋体"/>
          <w:b/>
          <w:kern w:val="0"/>
          <w:sz w:val="24"/>
          <w:szCs w:val="24"/>
        </w:rPr>
      </w:pPr>
    </w:p>
    <w:p>
      <w:pPr>
        <w:adjustRightInd w:val="0"/>
        <w:snapToGrid w:val="0"/>
        <w:spacing w:line="540" w:lineRule="exact"/>
        <w:ind w:firstLine="640" w:firstLineChars="200"/>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一、采购范围</w:t>
      </w:r>
    </w:p>
    <w:p>
      <w:pPr>
        <w:adjustRightInd w:val="0"/>
        <w:snapToGrid w:val="0"/>
        <w:spacing w:line="540" w:lineRule="exact"/>
        <w:ind w:firstLine="640" w:firstLineChars="200"/>
        <w:rPr>
          <w:rFonts w:hint="eastAsia" w:ascii="仿宋_GB2312" w:hAnsi="仿宋_GB2312" w:eastAsia="仿宋_GB2312" w:cs="仿宋_GB2312"/>
          <w:b/>
          <w:kern w:val="0"/>
          <w:sz w:val="32"/>
          <w:szCs w:val="32"/>
          <w:lang w:val="en-US" w:eastAsia="zh-CN"/>
        </w:rPr>
      </w:pPr>
      <w:bookmarkStart w:id="1" w:name="OLE_LINK5"/>
      <w:r>
        <w:rPr>
          <w:rFonts w:hint="eastAsia" w:ascii="仿宋_GB2312" w:hAnsi="仿宋_GB2312" w:eastAsia="仿宋_GB2312" w:cs="仿宋_GB2312"/>
          <w:b w:val="0"/>
          <w:bCs/>
          <w:kern w:val="0"/>
          <w:sz w:val="32"/>
          <w:szCs w:val="32"/>
          <w:lang w:val="en-US" w:eastAsia="zh-CN"/>
        </w:rPr>
        <w:t>本项目采购范围是兴义水电生产运维中心及辅助用房</w:t>
      </w:r>
      <w:r>
        <w:rPr>
          <w:rFonts w:hint="eastAsia" w:ascii="仿宋_GB2312" w:hAnsi="仿宋_GB2312" w:eastAsia="仿宋_GB2312" w:cs="仿宋_GB2312"/>
          <w:sz w:val="32"/>
          <w:szCs w:val="32"/>
          <w:lang w:val="en-US" w:eastAsia="zh-CN"/>
        </w:rPr>
        <w:t>在运</w:t>
      </w:r>
      <w:r>
        <w:rPr>
          <w:rFonts w:hint="eastAsia" w:ascii="仿宋_GB2312" w:hAnsi="仿宋_GB2312" w:eastAsia="仿宋_GB2312" w:cs="仿宋_GB2312"/>
          <w:sz w:val="32"/>
          <w:szCs w:val="32"/>
        </w:rPr>
        <w:t>电梯</w:t>
      </w:r>
      <w:r>
        <w:rPr>
          <w:rFonts w:hint="eastAsia" w:ascii="仿宋_GB2312" w:hAnsi="仿宋_GB2312" w:eastAsia="仿宋_GB2312" w:cs="仿宋_GB2312"/>
          <w:b w:val="0"/>
          <w:bCs/>
          <w:kern w:val="0"/>
          <w:sz w:val="32"/>
          <w:szCs w:val="32"/>
          <w:lang w:val="en-US" w:eastAsia="zh-CN"/>
        </w:rPr>
        <w:t>2026-2027年日常维护与消缺、半月保、月度保养、季度保养、半年保养和年度保养、电梯年检工作。</w:t>
      </w:r>
      <w:bookmarkEnd w:id="1"/>
      <w:r>
        <w:rPr>
          <w:rFonts w:hint="eastAsia" w:ascii="仿宋_GB2312" w:hAnsi="仿宋_GB2312" w:eastAsia="仿宋_GB2312" w:cs="仿宋_GB2312"/>
          <w:b w:val="0"/>
          <w:bCs/>
          <w:kern w:val="0"/>
          <w:sz w:val="32"/>
          <w:szCs w:val="32"/>
          <w:lang w:val="en-US" w:eastAsia="zh-CN"/>
        </w:rPr>
        <w:t>电梯作为特种设备，根据国家关于</w:t>
      </w:r>
      <w:bookmarkStart w:id="7" w:name="_GoBack"/>
      <w:bookmarkEnd w:id="7"/>
      <w:r>
        <w:rPr>
          <w:rFonts w:hint="eastAsia" w:ascii="仿宋_GB2312" w:hAnsi="仿宋_GB2312" w:eastAsia="仿宋_GB2312" w:cs="仿宋_GB2312"/>
          <w:b w:val="0"/>
          <w:bCs/>
          <w:kern w:val="0"/>
          <w:sz w:val="32"/>
          <w:szCs w:val="32"/>
          <w:lang w:val="en-US" w:eastAsia="zh-CN"/>
        </w:rPr>
        <w:t>特种设备的法律法规要求，</w:t>
      </w:r>
      <w:bookmarkStart w:id="2" w:name="OLE_LINK6"/>
      <w:r>
        <w:rPr>
          <w:rFonts w:hint="eastAsia" w:ascii="仿宋_GB2312" w:hAnsi="仿宋_GB2312" w:eastAsia="仿宋_GB2312" w:cs="仿宋_GB2312"/>
          <w:b w:val="0"/>
          <w:bCs/>
          <w:kern w:val="0"/>
          <w:sz w:val="32"/>
          <w:szCs w:val="32"/>
          <w:lang w:val="en-US" w:eastAsia="zh-CN"/>
        </w:rPr>
        <w:t>电梯的年检、日常维护、保养工作必须委托有专业资质的电梯维保单位及持有特种设备作业人员证（电梯）的人员进行年检、维保。</w:t>
      </w:r>
      <w:bookmarkEnd w:id="2"/>
    </w:p>
    <w:p>
      <w:pPr>
        <w:adjustRightInd w:val="0"/>
        <w:snapToGrid w:val="0"/>
        <w:spacing w:line="540" w:lineRule="exact"/>
        <w:ind w:firstLine="640" w:firstLineChars="200"/>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二、具体采购清单</w:t>
      </w:r>
    </w:p>
    <w:p>
      <w:pPr>
        <w:spacing w:line="540" w:lineRule="exact"/>
        <w:ind w:firstLine="713" w:firstLineChars="223"/>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投标方</w:t>
      </w:r>
      <w:r>
        <w:rPr>
          <w:rFonts w:hint="eastAsia" w:ascii="仿宋_GB2312" w:hAnsi="仿宋_GB2312" w:eastAsia="仿宋_GB2312" w:cs="仿宋_GB2312"/>
          <w:kern w:val="0"/>
          <w:sz w:val="32"/>
          <w:szCs w:val="32"/>
          <w:lang w:val="en-US" w:eastAsia="zh-CN"/>
        </w:rPr>
        <w:t>须依据</w:t>
      </w:r>
      <w:r>
        <w:rPr>
          <w:rFonts w:hint="eastAsia" w:ascii="仿宋_GB2312" w:hAnsi="仿宋_GB2312" w:eastAsia="仿宋_GB2312" w:cs="仿宋_GB2312"/>
          <w:kern w:val="0"/>
          <w:sz w:val="32"/>
          <w:szCs w:val="32"/>
        </w:rPr>
        <w:t>清单报价。投标方可根据其技术实施方案，增加对应项目及数量，但不能减少现有项目及数量；</w:t>
      </w:r>
    </w:p>
    <w:p>
      <w:pPr>
        <w:spacing w:line="540" w:lineRule="exact"/>
        <w:ind w:firstLine="713" w:firstLineChars="223"/>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2.投标方须按照本次采购的技术规范书（详见招标附件2）要求，开展电梯维保及日常维护作业，并按相应项目内容进行报价；</w:t>
      </w:r>
    </w:p>
    <w:p>
      <w:pPr>
        <w:spacing w:line="540" w:lineRule="exact"/>
        <w:ind w:firstLine="713" w:firstLineChars="223"/>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3.投标方在投标文件中提供的所有材料须满足本招标文件技术规范书的要求；</w:t>
      </w:r>
    </w:p>
    <w:p>
      <w:pPr>
        <w:spacing w:line="540" w:lineRule="exact"/>
        <w:ind w:firstLine="713" w:firstLineChars="223"/>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4.本次招标的单价为综合单价，包含施工费和安措费，项目不再单独设置相关费用；</w:t>
      </w:r>
    </w:p>
    <w:p>
      <w:pPr>
        <w:spacing w:line="540" w:lineRule="exact"/>
        <w:ind w:firstLine="713" w:firstLineChars="223"/>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5.维保清单要求购置的电梯责任保险需满足：每次事故责任限额为300万元，每人责任限额为100万元，年度累计责任限额为300万元。</w:t>
      </w:r>
    </w:p>
    <w:p>
      <w:pPr>
        <w:spacing w:line="560" w:lineRule="exact"/>
        <w:rPr>
          <w:rFonts w:hint="eastAsia" w:ascii="宋体" w:hAnsi="宋体" w:eastAsia="宋体" w:cs="宋体"/>
          <w:b/>
          <w:bCs/>
          <w:color w:val="auto"/>
          <w:sz w:val="28"/>
          <w:szCs w:val="28"/>
          <w:highlight w:val="none"/>
          <w:shd w:val="clear"/>
        </w:rPr>
      </w:pPr>
      <w:r>
        <w:rPr>
          <w:rFonts w:hint="eastAsia" w:ascii="宋体" w:hAnsi="宋体" w:eastAsia="宋体" w:cs="宋体"/>
          <w:b/>
          <w:bCs/>
          <w:color w:val="auto"/>
          <w:sz w:val="28"/>
          <w:szCs w:val="28"/>
          <w:highlight w:val="none"/>
          <w:shd w:val="clear"/>
        </w:rPr>
        <w:br w:type="page"/>
      </w:r>
    </w:p>
    <w:p>
      <w:pPr>
        <w:pStyle w:val="2"/>
        <w:spacing w:line="560" w:lineRule="exact"/>
        <w:jc w:val="both"/>
        <w:rPr>
          <w:rFonts w:hint="eastAsia"/>
        </w:rPr>
        <w:sectPr>
          <w:pgSz w:w="11906" w:h="16838"/>
          <w:pgMar w:top="228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560" w:lineRule="exact"/>
        <w:jc w:val="center"/>
        <w:rPr>
          <w:rFonts w:hint="eastAsia" w:ascii="宋体" w:hAnsi="宋体"/>
          <w:i w:val="0"/>
          <w:iCs/>
          <w:color w:val="auto"/>
          <w:sz w:val="24"/>
        </w:rPr>
      </w:pPr>
      <w:r>
        <w:rPr>
          <w:rFonts w:hint="eastAsia" w:ascii="宋体" w:hAnsi="宋体"/>
          <w:b/>
          <w:bCs/>
          <w:i w:val="0"/>
          <w:iCs/>
          <w:color w:val="auto"/>
          <w:sz w:val="24"/>
          <w:lang w:val="en-US" w:eastAsia="zh-CN"/>
        </w:rPr>
        <w:t>西部修试公司</w:t>
      </w:r>
      <w:r>
        <w:rPr>
          <w:rFonts w:hint="eastAsia" w:ascii="宋体" w:hAnsi="宋体"/>
          <w:b/>
          <w:bCs/>
          <w:i w:val="0"/>
          <w:iCs/>
          <w:color w:val="auto"/>
          <w:sz w:val="24"/>
          <w:lang w:eastAsia="zh-CN"/>
        </w:rPr>
        <w:t>电梯维护保养清单</w:t>
      </w:r>
    </w:p>
    <w:tbl>
      <w:tblPr>
        <w:tblStyle w:val="4"/>
        <w:tblpPr w:leftFromText="180" w:rightFromText="180" w:vertAnchor="text" w:horzAnchor="page" w:tblpX="1403" w:tblpY="475"/>
        <w:tblOverlap w:val="never"/>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617"/>
        <w:gridCol w:w="1242"/>
        <w:gridCol w:w="979"/>
        <w:gridCol w:w="808"/>
        <w:gridCol w:w="1100"/>
        <w:gridCol w:w="2131"/>
        <w:gridCol w:w="787"/>
        <w:gridCol w:w="710"/>
        <w:gridCol w:w="894"/>
        <w:gridCol w:w="1426"/>
        <w:gridCol w:w="24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35"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sz w:val="20"/>
                <w:szCs w:val="20"/>
                <w:u w:val="none"/>
              </w:rPr>
            </w:pPr>
            <w:bookmarkStart w:id="3" w:name="OLE_LINK4"/>
            <w:r>
              <w:rPr>
                <w:rFonts w:hint="eastAsia" w:ascii="宋体" w:hAnsi="宋体" w:eastAsia="宋体" w:cs="宋体"/>
                <w:b/>
                <w:i w:val="0"/>
                <w:color w:val="000000"/>
                <w:kern w:val="0"/>
                <w:sz w:val="20"/>
                <w:szCs w:val="20"/>
                <w:u w:val="none"/>
                <w:lang w:val="en-US" w:eastAsia="zh-CN" w:bidi="ar"/>
              </w:rPr>
              <w:t>序号</w:t>
            </w:r>
          </w:p>
        </w:tc>
        <w:tc>
          <w:tcPr>
            <w:tcW w:w="472"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电梯名称</w:t>
            </w:r>
          </w:p>
        </w:tc>
        <w:tc>
          <w:tcPr>
            <w:tcW w:w="372"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位置</w:t>
            </w:r>
          </w:p>
        </w:tc>
        <w:tc>
          <w:tcPr>
            <w:tcW w:w="307"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设备编号</w:t>
            </w:r>
          </w:p>
        </w:tc>
        <w:tc>
          <w:tcPr>
            <w:tcW w:w="418"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使用登记证发证日期</w:t>
            </w:r>
          </w:p>
        </w:tc>
        <w:tc>
          <w:tcPr>
            <w:tcW w:w="810"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设备型号</w:t>
            </w:r>
          </w:p>
        </w:tc>
        <w:tc>
          <w:tcPr>
            <w:tcW w:w="299"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default" w:ascii="宋体" w:hAnsi="宋体" w:eastAsia="宋体" w:cs="宋体"/>
                <w:b/>
                <w:i w:val="0"/>
                <w:color w:val="auto"/>
                <w:kern w:val="0"/>
                <w:sz w:val="20"/>
                <w:szCs w:val="20"/>
                <w:u w:val="none"/>
                <w:lang w:val="en-US" w:eastAsia="zh-CN" w:bidi="ar"/>
              </w:rPr>
            </w:pPr>
            <w:r>
              <w:rPr>
                <w:rFonts w:hint="eastAsia" w:ascii="宋体" w:hAnsi="宋体" w:eastAsia="宋体" w:cs="宋体"/>
                <w:b/>
                <w:i w:val="0"/>
                <w:color w:val="auto"/>
                <w:kern w:val="0"/>
                <w:sz w:val="20"/>
                <w:szCs w:val="20"/>
                <w:u w:val="none"/>
                <w:lang w:val="en-US" w:eastAsia="zh-CN" w:bidi="ar"/>
              </w:rPr>
              <w:t>层站数</w:t>
            </w:r>
          </w:p>
        </w:tc>
        <w:tc>
          <w:tcPr>
            <w:tcW w:w="270"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sz w:val="20"/>
                <w:szCs w:val="20"/>
                <w:u w:val="none"/>
                <w:lang w:val="en-US" w:eastAsia="zh-CN"/>
              </w:rPr>
            </w:pPr>
            <w:r>
              <w:rPr>
                <w:rFonts w:hint="eastAsia" w:ascii="宋体" w:hAnsi="宋体" w:eastAsia="宋体" w:cs="宋体"/>
                <w:b/>
                <w:i w:val="0"/>
                <w:color w:val="000000"/>
                <w:sz w:val="20"/>
                <w:szCs w:val="20"/>
                <w:u w:val="none"/>
                <w:lang w:val="en-US" w:eastAsia="zh-CN"/>
              </w:rPr>
              <w:t>载重</w:t>
            </w:r>
          </w:p>
        </w:tc>
        <w:tc>
          <w:tcPr>
            <w:tcW w:w="340"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default" w:ascii="宋体" w:hAnsi="宋体" w:eastAsia="宋体" w:cs="宋体"/>
                <w:b/>
                <w:i w:val="0"/>
                <w:color w:val="000000"/>
                <w:kern w:val="2"/>
                <w:sz w:val="20"/>
                <w:szCs w:val="20"/>
                <w:u w:val="none"/>
                <w:lang w:val="en-US" w:eastAsia="zh-CN" w:bidi="ar-SA"/>
              </w:rPr>
            </w:pPr>
            <w:r>
              <w:rPr>
                <w:rFonts w:hint="eastAsia" w:ascii="宋体" w:hAnsi="宋体" w:eastAsia="宋体" w:cs="宋体"/>
                <w:b/>
                <w:i w:val="0"/>
                <w:color w:val="000000"/>
                <w:kern w:val="2"/>
                <w:sz w:val="20"/>
                <w:szCs w:val="20"/>
                <w:u w:val="none"/>
                <w:lang w:val="en-US" w:eastAsia="zh-CN" w:bidi="ar-SA"/>
              </w:rPr>
              <w:t>额度速度</w:t>
            </w:r>
          </w:p>
        </w:tc>
        <w:tc>
          <w:tcPr>
            <w:tcW w:w="542"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kern w:val="2"/>
                <w:sz w:val="20"/>
                <w:szCs w:val="20"/>
                <w:u w:val="none"/>
                <w:lang w:val="en-US" w:eastAsia="zh-CN" w:bidi="ar-SA"/>
              </w:rPr>
            </w:pPr>
            <w:r>
              <w:rPr>
                <w:rFonts w:hint="eastAsia" w:ascii="宋体" w:hAnsi="宋体" w:eastAsia="宋体" w:cs="宋体"/>
                <w:b/>
                <w:i w:val="0"/>
                <w:color w:val="000000"/>
                <w:kern w:val="0"/>
                <w:sz w:val="20"/>
                <w:szCs w:val="20"/>
                <w:u w:val="none"/>
                <w:lang w:val="en-US" w:eastAsia="zh-CN" w:bidi="ar"/>
              </w:rPr>
              <w:t>生产厂家</w:t>
            </w:r>
          </w:p>
        </w:tc>
        <w:tc>
          <w:tcPr>
            <w:tcW w:w="928" w:type="pct"/>
            <w:tcBorders>
              <w:top w:val="single" w:color="000000" w:sz="4" w:space="0"/>
              <w:left w:val="single" w:color="000000" w:sz="4" w:space="0"/>
              <w:bottom w:val="single" w:color="000000" w:sz="4" w:space="0"/>
              <w:right w:val="single" w:color="000000" w:sz="4" w:space="0"/>
            </w:tcBorders>
            <w:shd w:val="clear" w:color="auto" w:fill="D7D7D7"/>
            <w:noWrap w:val="0"/>
            <w:vAlign w:val="center"/>
          </w:tcPr>
          <w:p>
            <w:pPr>
              <w:keepNext w:val="0"/>
              <w:keepLines w:val="0"/>
              <w:widowControl/>
              <w:suppressLineNumbers w:val="0"/>
              <w:spacing w:line="560" w:lineRule="exact"/>
              <w:jc w:val="center"/>
              <w:textAlignment w:val="center"/>
              <w:rPr>
                <w:rFonts w:hint="eastAsia" w:ascii="宋体" w:hAnsi="宋体" w:eastAsia="宋体" w:cs="宋体"/>
                <w:b/>
                <w:i w:val="0"/>
                <w:color w:val="000000"/>
                <w:kern w:val="0"/>
                <w:sz w:val="20"/>
                <w:szCs w:val="20"/>
                <w:u w:val="none"/>
                <w:lang w:val="en-US" w:eastAsia="zh-CN" w:bidi="ar"/>
              </w:rPr>
            </w:pPr>
            <w:r>
              <w:rPr>
                <w:rFonts w:hint="eastAsia" w:ascii="宋体" w:hAnsi="宋体" w:eastAsia="宋体" w:cs="宋体"/>
                <w:b/>
                <w:i w:val="0"/>
                <w:color w:val="000000"/>
                <w:kern w:val="0"/>
                <w:sz w:val="20"/>
                <w:szCs w:val="20"/>
                <w:u w:val="none"/>
                <w:lang w:val="en-US" w:eastAsia="zh-CN" w:bidi="ar"/>
              </w:rPr>
              <w:t>维保期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1</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兴义水电生产运维中心</w:t>
            </w:r>
          </w:p>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#1电梯</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bookmarkStart w:id="4" w:name="OLE_LINK1"/>
            <w:r>
              <w:rPr>
                <w:rFonts w:hint="eastAsia" w:ascii="宋体" w:hAnsi="宋体" w:eastAsia="宋体" w:cs="宋体"/>
                <w:color w:val="auto"/>
                <w:sz w:val="20"/>
                <w:szCs w:val="20"/>
                <w:highlight w:val="none"/>
                <w:lang w:val="en-US" w:eastAsia="zh-CN"/>
              </w:rPr>
              <w:t>兴义水电生产运维中心</w:t>
            </w:r>
            <w:bookmarkEnd w:id="4"/>
          </w:p>
        </w:tc>
        <w:tc>
          <w:tcPr>
            <w:tcW w:w="8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L1</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2025年8月</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KONE MonoSpace</w:t>
            </w:r>
          </w:p>
        </w:tc>
        <w:tc>
          <w:tcPr>
            <w:tcW w:w="29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5层5站5门</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1050kg</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bookmarkStart w:id="5" w:name="OLE_LINK3"/>
            <w:r>
              <w:rPr>
                <w:rFonts w:hint="eastAsia" w:ascii="宋体" w:hAnsi="宋体" w:eastAsia="宋体" w:cs="宋体"/>
                <w:i w:val="0"/>
                <w:iCs w:val="0"/>
                <w:color w:val="000000"/>
                <w:kern w:val="0"/>
                <w:sz w:val="20"/>
                <w:szCs w:val="20"/>
                <w:u w:val="none"/>
                <w:lang w:val="en-US" w:eastAsia="zh-CN" w:bidi="ar"/>
              </w:rPr>
              <w:t>1.0m/s</w:t>
            </w:r>
            <w:bookmarkEnd w:id="5"/>
          </w:p>
        </w:tc>
        <w:tc>
          <w:tcPr>
            <w:tcW w:w="142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通力电梯有限公司</w:t>
            </w:r>
          </w:p>
        </w:tc>
        <w:tc>
          <w:tcPr>
            <w:tcW w:w="9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560" w:lineRule="exact"/>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2026年10月01日-2027年12月31日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2</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兴义水电生产运维中心</w:t>
            </w:r>
          </w:p>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电梯</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兴义水电生产运维中心</w:t>
            </w:r>
          </w:p>
        </w:tc>
        <w:tc>
          <w:tcPr>
            <w:tcW w:w="8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L2</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2025年8月</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KONE MonoSpace</w:t>
            </w:r>
          </w:p>
        </w:tc>
        <w:tc>
          <w:tcPr>
            <w:tcW w:w="29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5层5站5门</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1050kg</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1.0m/s</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通力电梯有限公司</w:t>
            </w:r>
          </w:p>
        </w:tc>
        <w:tc>
          <w:tcPr>
            <w:tcW w:w="9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560" w:lineRule="exact"/>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2026年10月01日-2027年12月31日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3</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兴义水电生产运维中心</w:t>
            </w:r>
          </w:p>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lang w:eastAsia="zh-CN"/>
              </w:rPr>
              <w:t>电梯</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兴义水电生产运维中心</w:t>
            </w:r>
          </w:p>
        </w:tc>
        <w:tc>
          <w:tcPr>
            <w:tcW w:w="8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L3</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2025年8月</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KONE MonoSpace</w:t>
            </w:r>
          </w:p>
        </w:tc>
        <w:tc>
          <w:tcPr>
            <w:tcW w:w="29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5层5站5门</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1050kg</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1.0m/s</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通力电梯有限公司</w:t>
            </w:r>
          </w:p>
        </w:tc>
        <w:tc>
          <w:tcPr>
            <w:tcW w:w="9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560" w:lineRule="exact"/>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2026年10月01日-2027年12月31日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4</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default" w:ascii="宋体" w:hAnsi="宋体" w:eastAsia="宋体" w:cs="宋体"/>
                <w:color w:val="auto"/>
                <w:sz w:val="20"/>
                <w:szCs w:val="20"/>
                <w:highlight w:val="none"/>
                <w:lang w:val="en-US" w:eastAsia="zh-CN"/>
              </w:rPr>
            </w:pPr>
            <w:bookmarkStart w:id="6" w:name="OLE_LINK2"/>
            <w:r>
              <w:rPr>
                <w:rFonts w:hint="eastAsia" w:ascii="宋体" w:hAnsi="宋体" w:eastAsia="宋体" w:cs="宋体"/>
                <w:color w:val="auto"/>
                <w:sz w:val="20"/>
                <w:szCs w:val="20"/>
                <w:highlight w:val="none"/>
                <w:lang w:val="en-US" w:eastAsia="zh-CN"/>
              </w:rPr>
              <w:t>兴义水电生产辅助用房</w:t>
            </w:r>
          </w:p>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#1电梯</w:t>
            </w:r>
            <w:bookmarkEnd w:id="6"/>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兴义水电生产辅助用房</w:t>
            </w:r>
          </w:p>
        </w:tc>
        <w:tc>
          <w:tcPr>
            <w:tcW w:w="8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L4</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2025年12月</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KONE MonoSpace</w:t>
            </w:r>
          </w:p>
        </w:tc>
        <w:tc>
          <w:tcPr>
            <w:tcW w:w="29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7层7站7门</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1050kg</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1.0m/s</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通力电梯有限公司</w:t>
            </w:r>
          </w:p>
        </w:tc>
        <w:tc>
          <w:tcPr>
            <w:tcW w:w="9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560" w:lineRule="exact"/>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2026年12月01日-2027年12月31日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2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w:t>
            </w:r>
          </w:p>
        </w:tc>
        <w:tc>
          <w:tcPr>
            <w:tcW w:w="4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line="560" w:lineRule="exact"/>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兴义水电生产辅助用房</w:t>
            </w:r>
          </w:p>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电梯</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spacing w:beforeAutospacing="0" w:afterAutospacing="0" w:line="560" w:lineRule="exact"/>
              <w:jc w:val="center"/>
              <w:rPr>
                <w:rFonts w:hint="eastAsia" w:ascii="宋体" w:hAnsi="宋体" w:eastAsia="宋体" w:cs="宋体"/>
                <w:color w:val="auto"/>
                <w:sz w:val="20"/>
                <w:szCs w:val="20"/>
                <w:highlight w:val="none"/>
                <w:lang w:eastAsia="zh-CN"/>
              </w:rPr>
            </w:pPr>
            <w:r>
              <w:rPr>
                <w:rFonts w:hint="eastAsia" w:ascii="宋体" w:hAnsi="宋体" w:eastAsia="宋体" w:cs="宋体"/>
                <w:kern w:val="2"/>
                <w:sz w:val="20"/>
                <w:szCs w:val="20"/>
                <w:lang w:val="en-US" w:eastAsia="zh-CN" w:bidi="ar"/>
              </w:rPr>
              <w:t>兴义水电生产辅助用房</w:t>
            </w:r>
          </w:p>
        </w:tc>
        <w:tc>
          <w:tcPr>
            <w:tcW w:w="80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spacing w:line="240"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L5</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2025年12月</w:t>
            </w:r>
          </w:p>
        </w:tc>
        <w:tc>
          <w:tcPr>
            <w:tcW w:w="2131"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KONE MonoSpace</w:t>
            </w:r>
          </w:p>
        </w:tc>
        <w:tc>
          <w:tcPr>
            <w:tcW w:w="299" w:type="pct"/>
            <w:tcBorders>
              <w:top w:val="single" w:color="000000" w:sz="4" w:space="0"/>
              <w:left w:val="single" w:color="000000" w:sz="4" w:space="0"/>
              <w:bottom w:val="single" w:color="000000" w:sz="4" w:space="0"/>
              <w:right w:val="single" w:color="000000" w:sz="4" w:space="0"/>
            </w:tcBorders>
            <w:noWrap w:val="0"/>
            <w:vAlign w:val="center"/>
          </w:tcPr>
          <w:p>
            <w:pPr>
              <w:widowControl/>
              <w:spacing w:line="56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7层7站7门</w:t>
            </w:r>
          </w:p>
        </w:tc>
        <w:tc>
          <w:tcPr>
            <w:tcW w:w="71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i w:val="0"/>
                <w:iCs w:val="0"/>
                <w:color w:val="000000"/>
                <w:kern w:val="0"/>
                <w:sz w:val="20"/>
                <w:szCs w:val="20"/>
                <w:u w:val="none"/>
                <w:lang w:val="en-US" w:eastAsia="zh-CN" w:bidi="ar"/>
              </w:rPr>
              <w:t>1050kg</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1.0m/s</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000000"/>
                <w:kern w:val="0"/>
                <w:sz w:val="20"/>
                <w:szCs w:val="20"/>
                <w:u w:val="none"/>
                <w:lang w:val="en-US" w:eastAsia="zh-CN" w:bidi="ar"/>
              </w:rPr>
              <w:t>通力电梯有限公司</w:t>
            </w:r>
          </w:p>
        </w:tc>
        <w:tc>
          <w:tcPr>
            <w:tcW w:w="92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line="560" w:lineRule="exact"/>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2026年12月01日-2027年12月31日</w:t>
            </w:r>
          </w:p>
        </w:tc>
      </w:tr>
      <w:bookmarkEnd w:id="3"/>
    </w:tbl>
    <w:p>
      <w:pPr>
        <w:spacing w:line="560" w:lineRule="exact"/>
      </w:pPr>
    </w:p>
    <w:p/>
    <w:p/>
    <w:sectPr>
      <w:pgSz w:w="16838" w:h="11906" w:orient="landscape"/>
      <w:pgMar w:top="1800" w:right="228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ourier">
    <w:panose1 w:val="02060409020205020404"/>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25659"/>
    <w:rsid w:val="00550B29"/>
    <w:rsid w:val="00CE41BC"/>
    <w:rsid w:val="01233F7F"/>
    <w:rsid w:val="013D4D4A"/>
    <w:rsid w:val="01475805"/>
    <w:rsid w:val="020808C8"/>
    <w:rsid w:val="020F284B"/>
    <w:rsid w:val="03073737"/>
    <w:rsid w:val="0315337A"/>
    <w:rsid w:val="0331663C"/>
    <w:rsid w:val="03536632"/>
    <w:rsid w:val="038778F6"/>
    <w:rsid w:val="0398714E"/>
    <w:rsid w:val="03CE45A2"/>
    <w:rsid w:val="046356FE"/>
    <w:rsid w:val="04960D45"/>
    <w:rsid w:val="04A5036D"/>
    <w:rsid w:val="04C764BE"/>
    <w:rsid w:val="04F9550C"/>
    <w:rsid w:val="051A217D"/>
    <w:rsid w:val="057B06B2"/>
    <w:rsid w:val="05AF701D"/>
    <w:rsid w:val="05E74699"/>
    <w:rsid w:val="05E839C0"/>
    <w:rsid w:val="06166F32"/>
    <w:rsid w:val="062E41F6"/>
    <w:rsid w:val="07E86865"/>
    <w:rsid w:val="08841CC1"/>
    <w:rsid w:val="0887512C"/>
    <w:rsid w:val="098D6937"/>
    <w:rsid w:val="09927433"/>
    <w:rsid w:val="09C2566A"/>
    <w:rsid w:val="0A2A043A"/>
    <w:rsid w:val="0A965129"/>
    <w:rsid w:val="0BC8780C"/>
    <w:rsid w:val="0BCA39E2"/>
    <w:rsid w:val="0C5534BE"/>
    <w:rsid w:val="0CFB21E7"/>
    <w:rsid w:val="0D3E6689"/>
    <w:rsid w:val="0D71744A"/>
    <w:rsid w:val="0DD6235A"/>
    <w:rsid w:val="0ED73B7F"/>
    <w:rsid w:val="0FBD2B5B"/>
    <w:rsid w:val="0FD86384"/>
    <w:rsid w:val="10882EA0"/>
    <w:rsid w:val="108F6B1E"/>
    <w:rsid w:val="10A51D7E"/>
    <w:rsid w:val="10BA559D"/>
    <w:rsid w:val="10C72F2B"/>
    <w:rsid w:val="10DA1BDC"/>
    <w:rsid w:val="110534EB"/>
    <w:rsid w:val="11B56D2F"/>
    <w:rsid w:val="11EA4CC9"/>
    <w:rsid w:val="123147C0"/>
    <w:rsid w:val="12416071"/>
    <w:rsid w:val="13517A83"/>
    <w:rsid w:val="139D165B"/>
    <w:rsid w:val="13BA6761"/>
    <w:rsid w:val="13D226D9"/>
    <w:rsid w:val="14560DCA"/>
    <w:rsid w:val="14A40845"/>
    <w:rsid w:val="14D90F4B"/>
    <w:rsid w:val="1509539B"/>
    <w:rsid w:val="155448FF"/>
    <w:rsid w:val="15B61973"/>
    <w:rsid w:val="15DD790D"/>
    <w:rsid w:val="15EB493C"/>
    <w:rsid w:val="167F71AC"/>
    <w:rsid w:val="17522028"/>
    <w:rsid w:val="17EE4814"/>
    <w:rsid w:val="17FD0364"/>
    <w:rsid w:val="18B972F2"/>
    <w:rsid w:val="1911165D"/>
    <w:rsid w:val="19662A5D"/>
    <w:rsid w:val="1A7C17C6"/>
    <w:rsid w:val="1C255D39"/>
    <w:rsid w:val="1C342501"/>
    <w:rsid w:val="1C5D7A0C"/>
    <w:rsid w:val="1CD80D5E"/>
    <w:rsid w:val="1CEE2913"/>
    <w:rsid w:val="1CFC49A9"/>
    <w:rsid w:val="1F1C40FF"/>
    <w:rsid w:val="1F231BA8"/>
    <w:rsid w:val="1F786351"/>
    <w:rsid w:val="201A205A"/>
    <w:rsid w:val="202A7121"/>
    <w:rsid w:val="20436464"/>
    <w:rsid w:val="221E123E"/>
    <w:rsid w:val="229218E1"/>
    <w:rsid w:val="22C43EBC"/>
    <w:rsid w:val="22EE1C08"/>
    <w:rsid w:val="23307E24"/>
    <w:rsid w:val="23362B13"/>
    <w:rsid w:val="24650C59"/>
    <w:rsid w:val="24653023"/>
    <w:rsid w:val="24C30629"/>
    <w:rsid w:val="25744C28"/>
    <w:rsid w:val="25970DAA"/>
    <w:rsid w:val="259C4329"/>
    <w:rsid w:val="25A21EAC"/>
    <w:rsid w:val="25DB4F35"/>
    <w:rsid w:val="26150010"/>
    <w:rsid w:val="261606B0"/>
    <w:rsid w:val="264A0ADD"/>
    <w:rsid w:val="266223D8"/>
    <w:rsid w:val="267C3FA0"/>
    <w:rsid w:val="27045C2C"/>
    <w:rsid w:val="27231307"/>
    <w:rsid w:val="27C86542"/>
    <w:rsid w:val="27FD211A"/>
    <w:rsid w:val="28C619E9"/>
    <w:rsid w:val="291A7443"/>
    <w:rsid w:val="29AF446F"/>
    <w:rsid w:val="29B65984"/>
    <w:rsid w:val="2A501423"/>
    <w:rsid w:val="2A6611DB"/>
    <w:rsid w:val="2AA44915"/>
    <w:rsid w:val="2B4E6EB6"/>
    <w:rsid w:val="2BA3737B"/>
    <w:rsid w:val="2C466442"/>
    <w:rsid w:val="2C561827"/>
    <w:rsid w:val="2CCC37F2"/>
    <w:rsid w:val="2CE23C5A"/>
    <w:rsid w:val="2D427279"/>
    <w:rsid w:val="2D6B60D9"/>
    <w:rsid w:val="2D8F5222"/>
    <w:rsid w:val="2DD36A23"/>
    <w:rsid w:val="2DD71480"/>
    <w:rsid w:val="2E0A5E61"/>
    <w:rsid w:val="2E2358B1"/>
    <w:rsid w:val="2E2C12D2"/>
    <w:rsid w:val="2E2F55D6"/>
    <w:rsid w:val="2E4A17B4"/>
    <w:rsid w:val="2E701AF4"/>
    <w:rsid w:val="2EA149D8"/>
    <w:rsid w:val="2EA432D8"/>
    <w:rsid w:val="2EA76912"/>
    <w:rsid w:val="2F3D09D3"/>
    <w:rsid w:val="2F654E55"/>
    <w:rsid w:val="2F8054F6"/>
    <w:rsid w:val="2F8C0333"/>
    <w:rsid w:val="2FD315E3"/>
    <w:rsid w:val="300953DA"/>
    <w:rsid w:val="30154F13"/>
    <w:rsid w:val="30642A7D"/>
    <w:rsid w:val="30747545"/>
    <w:rsid w:val="30A2004A"/>
    <w:rsid w:val="30B64AF2"/>
    <w:rsid w:val="30C365F9"/>
    <w:rsid w:val="30DE530C"/>
    <w:rsid w:val="313C43D0"/>
    <w:rsid w:val="31AD6AB1"/>
    <w:rsid w:val="31C60423"/>
    <w:rsid w:val="320F3DFE"/>
    <w:rsid w:val="3220355E"/>
    <w:rsid w:val="32B66BC5"/>
    <w:rsid w:val="32C74911"/>
    <w:rsid w:val="337716A3"/>
    <w:rsid w:val="33B554F0"/>
    <w:rsid w:val="35621F19"/>
    <w:rsid w:val="35856640"/>
    <w:rsid w:val="35F47F9B"/>
    <w:rsid w:val="361A4617"/>
    <w:rsid w:val="36204F07"/>
    <w:rsid w:val="36241393"/>
    <w:rsid w:val="36BB052B"/>
    <w:rsid w:val="37142E26"/>
    <w:rsid w:val="37177A0F"/>
    <w:rsid w:val="37356519"/>
    <w:rsid w:val="374C768E"/>
    <w:rsid w:val="37E97593"/>
    <w:rsid w:val="380F3E1A"/>
    <w:rsid w:val="38215145"/>
    <w:rsid w:val="38316457"/>
    <w:rsid w:val="38761A57"/>
    <w:rsid w:val="38E075B4"/>
    <w:rsid w:val="38EA2745"/>
    <w:rsid w:val="39613139"/>
    <w:rsid w:val="39810944"/>
    <w:rsid w:val="39C328DA"/>
    <w:rsid w:val="39CD6598"/>
    <w:rsid w:val="3A267CCC"/>
    <w:rsid w:val="3A506584"/>
    <w:rsid w:val="3A9A1694"/>
    <w:rsid w:val="3AA641E0"/>
    <w:rsid w:val="3ADC083F"/>
    <w:rsid w:val="3B3F033E"/>
    <w:rsid w:val="3BAE24BF"/>
    <w:rsid w:val="3C1C69DA"/>
    <w:rsid w:val="3CCB5B6B"/>
    <w:rsid w:val="3CCF0D77"/>
    <w:rsid w:val="3CD21513"/>
    <w:rsid w:val="3CF249C4"/>
    <w:rsid w:val="3D341B25"/>
    <w:rsid w:val="3DB346AB"/>
    <w:rsid w:val="3E1C6326"/>
    <w:rsid w:val="3E3255F3"/>
    <w:rsid w:val="3E3F2093"/>
    <w:rsid w:val="3E596DAF"/>
    <w:rsid w:val="3F9019CA"/>
    <w:rsid w:val="400F4106"/>
    <w:rsid w:val="40320E5A"/>
    <w:rsid w:val="403755F7"/>
    <w:rsid w:val="406340DF"/>
    <w:rsid w:val="407C309C"/>
    <w:rsid w:val="4095217A"/>
    <w:rsid w:val="409F1296"/>
    <w:rsid w:val="40AE6099"/>
    <w:rsid w:val="40C02925"/>
    <w:rsid w:val="40D06560"/>
    <w:rsid w:val="417177BC"/>
    <w:rsid w:val="419B7784"/>
    <w:rsid w:val="420D50A2"/>
    <w:rsid w:val="420F4B33"/>
    <w:rsid w:val="422B2B63"/>
    <w:rsid w:val="428463ED"/>
    <w:rsid w:val="43035A1A"/>
    <w:rsid w:val="430D2307"/>
    <w:rsid w:val="4346481D"/>
    <w:rsid w:val="439338F7"/>
    <w:rsid w:val="43CE5475"/>
    <w:rsid w:val="43F5237F"/>
    <w:rsid w:val="43F66D8A"/>
    <w:rsid w:val="43FC5962"/>
    <w:rsid w:val="44052D3D"/>
    <w:rsid w:val="4408066A"/>
    <w:rsid w:val="44284297"/>
    <w:rsid w:val="44945224"/>
    <w:rsid w:val="4687047B"/>
    <w:rsid w:val="46A60166"/>
    <w:rsid w:val="46F27834"/>
    <w:rsid w:val="471E438D"/>
    <w:rsid w:val="478F2D8E"/>
    <w:rsid w:val="479A0A96"/>
    <w:rsid w:val="47F52E09"/>
    <w:rsid w:val="48B56BDF"/>
    <w:rsid w:val="49182F91"/>
    <w:rsid w:val="494F66AB"/>
    <w:rsid w:val="49635B0F"/>
    <w:rsid w:val="49BE3179"/>
    <w:rsid w:val="49D720CC"/>
    <w:rsid w:val="4A8A04E4"/>
    <w:rsid w:val="4B7B725D"/>
    <w:rsid w:val="4C872E11"/>
    <w:rsid w:val="4D2F1ADB"/>
    <w:rsid w:val="4D3313C9"/>
    <w:rsid w:val="4D7D2145"/>
    <w:rsid w:val="4DC8633D"/>
    <w:rsid w:val="4DFF209F"/>
    <w:rsid w:val="4E0F5977"/>
    <w:rsid w:val="4E7E7553"/>
    <w:rsid w:val="4E864C6C"/>
    <w:rsid w:val="4E8F3A7A"/>
    <w:rsid w:val="4EC44FD3"/>
    <w:rsid w:val="4ED145F5"/>
    <w:rsid w:val="4EEE178D"/>
    <w:rsid w:val="4F2557E3"/>
    <w:rsid w:val="4FB418AE"/>
    <w:rsid w:val="4FB733F0"/>
    <w:rsid w:val="4FF40B1D"/>
    <w:rsid w:val="500C0137"/>
    <w:rsid w:val="50131CA9"/>
    <w:rsid w:val="502F5E24"/>
    <w:rsid w:val="505233CE"/>
    <w:rsid w:val="50966E5C"/>
    <w:rsid w:val="509B5CC2"/>
    <w:rsid w:val="50C86DBD"/>
    <w:rsid w:val="516E2AD1"/>
    <w:rsid w:val="51B26DCA"/>
    <w:rsid w:val="51BE365A"/>
    <w:rsid w:val="522F07B3"/>
    <w:rsid w:val="524A40AE"/>
    <w:rsid w:val="534014FA"/>
    <w:rsid w:val="53A3777E"/>
    <w:rsid w:val="53B450E2"/>
    <w:rsid w:val="53EC0EC1"/>
    <w:rsid w:val="540164A5"/>
    <w:rsid w:val="54035C6A"/>
    <w:rsid w:val="54475AFB"/>
    <w:rsid w:val="54D434CA"/>
    <w:rsid w:val="560D655B"/>
    <w:rsid w:val="56A35B5C"/>
    <w:rsid w:val="56B8201C"/>
    <w:rsid w:val="56D1503F"/>
    <w:rsid w:val="57091095"/>
    <w:rsid w:val="5745651F"/>
    <w:rsid w:val="57CA34A1"/>
    <w:rsid w:val="57D667C4"/>
    <w:rsid w:val="58104871"/>
    <w:rsid w:val="583A6CF1"/>
    <w:rsid w:val="583B0FFF"/>
    <w:rsid w:val="58811687"/>
    <w:rsid w:val="58980746"/>
    <w:rsid w:val="594664BA"/>
    <w:rsid w:val="5958070D"/>
    <w:rsid w:val="596143FB"/>
    <w:rsid w:val="597E5CC6"/>
    <w:rsid w:val="59822024"/>
    <w:rsid w:val="59B97CCA"/>
    <w:rsid w:val="59EC5E8A"/>
    <w:rsid w:val="59FB0503"/>
    <w:rsid w:val="5A3F13C1"/>
    <w:rsid w:val="5A6F0945"/>
    <w:rsid w:val="5AA24C70"/>
    <w:rsid w:val="5B4310D7"/>
    <w:rsid w:val="5B532A23"/>
    <w:rsid w:val="5C1950D3"/>
    <w:rsid w:val="5C4A09D9"/>
    <w:rsid w:val="5C940180"/>
    <w:rsid w:val="5C9F2F44"/>
    <w:rsid w:val="5CDD3700"/>
    <w:rsid w:val="5DC35330"/>
    <w:rsid w:val="5DEC4C3C"/>
    <w:rsid w:val="5E085F28"/>
    <w:rsid w:val="5EA24EDB"/>
    <w:rsid w:val="5EB8496C"/>
    <w:rsid w:val="5F381C54"/>
    <w:rsid w:val="5F7E3CDE"/>
    <w:rsid w:val="5FCA2D34"/>
    <w:rsid w:val="607212E6"/>
    <w:rsid w:val="60997B1C"/>
    <w:rsid w:val="60CD071A"/>
    <w:rsid w:val="60F81B44"/>
    <w:rsid w:val="61CF2245"/>
    <w:rsid w:val="627014D3"/>
    <w:rsid w:val="62C67565"/>
    <w:rsid w:val="633144D2"/>
    <w:rsid w:val="63354B11"/>
    <w:rsid w:val="63684BFF"/>
    <w:rsid w:val="637B7D5B"/>
    <w:rsid w:val="63FC727F"/>
    <w:rsid w:val="64511DD5"/>
    <w:rsid w:val="649F4925"/>
    <w:rsid w:val="64DF7062"/>
    <w:rsid w:val="650D3100"/>
    <w:rsid w:val="65917062"/>
    <w:rsid w:val="65A7373E"/>
    <w:rsid w:val="666509CE"/>
    <w:rsid w:val="66D32CCB"/>
    <w:rsid w:val="67062CFB"/>
    <w:rsid w:val="6707268A"/>
    <w:rsid w:val="67885853"/>
    <w:rsid w:val="67E261F4"/>
    <w:rsid w:val="67EB40F6"/>
    <w:rsid w:val="67F539DF"/>
    <w:rsid w:val="681918C9"/>
    <w:rsid w:val="68274DFE"/>
    <w:rsid w:val="682F4ACD"/>
    <w:rsid w:val="68B47DC4"/>
    <w:rsid w:val="68D10830"/>
    <w:rsid w:val="68F4440C"/>
    <w:rsid w:val="690B0BED"/>
    <w:rsid w:val="69E717D1"/>
    <w:rsid w:val="6B1D7E05"/>
    <w:rsid w:val="6B905049"/>
    <w:rsid w:val="6C0B610C"/>
    <w:rsid w:val="6C102D11"/>
    <w:rsid w:val="6C206289"/>
    <w:rsid w:val="6C563CD0"/>
    <w:rsid w:val="6C57099B"/>
    <w:rsid w:val="6C7B3D16"/>
    <w:rsid w:val="6CAE32D0"/>
    <w:rsid w:val="6CCA4A3F"/>
    <w:rsid w:val="6CCF7D0E"/>
    <w:rsid w:val="6CFF23D2"/>
    <w:rsid w:val="6D4F1322"/>
    <w:rsid w:val="6DEC6F14"/>
    <w:rsid w:val="6E0A02F8"/>
    <w:rsid w:val="6E2D6359"/>
    <w:rsid w:val="6F5C0BFE"/>
    <w:rsid w:val="6FA60D0A"/>
    <w:rsid w:val="6FB07EC7"/>
    <w:rsid w:val="6FE568D0"/>
    <w:rsid w:val="70436B6E"/>
    <w:rsid w:val="70534636"/>
    <w:rsid w:val="708343BF"/>
    <w:rsid w:val="70AC35B3"/>
    <w:rsid w:val="70C53F61"/>
    <w:rsid w:val="70D27A2C"/>
    <w:rsid w:val="70D83BD3"/>
    <w:rsid w:val="717D1E15"/>
    <w:rsid w:val="71C601BF"/>
    <w:rsid w:val="72356B9B"/>
    <w:rsid w:val="724F48DF"/>
    <w:rsid w:val="726A6D00"/>
    <w:rsid w:val="72BB7EE6"/>
    <w:rsid w:val="72DD5A4C"/>
    <w:rsid w:val="73CE7A5B"/>
    <w:rsid w:val="73F35907"/>
    <w:rsid w:val="741B2D55"/>
    <w:rsid w:val="74781149"/>
    <w:rsid w:val="74BC738D"/>
    <w:rsid w:val="74EF2D56"/>
    <w:rsid w:val="755A61A4"/>
    <w:rsid w:val="755E32C0"/>
    <w:rsid w:val="75613005"/>
    <w:rsid w:val="758C196D"/>
    <w:rsid w:val="76715281"/>
    <w:rsid w:val="770E488B"/>
    <w:rsid w:val="77224093"/>
    <w:rsid w:val="77CB5005"/>
    <w:rsid w:val="77D60205"/>
    <w:rsid w:val="783A1DAA"/>
    <w:rsid w:val="784C13FB"/>
    <w:rsid w:val="78585BB9"/>
    <w:rsid w:val="786871EA"/>
    <w:rsid w:val="78C12BDE"/>
    <w:rsid w:val="78EE2671"/>
    <w:rsid w:val="79A17110"/>
    <w:rsid w:val="79AD1229"/>
    <w:rsid w:val="79BE3576"/>
    <w:rsid w:val="7A070482"/>
    <w:rsid w:val="7A5A1BE5"/>
    <w:rsid w:val="7A7852A1"/>
    <w:rsid w:val="7AC1112B"/>
    <w:rsid w:val="7AD5717B"/>
    <w:rsid w:val="7ADA19BC"/>
    <w:rsid w:val="7AEE3650"/>
    <w:rsid w:val="7B2B6E41"/>
    <w:rsid w:val="7B4874F1"/>
    <w:rsid w:val="7B701A28"/>
    <w:rsid w:val="7C297BB8"/>
    <w:rsid w:val="7C715248"/>
    <w:rsid w:val="7CBF0A6D"/>
    <w:rsid w:val="7CCE2E78"/>
    <w:rsid w:val="7CD2757F"/>
    <w:rsid w:val="7CFF0FC6"/>
    <w:rsid w:val="7D2059E9"/>
    <w:rsid w:val="7D2228FD"/>
    <w:rsid w:val="7D23200C"/>
    <w:rsid w:val="7D3E313A"/>
    <w:rsid w:val="7D52046B"/>
    <w:rsid w:val="7D59293B"/>
    <w:rsid w:val="7D5B6279"/>
    <w:rsid w:val="7D623407"/>
    <w:rsid w:val="7D6634E4"/>
    <w:rsid w:val="7DD84F5E"/>
    <w:rsid w:val="7E93459B"/>
    <w:rsid w:val="7EDB3C8B"/>
    <w:rsid w:val="7F17799D"/>
    <w:rsid w:val="7F502B54"/>
    <w:rsid w:val="7F645024"/>
    <w:rsid w:val="7F671C45"/>
    <w:rsid w:val="7F785A36"/>
    <w:rsid w:val="7F7F1EFF"/>
    <w:rsid w:val="7FA90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pPr>
      <w:ind w:left="122"/>
    </w:pPr>
    <w:rPr>
      <w:rFonts w:ascii="宋体" w:hAnsi="宋体"/>
      <w:sz w:val="24"/>
      <w:szCs w:val="24"/>
    </w:rPr>
  </w:style>
  <w:style w:type="paragraph" w:styleId="3">
    <w:name w:val="Title"/>
    <w:basedOn w:val="1"/>
    <w:next w:val="1"/>
    <w:qFormat/>
    <w:uiPriority w:val="10"/>
    <w:pPr>
      <w:spacing w:before="240" w:after="60"/>
      <w:jc w:val="center"/>
      <w:outlineLvl w:val="0"/>
    </w:pPr>
    <w:rPr>
      <w:rFonts w:ascii="Arial" w:hAnsi="Arial"/>
      <w:b/>
      <w:kern w:val="0"/>
      <w:sz w:val="20"/>
      <w:szCs w:val="20"/>
    </w:rPr>
  </w:style>
  <w:style w:type="character" w:styleId="6">
    <w:name w:val="FollowedHyperlink"/>
    <w:basedOn w:val="5"/>
    <w:qFormat/>
    <w:uiPriority w:val="0"/>
    <w:rPr>
      <w:color w:val="0052CC"/>
      <w:u w:val="none"/>
    </w:rPr>
  </w:style>
  <w:style w:type="character" w:styleId="7">
    <w:name w:val="HTML Definition"/>
    <w:basedOn w:val="5"/>
    <w:qFormat/>
    <w:uiPriority w:val="0"/>
    <w:rPr>
      <w:i/>
      <w:iCs/>
    </w:rPr>
  </w:style>
  <w:style w:type="character" w:styleId="8">
    <w:name w:val="HTML Variable"/>
    <w:basedOn w:val="5"/>
    <w:qFormat/>
    <w:uiPriority w:val="0"/>
    <w:rPr>
      <w:i/>
      <w:iCs/>
    </w:rPr>
  </w:style>
  <w:style w:type="character" w:styleId="9">
    <w:name w:val="Hyperlink"/>
    <w:basedOn w:val="5"/>
    <w:qFormat/>
    <w:uiPriority w:val="0"/>
    <w:rPr>
      <w:color w:val="0052CC"/>
      <w:u w:val="none"/>
    </w:rPr>
  </w:style>
  <w:style w:type="character" w:styleId="10">
    <w:name w:val="HTML Code"/>
    <w:basedOn w:val="5"/>
    <w:qFormat/>
    <w:uiPriority w:val="0"/>
    <w:rPr>
      <w:rFonts w:ascii="Courier" w:hAnsi="Courier" w:eastAsia="Courier" w:cs="Courier"/>
      <w:sz w:val="20"/>
    </w:rPr>
  </w:style>
  <w:style w:type="character" w:styleId="11">
    <w:name w:val="HTML Cite"/>
    <w:basedOn w:val="5"/>
    <w:qFormat/>
    <w:uiPriority w:val="0"/>
    <w:rPr>
      <w:i/>
      <w:iCs/>
    </w:rPr>
  </w:style>
  <w:style w:type="character" w:styleId="12">
    <w:name w:val="HTML Keyboard"/>
    <w:basedOn w:val="5"/>
    <w:qFormat/>
    <w:uiPriority w:val="0"/>
    <w:rPr>
      <w:rFonts w:hint="default" w:ascii="Courier" w:hAnsi="Courier" w:eastAsia="Courier" w:cs="Courier"/>
      <w:sz w:val="20"/>
    </w:rPr>
  </w:style>
  <w:style w:type="character" w:customStyle="1" w:styleId="13">
    <w:name w:val="no-result"/>
    <w:basedOn w:val="5"/>
    <w:qFormat/>
    <w:uiPriority w:val="0"/>
  </w:style>
  <w:style w:type="character" w:customStyle="1" w:styleId="14">
    <w:name w:val="icon-location"/>
    <w:basedOn w:val="5"/>
    <w:qFormat/>
    <w:uiPriority w:val="0"/>
  </w:style>
  <w:style w:type="character" w:customStyle="1" w:styleId="15">
    <w:name w:val="tfac-pagination"/>
    <w:basedOn w:val="5"/>
    <w:qFormat/>
    <w:uiPriority w:val="0"/>
  </w:style>
  <w:style w:type="character" w:customStyle="1" w:styleId="16">
    <w:name w:val="content"/>
    <w:basedOn w:val="5"/>
    <w:qFormat/>
    <w:uiPriority w:val="0"/>
  </w:style>
  <w:style w:type="character" w:customStyle="1" w:styleId="17">
    <w:name w:val="tf-option-name"/>
    <w:basedOn w:val="5"/>
    <w:qFormat/>
    <w:uiPriority w:val="0"/>
  </w:style>
  <w:style w:type="character" w:customStyle="1" w:styleId="18">
    <w:name w:val="first-child2"/>
    <w:basedOn w:val="5"/>
    <w:qFormat/>
    <w:uiPriority w:val="0"/>
  </w:style>
  <w:style w:type="character" w:customStyle="1" w:styleId="19">
    <w:name w:val="icon-hidetools"/>
    <w:basedOn w:val="5"/>
    <w:qFormat/>
    <w:uiPriority w:val="0"/>
  </w:style>
  <w:style w:type="character" w:customStyle="1" w:styleId="20">
    <w:name w:val="editor-icon"/>
    <w:basedOn w:val="5"/>
    <w:qFormat/>
    <w:uiPriority w:val="0"/>
  </w:style>
  <w:style w:type="character" w:customStyle="1" w:styleId="21">
    <w:name w:val="icon-red"/>
    <w:basedOn w:val="5"/>
    <w:qFormat/>
    <w:uiPriority w:val="0"/>
    <w:rPr>
      <w:color w:val="D04437"/>
    </w:rPr>
  </w:style>
  <w:style w:type="character" w:customStyle="1" w:styleId="22">
    <w:name w:val="inline-task"/>
    <w:basedOn w:val="5"/>
    <w:qFormat/>
    <w:uiPriority w:val="0"/>
  </w:style>
  <w:style w:type="character" w:customStyle="1" w:styleId="23">
    <w:name w:val="icon"/>
    <w:basedOn w:val="5"/>
    <w:qFormat/>
    <w:uiPriority w:val="0"/>
  </w:style>
  <w:style w:type="character" w:customStyle="1" w:styleId="24">
    <w:name w:val="icon1"/>
    <w:basedOn w:val="5"/>
    <w:qFormat/>
    <w:uiPriority w:val="0"/>
  </w:style>
  <w:style w:type="character" w:customStyle="1" w:styleId="25">
    <w:name w:val="icon2"/>
    <w:basedOn w:val="5"/>
    <w:qFormat/>
    <w:uiPriority w:val="0"/>
  </w:style>
  <w:style w:type="character" w:customStyle="1" w:styleId="26">
    <w:name w:val="icon3"/>
    <w:basedOn w:val="5"/>
    <w:qFormat/>
    <w:uiPriority w:val="0"/>
  </w:style>
  <w:style w:type="character" w:customStyle="1" w:styleId="27">
    <w:name w:val="icon4"/>
    <w:basedOn w:val="5"/>
    <w:qFormat/>
    <w:uiPriority w:val="0"/>
  </w:style>
  <w:style w:type="character" w:customStyle="1" w:styleId="28">
    <w:name w:val="icon5"/>
    <w:basedOn w:val="5"/>
    <w:qFormat/>
    <w:uiPriority w:val="0"/>
  </w:style>
  <w:style w:type="character" w:customStyle="1" w:styleId="29">
    <w:name w:val="icon6"/>
    <w:basedOn w:val="5"/>
    <w:qFormat/>
    <w:uiPriority w:val="0"/>
  </w:style>
  <w:style w:type="character" w:customStyle="1" w:styleId="30">
    <w:name w:val="icon7"/>
    <w:basedOn w:val="5"/>
    <w:qFormat/>
    <w:uiPriority w:val="0"/>
  </w:style>
  <w:style w:type="character" w:customStyle="1" w:styleId="31">
    <w:name w:val="icon8"/>
    <w:basedOn w:val="5"/>
    <w:qFormat/>
    <w:uiPriority w:val="0"/>
    <w:rPr>
      <w:shd w:val="clear" w:fill="DFE1E6"/>
    </w:rPr>
  </w:style>
  <w:style w:type="character" w:customStyle="1" w:styleId="32">
    <w:name w:val="icon9"/>
    <w:basedOn w:val="5"/>
    <w:qFormat/>
    <w:uiPriority w:val="0"/>
    <w:rPr>
      <w:shd w:val="clear" w:fill="00875A"/>
    </w:rPr>
  </w:style>
  <w:style w:type="character" w:customStyle="1" w:styleId="33">
    <w:name w:val="icon10"/>
    <w:basedOn w:val="5"/>
    <w:qFormat/>
    <w:uiPriority w:val="0"/>
    <w:rPr>
      <w:shd w:val="clear" w:fill="DE350B"/>
    </w:rPr>
  </w:style>
  <w:style w:type="character" w:customStyle="1" w:styleId="34">
    <w:name w:val="icon11"/>
    <w:basedOn w:val="5"/>
    <w:qFormat/>
    <w:uiPriority w:val="0"/>
    <w:rPr>
      <w:shd w:val="clear" w:fill="FFAB00"/>
    </w:rPr>
  </w:style>
  <w:style w:type="character" w:customStyle="1" w:styleId="35">
    <w:name w:val="icon12"/>
    <w:basedOn w:val="5"/>
    <w:qFormat/>
    <w:uiPriority w:val="0"/>
    <w:rPr>
      <w:shd w:val="clear" w:fill="B3D4FF"/>
    </w:rPr>
  </w:style>
  <w:style w:type="character" w:customStyle="1" w:styleId="36">
    <w:name w:val="icon13"/>
    <w:basedOn w:val="5"/>
    <w:qFormat/>
    <w:uiPriority w:val="0"/>
  </w:style>
  <w:style w:type="character" w:customStyle="1" w:styleId="37">
    <w:name w:val="icon14"/>
    <w:basedOn w:val="5"/>
    <w:qFormat/>
    <w:uiPriority w:val="0"/>
  </w:style>
  <w:style w:type="character" w:customStyle="1" w:styleId="38">
    <w:name w:val="icon15"/>
    <w:basedOn w:val="5"/>
    <w:qFormat/>
    <w:uiPriority w:val="0"/>
  </w:style>
  <w:style w:type="character" w:customStyle="1" w:styleId="39">
    <w:name w:val="icon-fullscreen"/>
    <w:basedOn w:val="5"/>
    <w:qFormat/>
    <w:uiPriority w:val="0"/>
  </w:style>
  <w:style w:type="character" w:customStyle="1" w:styleId="40">
    <w:name w:val="icon-variables"/>
    <w:basedOn w:val="5"/>
    <w:qFormat/>
    <w:uiPriority w:val="0"/>
  </w:style>
  <w:style w:type="character" w:customStyle="1" w:styleId="41">
    <w:name w:val="plugin_pagetree_children_loading"/>
    <w:basedOn w:val="5"/>
    <w:qFormat/>
    <w:uiPriority w:val="0"/>
  </w:style>
  <w:style w:type="character" w:customStyle="1" w:styleId="42">
    <w:name w:val="icon-check"/>
    <w:basedOn w:val="5"/>
    <w:qFormat/>
    <w:uiPriority w:val="0"/>
  </w:style>
  <w:style w:type="character" w:customStyle="1" w:styleId="43">
    <w:name w:val="content-type-attachment-image"/>
    <w:basedOn w:val="5"/>
    <w:qFormat/>
    <w:uiPriority w:val="0"/>
  </w:style>
  <w:style w:type="character" w:customStyle="1" w:styleId="44">
    <w:name w:val="dropdown-text2"/>
    <w:basedOn w:val="5"/>
    <w:qFormat/>
    <w:uiPriority w:val="0"/>
  </w:style>
  <w:style w:type="character" w:customStyle="1" w:styleId="45">
    <w:name w:val="gadget-not-configured-warning"/>
    <w:basedOn w:val="5"/>
    <w:qFormat/>
    <w:uiPriority w:val="0"/>
    <w:rPr>
      <w:color w:val="333333"/>
      <w:sz w:val="16"/>
      <w:szCs w:val="16"/>
    </w:rPr>
  </w:style>
  <w:style w:type="character" w:customStyle="1" w:styleId="46">
    <w:name w:val="tf-option-name2"/>
    <w:basedOn w:val="5"/>
    <w:qFormat/>
    <w:uiPriority w:val="0"/>
  </w:style>
  <w:style w:type="character" w:customStyle="1" w:styleId="47">
    <w:name w:val="dropdown-text"/>
    <w:basedOn w:val="5"/>
    <w:qFormat/>
    <w:uiPriority w:val="0"/>
  </w:style>
  <w:style w:type="character" w:customStyle="1" w:styleId="48">
    <w:name w:val="first-child"/>
    <w:basedOn w:val="5"/>
    <w:qFormat/>
    <w:uiPriority w:val="0"/>
  </w:style>
  <w:style w:type="character" w:customStyle="1" w:styleId="49">
    <w:name w:val="icon134"/>
    <w:basedOn w:val="5"/>
    <w:qFormat/>
    <w:uiPriority w:val="0"/>
  </w:style>
  <w:style w:type="character" w:customStyle="1" w:styleId="50">
    <w:name w:val="icon135"/>
    <w:basedOn w:val="5"/>
    <w:qFormat/>
    <w:uiPriority w:val="0"/>
  </w:style>
  <w:style w:type="character" w:customStyle="1" w:styleId="51">
    <w:name w:val="icon136"/>
    <w:basedOn w:val="5"/>
    <w:qFormat/>
    <w:uiPriority w:val="0"/>
    <w:rPr>
      <w:shd w:val="clear" w:fill="DFE1E6"/>
    </w:rPr>
  </w:style>
  <w:style w:type="character" w:customStyle="1" w:styleId="52">
    <w:name w:val="icon137"/>
    <w:basedOn w:val="5"/>
    <w:qFormat/>
    <w:uiPriority w:val="0"/>
    <w:rPr>
      <w:shd w:val="clear" w:fill="00875A"/>
    </w:rPr>
  </w:style>
  <w:style w:type="character" w:customStyle="1" w:styleId="53">
    <w:name w:val="icon138"/>
    <w:basedOn w:val="5"/>
    <w:qFormat/>
    <w:uiPriority w:val="0"/>
    <w:rPr>
      <w:shd w:val="clear" w:fill="DE350B"/>
    </w:rPr>
  </w:style>
  <w:style w:type="character" w:customStyle="1" w:styleId="54">
    <w:name w:val="icon139"/>
    <w:basedOn w:val="5"/>
    <w:qFormat/>
    <w:uiPriority w:val="0"/>
  </w:style>
  <w:style w:type="character" w:customStyle="1" w:styleId="55">
    <w:name w:val="icon140"/>
    <w:basedOn w:val="5"/>
    <w:qFormat/>
    <w:uiPriority w:val="0"/>
    <w:rPr>
      <w:shd w:val="clear" w:fill="FFAB00"/>
    </w:rPr>
  </w:style>
  <w:style w:type="character" w:customStyle="1" w:styleId="56">
    <w:name w:val="icon141"/>
    <w:basedOn w:val="5"/>
    <w:qFormat/>
    <w:uiPriority w:val="0"/>
    <w:rPr>
      <w:shd w:val="clear" w:fill="B3D4FF"/>
    </w:rPr>
  </w:style>
  <w:style w:type="character" w:customStyle="1" w:styleId="57">
    <w:name w:val="icon142"/>
    <w:basedOn w:val="5"/>
    <w:qFormat/>
    <w:uiPriority w:val="0"/>
  </w:style>
  <w:style w:type="character" w:customStyle="1" w:styleId="58">
    <w:name w:val="icon143"/>
    <w:basedOn w:val="5"/>
    <w:qFormat/>
    <w:uiPriority w:val="0"/>
  </w:style>
  <w:style w:type="character" w:customStyle="1" w:styleId="59">
    <w:name w:val="icon144"/>
    <w:basedOn w:val="5"/>
    <w:qFormat/>
    <w:uiPriority w:val="0"/>
  </w:style>
  <w:style w:type="character" w:customStyle="1" w:styleId="60">
    <w:name w:val="icon145"/>
    <w:basedOn w:val="5"/>
    <w:qFormat/>
    <w:uiPriority w:val="0"/>
  </w:style>
  <w:style w:type="character" w:customStyle="1" w:styleId="61">
    <w:name w:val="icon146"/>
    <w:basedOn w:val="5"/>
    <w:qFormat/>
    <w:uiPriority w:val="0"/>
  </w:style>
  <w:style w:type="character" w:customStyle="1" w:styleId="62">
    <w:name w:val="icon147"/>
    <w:basedOn w:val="5"/>
    <w:qFormat/>
    <w:uiPriority w:val="0"/>
  </w:style>
  <w:style w:type="character" w:customStyle="1" w:styleId="63">
    <w:name w:val="icon148"/>
    <w:basedOn w:val="5"/>
    <w:qFormat/>
    <w:uiPriority w:val="0"/>
  </w:style>
  <w:style w:type="character" w:customStyle="1" w:styleId="64">
    <w:name w:val="icon149"/>
    <w:basedOn w:val="5"/>
    <w:qFormat/>
    <w:uiPriority w:val="0"/>
  </w:style>
  <w:style w:type="character" w:customStyle="1" w:styleId="65">
    <w:name w:val="icon133"/>
    <w:basedOn w:val="5"/>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231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ngsbb1</dc:creator>
  <cp:lastModifiedBy>李乘羽</cp:lastModifiedBy>
  <dcterms:modified xsi:type="dcterms:W3CDTF">2026-09-20T10:18:12Z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879AD1371A1D4518B56C00568C990D2E</vt:lpwstr>
  </property>
</Properties>
</file>