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BD64D">
      <w:pPr>
        <w:pStyle w:val="4"/>
        <w:numPr>
          <w:ilvl w:val="0"/>
          <w:numId w:val="0"/>
        </w:numPr>
        <w:jc w:val="center"/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0.4kV标准化配电箱类-技术规范书附件-参数表</w:t>
      </w:r>
    </w:p>
    <w:p w14:paraId="53622594">
      <w:pPr>
        <w:spacing w:line="240" w:lineRule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注：</w:t>
      </w:r>
    </w:p>
    <w:p w14:paraId="5064CA52">
      <w:pPr>
        <w:numPr>
          <w:ilvl w:val="0"/>
          <w:numId w:val="2"/>
        </w:numPr>
        <w:spacing w:line="240" w:lineRule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与参数表对应的评审要求：满足技术规范书参数要求得基础分20分，优于关键参数（技术规范书“*”条款）的加5分/项，优于一般技术参数的加2分/项，不满足一般技术参数的扣2分/项。注：第三方报告有性能指标检测值的，以第三方报告检测值作为投标响应值对标评价。无第三方报告的，以投标人提供的合理的响应材料为准）。</w:t>
      </w:r>
    </w:p>
    <w:p w14:paraId="0A2991CA">
      <w:pPr>
        <w:numPr>
          <w:ilvl w:val="0"/>
          <w:numId w:val="2"/>
        </w:numPr>
        <w:spacing w:line="240" w:lineRule="auto"/>
        <w:rPr>
          <w:rFonts w:hint="default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“*”条款不仅作为评审项，也作为初评否决项。</w:t>
      </w:r>
    </w:p>
    <w:p w14:paraId="1B8BB658">
      <w:pPr>
        <w:numPr>
          <w:ilvl w:val="0"/>
          <w:numId w:val="0"/>
        </w:numPr>
        <w:spacing w:line="240" w:lineRule="auto"/>
        <w:rPr>
          <w:rFonts w:hint="default"/>
          <w:lang w:val="en-US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3.此表由供应商响应后作为技术文件中技术偏差表的组成部分。</w:t>
      </w:r>
    </w:p>
    <w:p w14:paraId="60F9DD19">
      <w:pPr>
        <w:numPr>
          <w:ilvl w:val="0"/>
          <w:numId w:val="0"/>
        </w:numPr>
        <w:spacing w:line="240" w:lineRule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4.此表响应值应与招标文件中有关证明材料（如有）一致，如不一致，取两者中低值作为实际响应值。</w:t>
      </w:r>
    </w:p>
    <w:p w14:paraId="27F89EBD">
      <w:pPr>
        <w:numPr>
          <w:ilvl w:val="0"/>
          <w:numId w:val="0"/>
        </w:numPr>
        <w:spacing w:line="240" w:lineRule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5.本参数表中只有满足“优于”定义的参数才能按照备注序号1的要求加分，若部分参数未定义“优于”项，视为不存在“优于”概念。6.对于同一个参数中存在多个子项要求的，必须全部满足才能视为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“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满足此项”，在满足的基础上任意子项达到“优于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”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要求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即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可加分。</w:t>
      </w:r>
    </w:p>
    <w:p w14:paraId="1A73C0DC">
      <w:pPr>
        <w:pStyle w:val="2"/>
        <w:rPr>
          <w:rFonts w:hint="eastAsia"/>
          <w:lang w:val="en-US" w:eastAsia="zh-CN"/>
        </w:rPr>
      </w:pPr>
    </w:p>
    <w:tbl>
      <w:tblPr>
        <w:tblStyle w:val="9"/>
        <w:tblW w:w="974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892"/>
        <w:gridCol w:w="1802"/>
        <w:gridCol w:w="1738"/>
        <w:gridCol w:w="1149"/>
        <w:gridCol w:w="1686"/>
        <w:gridCol w:w="1919"/>
      </w:tblGrid>
      <w:tr w14:paraId="2575D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96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3B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参数类型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E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参数名称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3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基准值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6B8A4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</w:rPr>
              <w:t>响应值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供应商填写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eastAsia="zh-CN"/>
              </w:rPr>
              <w:t>）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9FECB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响应类型（优于/满足/不满足）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供应商填写</w:t>
            </w: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eastAsia="zh-CN"/>
              </w:rPr>
              <w:t>）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12156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/>
                <w:b/>
                <w:bCs/>
                <w:color w:val="auto"/>
                <w:sz w:val="24"/>
                <w:highlight w:val="none"/>
                <w:lang w:val="en-US" w:eastAsia="zh-CN"/>
              </w:rPr>
              <w:t>投标文件证明材料页码（供应商填写）</w:t>
            </w:r>
          </w:p>
        </w:tc>
      </w:tr>
      <w:tr w14:paraId="02EA0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E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4C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一般参数条款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5A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textAlignment w:val="center"/>
              <w:rPr>
                <w:rFonts w:hint="default" w:ascii="仿宋" w:hAnsi="仿宋" w:eastAsia="宋体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50kVA变压器配电箱技术参数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-浪涌保护器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BB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宋体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T1级一套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eastAsia="zh-CN"/>
              </w:rPr>
              <w:t>；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若配置T1+T2级组合型，或T1、T2各一套，才算有效优越项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9D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D64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38C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458A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68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05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一般参数条款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A2D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50kVA变压器配电箱技术参数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母排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666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宋体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TMY-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highlight w:val="none"/>
              </w:rPr>
              <w:t>2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0×3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eastAsia="zh-CN"/>
              </w:rPr>
              <w:t>；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母排截面积≥63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lang w:val="en-US" w:eastAsia="zh-CN"/>
              </w:rPr>
              <w:t>mm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FC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679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60D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7397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08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D3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一般参数条款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B3A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宋体" w:cs="仿宋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100kVA变压器配电箱技术参数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进线电流互感器配置(采样、测量)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B5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宋体" w:cs="仿宋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highlight w:val="none"/>
              </w:rPr>
              <w:t>200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/5 0.5级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精度优于0.5级，才算有效优越项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90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8FC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319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1085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EF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BD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一般参数条款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457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母排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DE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TMY-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highlight w:val="none"/>
              </w:rPr>
              <w:t>3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0×4</w:t>
            </w:r>
          </w:p>
          <w:p w14:paraId="463800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母排截面积≥126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lang w:val="en-US" w:eastAsia="zh-CN"/>
              </w:rPr>
              <w:t>mm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69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F22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88A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0982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4D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59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一般参数条款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D42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00kVA变压器配电箱技术参数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进线电流互感器配置(采样、测量)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9ED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400/5 0.5级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若精度优于0.5级，才算有效优越项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612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03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5A2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71544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2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DE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*关键参数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B7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20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母排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077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TMY-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highlight w:val="none"/>
              </w:rPr>
              <w:t>4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0×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highlight w:val="none"/>
              </w:rPr>
              <w:t>4</w:t>
            </w:r>
          </w:p>
          <w:p w14:paraId="1C6FCE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母排截面积≥168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lang w:val="en-US" w:eastAsia="zh-CN"/>
              </w:rPr>
              <w:t>mm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99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D82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D38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7064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26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598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*关键参数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84B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00kVA变压器配电箱技术参数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进线电流互感器配置(采样、测量)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12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75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0/5 0.5级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若精度优于0.5级，才算有效优越项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91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16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3D4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F76F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4F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35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*关键参数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B62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40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母排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8B7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TMY-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0×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6</w:t>
            </w:r>
          </w:p>
          <w:p w14:paraId="0D37A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母排截面积≥378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lang w:val="en-US" w:eastAsia="zh-CN"/>
              </w:rPr>
              <w:t>mm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D3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229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35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287B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3D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26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*关键参数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2AE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00kVA变压器配电箱技术参数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进线电流互感器配置(采样、测量)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9F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100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0/5 0.5级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若精度优于0.5级，才算有效优越项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22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F3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8E7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EB7C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7B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39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*关键参数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0CF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50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0kVA变压器配电箱技术参数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-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母排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557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TMY-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highlight w:val="none"/>
              </w:rPr>
              <w:t>0×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母排截面积≥504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lang w:val="en-US" w:eastAsia="zh-CN"/>
              </w:rPr>
              <w:t>mm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18"/>
                <w:szCs w:val="18"/>
                <w:highlight w:val="green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C2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E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0D3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6D39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09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9E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*关键参数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FB3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</w:rPr>
              <w:t>额定运行短路开断电流（有效值）ICS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</w:rPr>
              <w:t>电力开源物联版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  <w:lang w:val="en-US"/>
              </w:rPr>
              <w:t>配电物联低压智能开关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CC4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额定电流250A及以下≥35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kA；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14:textFill>
                  <w14:solidFill>
                    <w14:schemeClr w14:val="tx1"/>
                  </w14:solidFill>
                </w14:textFill>
              </w:rPr>
              <w:t>≥3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6kA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  <w:p w14:paraId="70BC94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额定电流250A以上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≥50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52kA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29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13E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68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A71F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F4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F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*关键参数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4CC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</w:rPr>
              <w:t>额定运行短路开断电流（有效值）ICS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  <w:lang w:val="en-US" w:eastAsia="zh-CN"/>
              </w:rPr>
              <w:t>-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yellow"/>
              </w:rPr>
              <w:t>塑壳断路器</w:t>
            </w: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A75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额定电流250A及以下≥35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kA；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14:textFill>
                  <w14:solidFill>
                    <w14:schemeClr w14:val="tx1"/>
                  </w14:solidFill>
                </w14:textFill>
              </w:rPr>
              <w:t>≥3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6kA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  <w:p w14:paraId="673D11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left"/>
              <w:rPr>
                <w:rFonts w:hint="eastAsia" w:ascii="仿宋" w:hAnsi="仿宋" w:eastAsia="宋体" w:cs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额定电流250A以上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≥50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若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highlight w:val="green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52kA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val="en-US" w:eastAsia="zh-CN"/>
              </w:rPr>
              <w:t>，才算有效优越项</w:t>
            </w:r>
            <w:r>
              <w:rPr>
                <w:rFonts w:hint="eastAsia" w:ascii="Times New Roman" w:hAnsi="Times New Roman" w:cs="Times New Roman"/>
                <w:sz w:val="18"/>
                <w:szCs w:val="18"/>
                <w:highlight w:val="green"/>
                <w:lang w:eastAsia="zh-CN"/>
              </w:rPr>
              <w:t>）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BD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B2B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BB7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ind w:left="0" w:leftChars="0" w:firstLine="0" w:firstLine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</w:tbl>
    <w:p w14:paraId="514DDCCF">
      <w:pPr>
        <w:tabs>
          <w:tab w:val="left" w:pos="0"/>
          <w:tab w:val="left" w:pos="210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0292C6"/>
    <w:multiLevelType w:val="singleLevel"/>
    <w:tmpl w:val="0F0292C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5BA2415"/>
    <w:multiLevelType w:val="multilevel"/>
    <w:tmpl w:val="65BA2415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320" w:firstLine="0"/>
      </w:pPr>
      <w:rPr>
        <w:rFonts w:hint="eastAsia"/>
      </w:rPr>
    </w:lvl>
    <w:lvl w:ilvl="2" w:tentative="0">
      <w:start w:val="1"/>
      <w:numFmt w:val="decimal"/>
      <w:pStyle w:val="6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740510"/>
    <w:rsid w:val="025F2544"/>
    <w:rsid w:val="03B13CCF"/>
    <w:rsid w:val="03B7766A"/>
    <w:rsid w:val="045E08FF"/>
    <w:rsid w:val="07D54D74"/>
    <w:rsid w:val="09A10191"/>
    <w:rsid w:val="0F620A3B"/>
    <w:rsid w:val="0F9B0FEF"/>
    <w:rsid w:val="12AC64E3"/>
    <w:rsid w:val="136D7E32"/>
    <w:rsid w:val="174D4CDB"/>
    <w:rsid w:val="19D01C9D"/>
    <w:rsid w:val="1A953B61"/>
    <w:rsid w:val="1F4F7D53"/>
    <w:rsid w:val="20AD447A"/>
    <w:rsid w:val="20D8500A"/>
    <w:rsid w:val="282F658A"/>
    <w:rsid w:val="2BB4593E"/>
    <w:rsid w:val="2BD12FEC"/>
    <w:rsid w:val="2E3B7A8A"/>
    <w:rsid w:val="31660971"/>
    <w:rsid w:val="36425DE3"/>
    <w:rsid w:val="366C0936"/>
    <w:rsid w:val="38AD49C6"/>
    <w:rsid w:val="396B1274"/>
    <w:rsid w:val="40FE2D77"/>
    <w:rsid w:val="44E410D9"/>
    <w:rsid w:val="45740510"/>
    <w:rsid w:val="47270D47"/>
    <w:rsid w:val="4CC4617F"/>
    <w:rsid w:val="4DC17953"/>
    <w:rsid w:val="51605589"/>
    <w:rsid w:val="53216F87"/>
    <w:rsid w:val="540435DA"/>
    <w:rsid w:val="5B0E57D8"/>
    <w:rsid w:val="5CB22E98"/>
    <w:rsid w:val="5ECF6E37"/>
    <w:rsid w:val="669912C6"/>
    <w:rsid w:val="6AF1738C"/>
    <w:rsid w:val="6AF9624E"/>
    <w:rsid w:val="72E24BF3"/>
    <w:rsid w:val="74297B59"/>
    <w:rsid w:val="7B57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tabs>
        <w:tab w:val="left" w:pos="0"/>
        <w:tab w:val="left" w:pos="210"/>
      </w:tabs>
      <w:spacing w:beforeLines="0" w:beforeAutospacing="0" w:afterLines="0" w:afterAutospacing="0" w:line="360" w:lineRule="auto"/>
      <w:ind w:left="640" w:leftChars="200"/>
      <w:outlineLvl w:val="0"/>
    </w:pPr>
    <w:rPr>
      <w:rFonts w:ascii="Calibri" w:hAnsi="Calibri" w:eastAsia="黑体" w:cs="黑体"/>
      <w:b/>
      <w:kern w:val="44"/>
      <w:sz w:val="32"/>
      <w:szCs w:val="32"/>
    </w:rPr>
  </w:style>
  <w:style w:type="paragraph" w:styleId="5">
    <w:name w:val="heading 2"/>
    <w:basedOn w:val="1"/>
    <w:next w:val="1"/>
    <w:link w:val="12"/>
    <w:autoRedefine/>
    <w:semiHidden/>
    <w:unhideWhenUsed/>
    <w:qFormat/>
    <w:uiPriority w:val="0"/>
    <w:pPr>
      <w:keepNext/>
      <w:keepLines/>
      <w:spacing w:beforeLines="0" w:afterLines="0" w:line="360" w:lineRule="auto"/>
      <w:outlineLvl w:val="1"/>
    </w:pPr>
    <w:rPr>
      <w:rFonts w:ascii="Arial" w:hAnsi="Arial" w:eastAsia="黑体"/>
      <w:b/>
      <w:bCs/>
      <w:sz w:val="21"/>
      <w:szCs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numPr>
        <w:ilvl w:val="2"/>
        <w:numId w:val="1"/>
      </w:numPr>
      <w:tabs>
        <w:tab w:val="left" w:pos="0"/>
        <w:tab w:val="left" w:pos="210"/>
      </w:tabs>
      <w:spacing w:line="360" w:lineRule="auto"/>
      <w:ind w:left="0" w:leftChars="0" w:firstLine="643" w:firstLineChars="200"/>
      <w:outlineLvl w:val="2"/>
    </w:pPr>
    <w:rPr>
      <w:rFonts w:ascii="Times New Roman" w:hAnsi="Times New Roman" w:cs="仿宋" w:eastAsiaTheme="minorEastAsia"/>
      <w:kern w:val="2"/>
      <w:sz w:val="32"/>
      <w:szCs w:val="32"/>
      <w:lang w:val="en-US" w:bidi="ar-SA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tabs>
        <w:tab w:val="left" w:pos="0"/>
        <w:tab w:val="left" w:pos="210"/>
      </w:tabs>
      <w:spacing w:beforeLines="0" w:beforeAutospacing="0" w:afterLines="0" w:afterAutospacing="0" w:line="600" w:lineRule="exact"/>
      <w:ind w:left="0" w:leftChars="0" w:firstLine="880" w:firstLineChars="200"/>
      <w:outlineLvl w:val="3"/>
    </w:pPr>
    <w:rPr>
      <w:rFonts w:ascii="Arial" w:hAnsi="Arial" w:eastAsia="仿宋" w:cs="仿宋"/>
      <w:b/>
      <w:sz w:val="32"/>
      <w:szCs w:val="32"/>
      <w:lang w:val="zh-CN" w:bidi="zh-CN"/>
    </w:rPr>
  </w:style>
  <w:style w:type="character" w:default="1" w:styleId="10">
    <w:name w:val="Default Paragraph Font"/>
    <w:autoRedefine/>
    <w:semiHidden/>
    <w:qFormat/>
    <w:uiPriority w:val="0"/>
    <w:rPr>
      <w:rFonts w:ascii="Times New Roman" w:hAnsi="Times New Roman" w:eastAsia="宋体"/>
      <w:sz w:val="84"/>
    </w:rPr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tabs>
        <w:tab w:val="left" w:pos="0"/>
        <w:tab w:val="left" w:pos="210"/>
      </w:tabs>
      <w:ind w:firstLine="880" w:firstLineChars="200"/>
    </w:pPr>
    <w:rPr>
      <w:rFonts w:ascii="仿宋_GB2312" w:hAnsi="仿宋_GB2312" w:eastAsia="仿宋_GB2312" w:cs="Arial"/>
      <w:kern w:val="2"/>
      <w:sz w:val="21"/>
      <w:szCs w:val="20"/>
    </w:rPr>
  </w:style>
  <w:style w:type="paragraph" w:styleId="3">
    <w:name w:val="Title"/>
    <w:basedOn w:val="1"/>
    <w:next w:val="1"/>
    <w:qFormat/>
    <w:uiPriority w:val="0"/>
    <w:pPr>
      <w:tabs>
        <w:tab w:val="left" w:pos="0"/>
        <w:tab w:val="left" w:pos="210"/>
      </w:tabs>
      <w:spacing w:before="240" w:after="60"/>
      <w:outlineLvl w:val="0"/>
    </w:pPr>
    <w:rPr>
      <w:rFonts w:ascii="Cambria" w:hAnsi="Cambria" w:eastAsia="方正粗黑宋简体"/>
      <w:b/>
      <w:sz w:val="44"/>
    </w:rPr>
  </w:style>
  <w:style w:type="paragraph" w:styleId="8">
    <w:name w:val="Body Text First Indent"/>
    <w:basedOn w:val="2"/>
    <w:qFormat/>
    <w:uiPriority w:val="0"/>
    <w:pPr>
      <w:ind w:firstLine="420" w:firstLineChars="100"/>
    </w:pPr>
  </w:style>
  <w:style w:type="paragraph" w:customStyle="1" w:styleId="11">
    <w:name w:val="图片格式"/>
    <w:basedOn w:val="1"/>
    <w:qFormat/>
    <w:uiPriority w:val="0"/>
    <w:pPr>
      <w:tabs>
        <w:tab w:val="left" w:pos="0"/>
        <w:tab w:val="left" w:pos="210"/>
      </w:tabs>
      <w:spacing w:afterLines="0" w:line="288" w:lineRule="auto"/>
      <w:jc w:val="center"/>
    </w:pPr>
    <w:rPr>
      <w:rFonts w:hint="eastAsia" w:eastAsia="宋体"/>
      <w:sz w:val="24"/>
    </w:rPr>
  </w:style>
  <w:style w:type="character" w:customStyle="1" w:styleId="12">
    <w:name w:val="标题 2 Char"/>
    <w:link w:val="5"/>
    <w:qFormat/>
    <w:uiPriority w:val="0"/>
    <w:rPr>
      <w:rFonts w:ascii="Arial" w:hAnsi="Arial" w:eastAsia="黑体"/>
      <w:b/>
      <w:bCs/>
      <w:kern w:val="2"/>
      <w:sz w:val="21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1006</Words>
  <Characters>1198</Characters>
  <Lines>0</Lines>
  <Paragraphs>0</Paragraphs>
  <TotalTime>3</TotalTime>
  <ScaleCrop>false</ScaleCrop>
  <LinksUpToDate>false</LinksUpToDate>
  <CharactersWithSpaces>1203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2026-09-27T13:58:00Z</dcterms:created>
  <dc:creator>猫哆哩</dc:creator>
  <cp:lastModifiedBy>猫哆哩</cp:lastModifiedBy>
  <dcterms:modified xsi:type="dcterms:W3CDTF">2026-10-08T15:21:54Z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105897E4D8CD4DBA8B4939AFE53E34B5_13</vt:lpwstr>
  </property>
  <property fmtid="{D5CDD505-2E9C-101B-9397-08002B2CF9AE}" pid="4" name="KSOTemplateDocerSaveRecord">
    <vt:lpwstr>eyJoZGlkIjoiYzBlMzFiNTQ4MDRkNDkxMjk0MzBiNWU3Y2Y0ZjZlNGMiLCJ1c2VySWQiOiI1MjcwMzYwMzMifQ==</vt:lpwstr>
  </property>
  <property pid="5" fmtid="{D5CDD505-2E9C-101B-9397-08002B2CF9AE}" name="CWM3b886fbddaab41a89055d0f17c166a2c">
    <vt:lpwstr>CWMj6jmWNwhOpOfXzjcXwaS+ei0AdvytCIamIgvFFVmSTE5WvOKi2Jz5PVdd6/Sl1ROxFIQoRFa/YokD1UdWzsZKdtRb9nML0MQ+BEqlDCf+0M=</vt:lpwstr>
  </property>
</Properties>
</file>