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DA706">
      <w:pPr>
        <w:spacing w:line="360" w:lineRule="auto"/>
        <w:jc w:val="center"/>
        <w:rPr>
          <w:rFonts w:ascii="宋体" w:hAnsi="宋体" w:eastAsia="宋体"/>
          <w:b/>
          <w:bCs/>
          <w:sz w:val="24"/>
        </w:rPr>
      </w:pPr>
      <w:r>
        <w:rPr>
          <w:rFonts w:ascii="宋体" w:hAnsi="宋体" w:eastAsia="宋体"/>
          <w:b/>
          <w:bCs/>
          <w:sz w:val="24"/>
        </w:rPr>
        <w:t>云南电网有限责任公司2026年-2027年第14批货物类整合框架采购（公开招标）</w:t>
      </w:r>
    </w:p>
    <w:p w14:paraId="636B78F0">
      <w:pPr>
        <w:spacing w:line="360" w:lineRule="auto"/>
        <w:jc w:val="center"/>
        <w:rPr>
          <w:rFonts w:ascii="宋体" w:hAnsi="宋体" w:eastAsia="宋体"/>
          <w:b/>
          <w:bCs/>
          <w:sz w:val="24"/>
        </w:rPr>
      </w:pPr>
      <w:r>
        <w:rPr>
          <w:rFonts w:ascii="宋体" w:hAnsi="宋体" w:eastAsia="宋体"/>
          <w:b/>
          <w:bCs/>
          <w:sz w:val="24"/>
        </w:rPr>
        <w:t>(招标编号:</w:t>
      </w:r>
      <w:r>
        <w:rPr>
          <w:rFonts w:ascii="宋体" w:hAnsi="宋体" w:eastAsia="宋体"/>
          <w:sz w:val="24"/>
        </w:rPr>
        <w:t xml:space="preserve"> </w:t>
      </w:r>
      <w:r>
        <w:rPr>
          <w:rFonts w:ascii="宋体" w:hAnsi="宋体" w:eastAsia="宋体"/>
          <w:b/>
          <w:bCs/>
          <w:sz w:val="24"/>
        </w:rPr>
        <w:t>CG0500022002415211)</w:t>
      </w:r>
      <w:r>
        <w:rPr>
          <w:rFonts w:hint="eastAsia" w:ascii="宋体" w:hAnsi="宋体" w:eastAsia="宋体"/>
          <w:b/>
          <w:bCs/>
          <w:sz w:val="24"/>
        </w:rPr>
        <w:t>澄清内容</w:t>
      </w:r>
    </w:p>
    <w:p w14:paraId="4D0A2666">
      <w:pPr>
        <w:spacing w:line="360" w:lineRule="auto"/>
        <w:rPr>
          <w:rFonts w:ascii="宋体" w:hAnsi="宋体" w:eastAsia="宋体"/>
          <w:b/>
          <w:bCs/>
          <w:sz w:val="24"/>
        </w:rPr>
      </w:pPr>
      <w:r>
        <w:rPr>
          <w:rFonts w:hint="eastAsia" w:ascii="宋体" w:hAnsi="宋体" w:eastAsia="宋体"/>
          <w:b/>
          <w:bCs/>
          <w:sz w:val="24"/>
        </w:rPr>
        <w:t>澄清内容一：</w:t>
      </w:r>
    </w:p>
    <w:p w14:paraId="0FD19B51">
      <w:pPr>
        <w:spacing w:line="360" w:lineRule="auto"/>
        <w:rPr>
          <w:rFonts w:ascii="宋体" w:hAnsi="宋体" w:eastAsia="宋体"/>
          <w:b/>
          <w:bCs/>
          <w:sz w:val="24"/>
        </w:rPr>
      </w:pPr>
      <w:r>
        <w:rPr>
          <w:rFonts w:ascii="宋体" w:hAnsi="宋体" w:eastAsia="宋体"/>
          <w:b/>
          <w:bCs/>
          <w:sz w:val="24"/>
        </w:rPr>
        <w:t>标2：信息机房精密空调</w:t>
      </w:r>
      <w:r>
        <w:rPr>
          <w:rFonts w:hint="eastAsia" w:ascii="宋体" w:hAnsi="宋体" w:eastAsia="宋体"/>
          <w:b/>
          <w:bCs/>
          <w:sz w:val="24"/>
        </w:rPr>
        <w:t>：技术规范书</w:t>
      </w:r>
    </w:p>
    <w:p w14:paraId="0B727894">
      <w:pPr>
        <w:spacing w:line="360" w:lineRule="auto"/>
        <w:ind w:firstLine="482" w:firstLineChars="200"/>
        <w:rPr>
          <w:rFonts w:ascii="宋体" w:hAnsi="宋体" w:eastAsia="宋体" w:cs="Times New Roman"/>
          <w:kern w:val="0"/>
          <w:sz w:val="24"/>
          <w14:ligatures w14:val="none"/>
        </w:rPr>
      </w:pPr>
      <w:r>
        <w:rPr>
          <w:rFonts w:hint="eastAsia" w:ascii="宋体" w:hAnsi="宋体" w:eastAsia="宋体"/>
          <w:b/>
          <w:bCs/>
          <w:sz w:val="24"/>
        </w:rPr>
        <w:t>第7项监控功能要求</w:t>
      </w:r>
      <w:r>
        <w:rPr>
          <w:rFonts w:hint="eastAsia" w:ascii="宋体" w:hAnsi="宋体" w:eastAsia="宋体"/>
          <w:sz w:val="24"/>
        </w:rPr>
        <w:t>：</w:t>
      </w:r>
      <w:r>
        <w:rPr>
          <w:rFonts w:ascii="宋体" w:hAnsi="宋体" w:eastAsia="宋体"/>
          <w:sz w:val="24"/>
        </w:rPr>
        <w:t>2.查看机组实时制冷因子（CLF）数据，以及碳排放累计数据功能，需提供空调显示屏截图。</w:t>
      </w:r>
      <w:r>
        <w:rPr>
          <w:rFonts w:ascii="宋体" w:hAnsi="宋体" w:eastAsia="宋体"/>
          <w:sz w:val="24"/>
        </w:rPr>
        <w:drawing>
          <wp:inline distT="0" distB="0" distL="0" distR="0">
            <wp:extent cx="3816985" cy="4066540"/>
            <wp:effectExtent l="0" t="0" r="12065" b="10160"/>
            <wp:docPr id="6244658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65828" name="图片 1"/>
                    <pic:cNvPicPr>
                      <a:picLocks noChangeAspect="1"/>
                    </pic:cNvPicPr>
                  </pic:nvPicPr>
                  <pic:blipFill>
                    <a:blip r:embed="rId12"/>
                    <a:stretch>
                      <a:fillRect/>
                    </a:stretch>
                  </pic:blipFill>
                  <pic:spPr>
                    <a:xfrm>
                      <a:off x="0" y="0"/>
                      <a:ext cx="3816985" cy="4066540"/>
                    </a:xfrm>
                    <a:prstGeom prst="rect">
                      <a:avLst/>
                    </a:prstGeom>
                  </pic:spPr>
                </pic:pic>
              </a:graphicData>
            </a:graphic>
          </wp:inline>
        </w:drawing>
      </w:r>
    </w:p>
    <w:p w14:paraId="30C5F19C">
      <w:pPr>
        <w:spacing w:line="360" w:lineRule="auto"/>
        <w:ind w:firstLine="480" w:firstLineChars="200"/>
        <w:rPr>
          <w:rFonts w:ascii="宋体" w:hAnsi="宋体" w:eastAsia="宋体"/>
          <w:sz w:val="24"/>
        </w:rPr>
      </w:pPr>
      <w:r>
        <w:rPr>
          <w:rFonts w:ascii="宋体" w:hAnsi="宋体" w:eastAsia="宋体"/>
          <w:sz w:val="24"/>
        </w:rPr>
        <w:t>CLF、碳排放累计属于系统计算指标，现行国家、通信行业标准没有要求精密空调本机控制器直接显示实时 CLF、累计碳排放；主流品牌均可通过动环监控系统采集功率数据，计算得到 CLF 及碳排放统计，但空调本机显示屏无该原生显示界面，无法提供本机屏幕截图；</w:t>
      </w:r>
    </w:p>
    <w:p w14:paraId="11BB1906">
      <w:pPr>
        <w:spacing w:line="360" w:lineRule="auto"/>
        <w:rPr>
          <w:rFonts w:ascii="宋体" w:hAnsi="宋体" w:eastAsia="宋体"/>
          <w:color w:val="FF0000"/>
          <w:sz w:val="24"/>
          <w:u w:val="single"/>
        </w:rPr>
      </w:pPr>
      <w:r>
        <w:rPr>
          <w:rFonts w:hint="eastAsia" w:ascii="宋体" w:hAnsi="宋体" w:eastAsia="宋体"/>
          <w:color w:val="FF0000"/>
          <w:sz w:val="24"/>
          <w:u w:val="single"/>
        </w:rPr>
        <w:t>回复:为推动数据中心绿色低碳发展，精密空调为数据中心能耗较大设备，需实时掌握空调制冷因子CLF、累计碳排放。</w:t>
      </w:r>
      <w:r>
        <w:rPr>
          <w:rFonts w:hint="eastAsia" w:ascii="宋体" w:hAnsi="宋体" w:eastAsia="宋体"/>
          <w:color w:val="FF0000"/>
          <w:sz w:val="24"/>
          <w:u w:val="single"/>
          <w:lang w:eastAsia="zh-CN"/>
        </w:rPr>
        <w:t>可提供相关功能截图或清晰的产品照片亦或产品说明书附图等证明文件。</w:t>
      </w:r>
    </w:p>
    <w:p w14:paraId="04AEFDAA">
      <w:pPr>
        <w:spacing w:line="360" w:lineRule="auto"/>
        <w:rPr>
          <w:rFonts w:ascii="宋体" w:hAnsi="宋体" w:eastAsia="宋体"/>
          <w:b/>
          <w:bCs/>
          <w:sz w:val="24"/>
        </w:rPr>
      </w:pPr>
      <w:r>
        <w:rPr>
          <w:rFonts w:hint="eastAsia" w:ascii="宋体" w:hAnsi="宋体" w:eastAsia="宋体"/>
          <w:b/>
          <w:bCs/>
          <w:sz w:val="24"/>
        </w:rPr>
        <w:t>澄清内容二：</w:t>
      </w:r>
    </w:p>
    <w:p w14:paraId="4E2E1607">
      <w:pPr>
        <w:spacing w:line="360" w:lineRule="auto"/>
        <w:rPr>
          <w:rFonts w:ascii="宋体" w:hAnsi="宋体" w:eastAsia="宋体"/>
          <w:b/>
          <w:bCs/>
          <w:sz w:val="24"/>
        </w:rPr>
      </w:pPr>
      <w:r>
        <w:rPr>
          <w:rFonts w:ascii="宋体" w:hAnsi="宋体" w:eastAsia="宋体"/>
          <w:b/>
          <w:bCs/>
          <w:sz w:val="24"/>
        </w:rPr>
        <w:t>标2：信息机房精密空调</w:t>
      </w:r>
      <w:r>
        <w:rPr>
          <w:rFonts w:hint="eastAsia" w:ascii="宋体" w:hAnsi="宋体" w:eastAsia="宋体"/>
          <w:b/>
          <w:bCs/>
          <w:sz w:val="24"/>
        </w:rPr>
        <w:t>：技术规范书</w:t>
      </w:r>
    </w:p>
    <w:p w14:paraId="1FD26598">
      <w:pPr>
        <w:spacing w:line="360" w:lineRule="auto"/>
        <w:ind w:firstLine="482" w:firstLineChars="200"/>
        <w:rPr>
          <w:rFonts w:ascii="宋体" w:hAnsi="宋体" w:eastAsia="宋体"/>
          <w:sz w:val="24"/>
        </w:rPr>
      </w:pPr>
      <w:r>
        <w:rPr>
          <w:rFonts w:hint="eastAsia" w:ascii="宋体" w:hAnsi="宋体" w:eastAsia="宋体"/>
          <w:b/>
          <w:bCs/>
          <w:sz w:val="24"/>
        </w:rPr>
        <w:t>第7项</w:t>
      </w:r>
      <w:r>
        <w:rPr>
          <w:rFonts w:hint="eastAsia" w:ascii="宋体" w:hAnsi="宋体" w:eastAsia="宋体"/>
          <w:sz w:val="24"/>
        </w:rPr>
        <w:t>：</w:t>
      </w:r>
      <w:r>
        <w:rPr>
          <w:rFonts w:ascii="宋体" w:hAnsi="宋体" w:eastAsia="宋体"/>
          <w:sz w:val="24"/>
        </w:rPr>
        <w:t>精密空调的绝缘性能：机组要求绝缘电阻不低于220 MΩ，机组接地端子与机组电源输入端的泄漏电流≤5.5mA。</w:t>
      </w:r>
    </w:p>
    <w:p w14:paraId="3026276C">
      <w:pPr>
        <w:spacing w:line="360" w:lineRule="auto"/>
        <w:ind w:firstLine="480" w:firstLineChars="200"/>
        <w:rPr>
          <w:rFonts w:ascii="宋体" w:hAnsi="宋体" w:eastAsia="宋体"/>
          <w:sz w:val="24"/>
        </w:rPr>
      </w:pPr>
      <w:r>
        <w:rPr>
          <w:rFonts w:ascii="宋体" w:hAnsi="宋体" w:eastAsia="宋体"/>
          <w:sz w:val="24"/>
        </w:rPr>
        <w:drawing>
          <wp:inline distT="0" distB="0" distL="0" distR="0">
            <wp:extent cx="5248910" cy="523875"/>
            <wp:effectExtent l="0" t="0" r="8890" b="9525"/>
            <wp:docPr id="18985917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91772" name="图片 1"/>
                    <pic:cNvPicPr>
                      <a:picLocks noChangeAspect="1"/>
                    </pic:cNvPicPr>
                  </pic:nvPicPr>
                  <pic:blipFill>
                    <a:blip r:embed="rId13"/>
                    <a:stretch>
                      <a:fillRect/>
                    </a:stretch>
                  </pic:blipFill>
                  <pic:spPr>
                    <a:xfrm>
                      <a:off x="0" y="0"/>
                      <a:ext cx="5249008" cy="523948"/>
                    </a:xfrm>
                    <a:prstGeom prst="rect">
                      <a:avLst/>
                    </a:prstGeom>
                  </pic:spPr>
                </pic:pic>
              </a:graphicData>
            </a:graphic>
          </wp:inline>
        </w:drawing>
      </w:r>
    </w:p>
    <w:p w14:paraId="67D39DB5">
      <w:pPr>
        <w:rPr>
          <w:rFonts w:ascii="宋体" w:hAnsi="宋体" w:eastAsia="宋体"/>
          <w:b/>
          <w:bCs/>
          <w:sz w:val="24"/>
        </w:rPr>
      </w:pPr>
      <w:r>
        <w:rPr>
          <w:rFonts w:hint="eastAsia" w:ascii="宋体" w:hAnsi="宋体" w:eastAsia="宋体"/>
          <w:sz w:val="24"/>
        </w:rPr>
        <w:t>根据</w:t>
      </w:r>
      <w:r>
        <w:rPr>
          <w:rFonts w:ascii="宋体" w:hAnsi="宋体" w:eastAsia="宋体"/>
          <w:sz w:val="24"/>
        </w:rPr>
        <w:t>GB/T19413《计算机和数据处理机房用单元式空气调节机》</w:t>
      </w:r>
      <w:r>
        <w:rPr>
          <w:rFonts w:hint="eastAsia" w:ascii="宋体" w:hAnsi="宋体" w:eastAsia="宋体"/>
          <w:sz w:val="24"/>
        </w:rPr>
        <w:t>，</w:t>
      </w:r>
      <w:r>
        <w:rPr>
          <w:rFonts w:ascii="宋体" w:hAnsi="宋体" w:eastAsia="宋体"/>
          <w:sz w:val="24"/>
        </w:rPr>
        <w:t>泄漏电流测试是</w:t>
      </w:r>
      <w:r>
        <w:rPr>
          <w:rFonts w:ascii="宋体" w:hAnsi="宋体" w:eastAsia="宋体"/>
          <w:b/>
          <w:bCs/>
          <w:sz w:val="24"/>
        </w:rPr>
        <w:t>外壳对地泄漏电流</w:t>
      </w:r>
      <w:r>
        <w:rPr>
          <w:rFonts w:hint="eastAsia" w:ascii="宋体" w:hAnsi="宋体" w:eastAsia="宋体"/>
          <w:b/>
          <w:bCs/>
          <w:sz w:val="24"/>
        </w:rPr>
        <w:t>，</w:t>
      </w:r>
      <w:r>
        <w:rPr>
          <w:rFonts w:ascii="宋体" w:hAnsi="宋体" w:eastAsia="宋体"/>
          <w:b/>
          <w:bCs/>
          <w:sz w:val="24"/>
        </w:rPr>
        <w:t>接地端子</w:t>
      </w:r>
      <w:r>
        <w:rPr>
          <w:rFonts w:hint="eastAsia" w:ascii="宋体" w:hAnsi="宋体" w:eastAsia="宋体"/>
          <w:b/>
          <w:bCs/>
          <w:sz w:val="24"/>
        </w:rPr>
        <w:t>到</w:t>
      </w:r>
      <w:r>
        <w:rPr>
          <w:rFonts w:ascii="宋体" w:hAnsi="宋体" w:eastAsia="宋体"/>
          <w:b/>
          <w:bCs/>
          <w:sz w:val="24"/>
        </w:rPr>
        <w:t>电源输入端之间测泄漏，测试点位定义非常特殊，不属于国标通用测试方法，属于定制化测试定义，仅特定厂商检测报告能匹配该文字描述，构成排他性。</w:t>
      </w:r>
    </w:p>
    <w:p w14:paraId="1E4CBDA2">
      <w:pPr>
        <w:spacing w:line="360" w:lineRule="auto"/>
        <w:rPr>
          <w:rFonts w:ascii="宋体" w:hAnsi="宋体" w:eastAsia="宋体"/>
          <w:color w:val="FF0000"/>
          <w:sz w:val="24"/>
          <w:u w:val="single"/>
        </w:rPr>
      </w:pPr>
      <w:r>
        <w:rPr>
          <w:rFonts w:hint="eastAsia" w:ascii="宋体" w:hAnsi="宋体" w:eastAsia="宋体"/>
          <w:color w:val="FF0000"/>
          <w:sz w:val="24"/>
          <w:u w:val="single"/>
        </w:rPr>
        <w:t>回复:接地端子到电源输入端之间测泄漏电流</w:t>
      </w:r>
      <w:r>
        <w:rPr>
          <w:rFonts w:hint="eastAsia" w:ascii="宋体" w:hAnsi="宋体" w:eastAsia="宋体"/>
          <w:color w:val="FF0000"/>
          <w:sz w:val="24"/>
          <w:u w:val="single"/>
          <w:lang w:eastAsia="zh-CN"/>
        </w:rPr>
        <w:t>。是对地（保护导体）泄漏电流 / 接触电流测试，根据前期行业调研，该项属于行业通用的常规安规测试项目之一。</w:t>
      </w:r>
      <w:r>
        <w:rPr>
          <w:rFonts w:hint="eastAsia" w:ascii="宋体" w:hAnsi="宋体" w:eastAsia="宋体"/>
          <w:color w:val="FF0000"/>
          <w:sz w:val="24"/>
          <w:u w:val="single"/>
        </w:rPr>
        <w:t>绝缘电阻及机组接地端子与机组电源输入端的泄漏电流关系机房的用电安全，机组电源输入端是开始端，机组接地是末端，机组整体泄漏电流关系机房整体安全</w:t>
      </w:r>
      <w:r>
        <w:rPr>
          <w:rFonts w:hint="eastAsia" w:ascii="宋体" w:hAnsi="宋体" w:eastAsia="宋体"/>
          <w:color w:val="FF0000"/>
          <w:sz w:val="24"/>
          <w:u w:val="single"/>
          <w:lang w:val="en-US" w:eastAsia="zh-CN"/>
        </w:rPr>
        <w:t>及运维人员人生安全</w:t>
      </w:r>
      <w:r>
        <w:rPr>
          <w:rFonts w:hint="eastAsia" w:ascii="宋体" w:hAnsi="宋体" w:eastAsia="宋体"/>
          <w:color w:val="FF0000"/>
          <w:sz w:val="24"/>
          <w:u w:val="single"/>
        </w:rPr>
        <w:t>。</w:t>
      </w:r>
      <w:r>
        <w:rPr>
          <w:rFonts w:hint="eastAsia" w:ascii="宋体" w:hAnsi="宋体" w:eastAsia="宋体"/>
          <w:color w:val="FF0000"/>
          <w:sz w:val="24"/>
          <w:u w:val="single"/>
          <w:lang w:eastAsia="zh-CN"/>
        </w:rPr>
        <w:t>请以</w:t>
      </w:r>
      <w:r>
        <w:rPr>
          <w:rFonts w:hint="eastAsia" w:ascii="宋体" w:hAnsi="宋体" w:eastAsia="宋体"/>
          <w:color w:val="FF0000"/>
          <w:sz w:val="24"/>
          <w:u w:val="single"/>
        </w:rPr>
        <w:t>技术规范书要求为准。</w:t>
      </w:r>
    </w:p>
    <w:p w14:paraId="5DD382A2">
      <w:pPr>
        <w:spacing w:line="360" w:lineRule="auto"/>
        <w:rPr>
          <w:rFonts w:ascii="宋体" w:hAnsi="宋体" w:eastAsia="宋体"/>
          <w:color w:val="FF0000"/>
          <w:sz w:val="24"/>
          <w:u w:val="single"/>
        </w:rPr>
      </w:pPr>
    </w:p>
    <w:p w14:paraId="4567FB31">
      <w:pPr>
        <w:spacing w:line="360" w:lineRule="auto"/>
        <w:rPr>
          <w:rFonts w:ascii="宋体" w:hAnsi="宋体" w:eastAsia="宋体"/>
          <w:b/>
          <w:bCs/>
          <w:sz w:val="24"/>
        </w:rPr>
      </w:pPr>
      <w:r>
        <w:rPr>
          <w:rFonts w:hint="eastAsia" w:ascii="宋体" w:hAnsi="宋体" w:eastAsia="宋体"/>
          <w:b/>
          <w:bCs/>
          <w:sz w:val="24"/>
        </w:rPr>
        <w:t>澄清内容三：</w:t>
      </w:r>
    </w:p>
    <w:p w14:paraId="30136448">
      <w:pPr>
        <w:spacing w:line="360" w:lineRule="auto"/>
        <w:rPr>
          <w:rFonts w:ascii="宋体" w:hAnsi="宋体" w:eastAsia="宋体"/>
          <w:b/>
          <w:bCs/>
          <w:sz w:val="24"/>
        </w:rPr>
      </w:pPr>
      <w:r>
        <w:rPr>
          <w:rFonts w:ascii="宋体" w:hAnsi="宋体" w:eastAsia="宋体"/>
          <w:b/>
          <w:bCs/>
          <w:sz w:val="24"/>
        </w:rPr>
        <w:t>标2：信息机房精密空调</w:t>
      </w:r>
      <w:r>
        <w:rPr>
          <w:rFonts w:hint="eastAsia" w:ascii="宋体" w:hAnsi="宋体" w:eastAsia="宋体"/>
          <w:b/>
          <w:bCs/>
          <w:sz w:val="24"/>
        </w:rPr>
        <w:t>：技术规范书</w:t>
      </w:r>
    </w:p>
    <w:p w14:paraId="320FD2CE">
      <w:pPr>
        <w:spacing w:line="360" w:lineRule="auto"/>
        <w:ind w:firstLine="482" w:firstLineChars="200"/>
        <w:jc w:val="both"/>
        <w:rPr>
          <w:rFonts w:ascii="宋体" w:hAnsi="宋体" w:eastAsia="宋体" w:cs="仿宋"/>
          <w:bCs/>
          <w:sz w:val="24"/>
        </w:rPr>
      </w:pPr>
      <w:r>
        <w:rPr>
          <w:rFonts w:hint="eastAsia" w:ascii="宋体" w:hAnsi="宋体" w:eastAsia="宋体"/>
          <w:b/>
          <w:bCs/>
          <w:sz w:val="24"/>
        </w:rPr>
        <w:t>第8项</w:t>
      </w:r>
      <w:r>
        <w:rPr>
          <w:rFonts w:hint="eastAsia" w:ascii="宋体" w:hAnsi="宋体" w:eastAsia="宋体"/>
          <w:sz w:val="24"/>
        </w:rPr>
        <w:t>：</w:t>
      </w:r>
      <w:r>
        <w:rPr>
          <w:rFonts w:hint="eastAsia" w:ascii="宋体" w:hAnsi="宋体" w:eastAsia="宋体" w:cs="仿宋"/>
          <w:bCs/>
          <w:sz w:val="24"/>
        </w:rPr>
        <w:t>精密空调传感器检测温度精度应不少于0.3℃，湿度控制精度应不少于±3%RH。</w:t>
      </w:r>
    </w:p>
    <w:p w14:paraId="31D82A2C">
      <w:pPr>
        <w:spacing w:line="360" w:lineRule="auto"/>
        <w:ind w:firstLine="480" w:firstLineChars="200"/>
        <w:rPr>
          <w:rFonts w:ascii="宋体" w:hAnsi="宋体" w:eastAsia="宋体"/>
          <w:sz w:val="24"/>
        </w:rPr>
      </w:pPr>
      <w:r>
        <w:rPr>
          <w:rFonts w:ascii="宋体" w:hAnsi="宋体" w:eastAsia="宋体"/>
          <w:sz w:val="24"/>
        </w:rPr>
        <w:drawing>
          <wp:inline distT="0" distB="0" distL="0" distR="0">
            <wp:extent cx="4999990" cy="542290"/>
            <wp:effectExtent l="0" t="0" r="0" b="0"/>
            <wp:docPr id="4276293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29307" name="图片 1"/>
                    <pic:cNvPicPr>
                      <a:picLocks noChangeAspect="1"/>
                    </pic:cNvPicPr>
                  </pic:nvPicPr>
                  <pic:blipFill>
                    <a:blip r:embed="rId14"/>
                    <a:stretch>
                      <a:fillRect/>
                    </a:stretch>
                  </pic:blipFill>
                  <pic:spPr>
                    <a:xfrm>
                      <a:off x="0" y="0"/>
                      <a:ext cx="5000000" cy="542857"/>
                    </a:xfrm>
                    <a:prstGeom prst="rect">
                      <a:avLst/>
                    </a:prstGeom>
                  </pic:spPr>
                </pic:pic>
              </a:graphicData>
            </a:graphic>
          </wp:inline>
        </w:drawing>
      </w:r>
    </w:p>
    <w:p w14:paraId="25EC7D11">
      <w:pPr>
        <w:rPr>
          <w:rFonts w:ascii="宋体" w:hAnsi="宋体" w:eastAsia="宋体"/>
          <w:sz w:val="24"/>
        </w:rPr>
      </w:pPr>
      <w:r>
        <w:rPr>
          <w:rFonts w:ascii="宋体" w:hAnsi="宋体" w:eastAsia="宋体"/>
          <w:sz w:val="24"/>
        </w:rPr>
        <w:t>本条款描述 “传感器检测温度精度应不少于 0.3℃” 存在明显文字错误。温度精度属于误差限值指标，行业、国标均采用 “误差不大于 XX” 表述。按字面 “不少于≥0.3℃”，代表允许误差大于 0.3℃，与招标想要的高精度目的完全矛盾。条款定义模糊，存在评审歧义，应当修改条款文字。</w:t>
      </w:r>
    </w:p>
    <w:p w14:paraId="087917DA">
      <w:pPr>
        <w:widowControl/>
        <w:spacing w:line="360" w:lineRule="auto"/>
        <w:ind w:firstLine="480" w:firstLineChars="200"/>
        <w:jc w:val="both"/>
        <w:rPr>
          <w:rFonts w:ascii="宋体" w:hAnsi="宋体" w:eastAsia="宋体"/>
          <w:sz w:val="24"/>
        </w:rPr>
      </w:pPr>
      <w:r>
        <w:rPr>
          <w:rFonts w:hint="eastAsia" w:ascii="宋体" w:hAnsi="宋体" w:eastAsia="宋体"/>
          <w:color w:val="FF0000"/>
          <w:sz w:val="24"/>
          <w:u w:val="single"/>
        </w:rPr>
        <w:t>回复:避免歧义</w:t>
      </w:r>
      <w:r>
        <w:rPr>
          <w:rFonts w:hint="eastAsia" w:ascii="宋体" w:hAnsi="宋体" w:eastAsia="宋体"/>
          <w:color w:val="FF0000"/>
          <w:sz w:val="24"/>
          <w:u w:val="single"/>
          <w:lang w:eastAsia="zh-CN"/>
        </w:rPr>
        <w:t>，</w:t>
      </w:r>
      <w:r>
        <w:rPr>
          <w:rFonts w:hint="eastAsia" w:ascii="宋体" w:hAnsi="宋体" w:eastAsia="宋体"/>
          <w:color w:val="FF0000"/>
          <w:sz w:val="24"/>
          <w:u w:val="single"/>
        </w:rPr>
        <w:t>改为：精密空调传感器检测温度精度误差不大于0.3℃，湿度控制精度误差不大于±3%RH。</w:t>
      </w:r>
    </w:p>
    <w:p w14:paraId="47569B35">
      <w:pPr>
        <w:rPr>
          <w:rFonts w:hint="eastAsia" w:ascii="宋体" w:hAnsi="宋体" w:eastAsia="宋体"/>
          <w:b/>
          <w:bCs/>
          <w:sz w:val="24"/>
        </w:rPr>
      </w:pPr>
    </w:p>
    <w:p w14:paraId="029B113C">
      <w:pPr>
        <w:rPr>
          <w:rFonts w:ascii="宋体" w:hAnsi="宋体" w:eastAsia="宋体"/>
          <w:b/>
          <w:bCs/>
          <w:sz w:val="24"/>
        </w:rPr>
      </w:pPr>
      <w:r>
        <w:rPr>
          <w:rFonts w:hint="eastAsia" w:ascii="宋体" w:hAnsi="宋体" w:eastAsia="宋体"/>
          <w:b/>
          <w:bCs/>
          <w:sz w:val="24"/>
        </w:rPr>
        <w:t>澄清内容四：</w:t>
      </w:r>
    </w:p>
    <w:p w14:paraId="07A4CD19">
      <w:pPr>
        <w:spacing w:line="360" w:lineRule="auto"/>
        <w:rPr>
          <w:rFonts w:ascii="宋体" w:hAnsi="宋体" w:eastAsia="宋体"/>
          <w:b/>
          <w:bCs/>
          <w:sz w:val="24"/>
        </w:rPr>
      </w:pPr>
      <w:r>
        <w:rPr>
          <w:rFonts w:ascii="宋体" w:hAnsi="宋体" w:eastAsia="宋体"/>
          <w:b/>
          <w:bCs/>
          <w:sz w:val="24"/>
        </w:rPr>
        <w:t>标2：信息机房精密空调</w:t>
      </w:r>
      <w:r>
        <w:rPr>
          <w:rFonts w:hint="eastAsia" w:ascii="宋体" w:hAnsi="宋体" w:eastAsia="宋体"/>
          <w:b/>
          <w:bCs/>
          <w:sz w:val="24"/>
        </w:rPr>
        <w:t>：技术规范书</w:t>
      </w:r>
    </w:p>
    <w:p w14:paraId="3A6DC994">
      <w:pPr>
        <w:spacing w:line="360" w:lineRule="auto"/>
        <w:ind w:firstLine="482" w:firstLineChars="200"/>
        <w:rPr>
          <w:rFonts w:ascii="宋体" w:hAnsi="宋体" w:eastAsia="宋体"/>
          <w:sz w:val="24"/>
        </w:rPr>
      </w:pPr>
      <w:r>
        <w:rPr>
          <w:rFonts w:hint="eastAsia" w:ascii="宋体" w:hAnsi="宋体" w:eastAsia="宋体"/>
          <w:b/>
          <w:bCs/>
          <w:sz w:val="24"/>
        </w:rPr>
        <w:t>第11项</w:t>
      </w:r>
      <w:r>
        <w:rPr>
          <w:rFonts w:hint="eastAsia" w:ascii="宋体" w:hAnsi="宋体" w:eastAsia="宋体"/>
          <w:sz w:val="24"/>
        </w:rPr>
        <w:t>：</w:t>
      </w:r>
      <w:r>
        <w:rPr>
          <w:rFonts w:ascii="宋体" w:hAnsi="宋体" w:eastAsia="宋体"/>
          <w:sz w:val="24"/>
        </w:rPr>
        <w:t>氟泵要求：为了避免系统制冷剂泄露并保证系统运行稳定性，氟泵必须为全封闭结构（电机及泵体封闭在金属壳体内），需提供照片。</w:t>
      </w:r>
    </w:p>
    <w:p w14:paraId="06AEA525">
      <w:pPr>
        <w:spacing w:line="360" w:lineRule="auto"/>
        <w:ind w:firstLine="480" w:firstLineChars="200"/>
        <w:rPr>
          <w:rFonts w:ascii="宋体" w:hAnsi="宋体" w:eastAsia="宋体"/>
          <w:sz w:val="24"/>
        </w:rPr>
      </w:pPr>
      <w:r>
        <w:rPr>
          <w:rFonts w:ascii="宋体" w:hAnsi="宋体" w:eastAsia="宋体"/>
          <w:sz w:val="24"/>
        </w:rPr>
        <w:drawing>
          <wp:inline distT="0" distB="0" distL="0" distR="0">
            <wp:extent cx="5274310" cy="499110"/>
            <wp:effectExtent l="0" t="0" r="2540" b="0"/>
            <wp:docPr id="19053383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338333" name="图片 1"/>
                    <pic:cNvPicPr>
                      <a:picLocks noChangeAspect="1"/>
                    </pic:cNvPicPr>
                  </pic:nvPicPr>
                  <pic:blipFill>
                    <a:blip r:embed="rId15"/>
                    <a:stretch>
                      <a:fillRect/>
                    </a:stretch>
                  </pic:blipFill>
                  <pic:spPr>
                    <a:xfrm>
                      <a:off x="0" y="0"/>
                      <a:ext cx="5274310" cy="499110"/>
                    </a:xfrm>
                    <a:prstGeom prst="rect">
                      <a:avLst/>
                    </a:prstGeom>
                  </pic:spPr>
                </pic:pic>
              </a:graphicData>
            </a:graphic>
          </wp:inline>
        </w:drawing>
      </w:r>
    </w:p>
    <w:p w14:paraId="4F160366">
      <w:pPr>
        <w:rPr>
          <w:rFonts w:ascii="宋体" w:hAnsi="宋体" w:eastAsia="宋体"/>
          <w:sz w:val="24"/>
        </w:rPr>
      </w:pPr>
      <w:r>
        <w:rPr>
          <w:rFonts w:ascii="宋体" w:hAnsi="宋体" w:eastAsia="宋体"/>
          <w:sz w:val="24"/>
        </w:rPr>
        <w:t>本项目强制要求氟泵采用</w:t>
      </w:r>
      <w:r>
        <w:rPr>
          <w:rFonts w:ascii="宋体" w:hAnsi="宋体" w:eastAsia="宋体"/>
          <w:b/>
          <w:bCs/>
          <w:sz w:val="24"/>
        </w:rPr>
        <w:t>全封闭结构（电机及泵体封闭在金属壳体内）</w:t>
      </w:r>
      <w:r>
        <w:rPr>
          <w:rFonts w:ascii="宋体" w:hAnsi="宋体" w:eastAsia="宋体"/>
          <w:sz w:val="24"/>
        </w:rPr>
        <w:t>，属于限定设备机械结构形式，而非限定性能指标，存在倾向性，理由如下：</w:t>
      </w:r>
    </w:p>
    <w:p w14:paraId="65F64C12">
      <w:pPr>
        <w:numPr>
          <w:ilvl w:val="0"/>
          <w:numId w:val="2"/>
        </w:numPr>
        <w:rPr>
          <w:rFonts w:ascii="宋体" w:hAnsi="宋体" w:eastAsia="宋体"/>
          <w:sz w:val="24"/>
        </w:rPr>
      </w:pPr>
      <w:r>
        <w:rPr>
          <w:rFonts w:ascii="宋体" w:hAnsi="宋体" w:eastAsia="宋体"/>
          <w:sz w:val="24"/>
        </w:rPr>
        <w:t>现行国家标准 GB/T19413，仅对氟泵系统的泄漏、运行稳定性等</w:t>
      </w:r>
      <w:r>
        <w:rPr>
          <w:rFonts w:ascii="宋体" w:hAnsi="宋体" w:eastAsia="宋体"/>
          <w:b/>
          <w:bCs/>
          <w:sz w:val="24"/>
        </w:rPr>
        <w:t>性能</w:t>
      </w:r>
      <w:r>
        <w:rPr>
          <w:rFonts w:ascii="宋体" w:hAnsi="宋体" w:eastAsia="宋体"/>
          <w:sz w:val="24"/>
        </w:rPr>
        <w:t>提出要求，</w:t>
      </w:r>
      <w:r>
        <w:rPr>
          <w:rFonts w:ascii="宋体" w:hAnsi="宋体" w:eastAsia="宋体"/>
          <w:b/>
          <w:bCs/>
          <w:sz w:val="24"/>
        </w:rPr>
        <w:t>未规定氟泵必须采用全封闭屏蔽式结构</w:t>
      </w:r>
      <w:r>
        <w:rPr>
          <w:rFonts w:ascii="宋体" w:hAnsi="宋体" w:eastAsia="宋体"/>
          <w:sz w:val="24"/>
        </w:rPr>
        <w:t>。全封闭屏蔽氟泵、半封闭氟泵两种结构均为行业成熟方案，均可满足机房精密空调冷媒输送、抑制制冷剂泄漏的使用需求。</w:t>
      </w:r>
    </w:p>
    <w:p w14:paraId="7181F592">
      <w:pPr>
        <w:numPr>
          <w:ilvl w:val="0"/>
          <w:numId w:val="2"/>
        </w:numPr>
        <w:rPr>
          <w:rFonts w:ascii="宋体" w:hAnsi="宋体" w:eastAsia="宋体"/>
          <w:sz w:val="24"/>
        </w:rPr>
      </w:pPr>
      <w:r>
        <w:rPr>
          <w:rFonts w:ascii="宋体" w:hAnsi="宋体" w:eastAsia="宋体"/>
          <w:sz w:val="24"/>
        </w:rPr>
        <w:t>全封闭屏蔽氟泵存在固有技术短板：电机浸没于制冷剂内部，散热条件受限，电机绝缘老化风险更高；泵体转子间隙极小，对管路冷媒洁净度要求严苛，现场工程容错性差；泵体电机一体化设计，故障后必须整体更换，运维成本高、维修周期长；同等工况下机电效率偏低，长期运行能耗更高。半封闭氟泵结构散热好、便于现场检修、备件可单独更换，在数据中心机房场景广泛应用。</w:t>
      </w:r>
    </w:p>
    <w:p w14:paraId="42C37337">
      <w:pPr>
        <w:numPr>
          <w:ilvl w:val="0"/>
          <w:numId w:val="2"/>
        </w:numPr>
        <w:rPr>
          <w:rFonts w:ascii="宋体" w:hAnsi="宋体" w:eastAsia="宋体"/>
          <w:sz w:val="24"/>
        </w:rPr>
      </w:pPr>
      <w:r>
        <w:rPr>
          <w:rFonts w:ascii="宋体" w:hAnsi="宋体" w:eastAsia="宋体"/>
          <w:sz w:val="24"/>
        </w:rPr>
        <w:t>招标仅以结构形式作为硬性门槛，不考核泄漏率、可靠性、能耗等最终性能指标，属于</w:t>
      </w:r>
      <w:r>
        <w:rPr>
          <w:rFonts w:ascii="宋体" w:hAnsi="宋体" w:eastAsia="宋体"/>
          <w:b/>
          <w:bCs/>
          <w:sz w:val="24"/>
        </w:rPr>
        <w:t>以结构选型替代性能要求</w:t>
      </w:r>
      <w:r>
        <w:rPr>
          <w:rFonts w:ascii="宋体" w:hAnsi="宋体" w:eastAsia="宋体"/>
          <w:sz w:val="24"/>
        </w:rPr>
        <w:t>，排除采用半封闭成熟氟泵方案的潜在投标人，限制市场公平竞争。</w:t>
      </w:r>
    </w:p>
    <w:p w14:paraId="2A3FBC3E">
      <w:pPr>
        <w:numPr>
          <w:ilvl w:val="0"/>
          <w:numId w:val="2"/>
        </w:numPr>
        <w:rPr>
          <w:rFonts w:ascii="宋体" w:hAnsi="宋体" w:eastAsia="宋体"/>
          <w:sz w:val="24"/>
        </w:rPr>
      </w:pPr>
      <w:r>
        <w:rPr>
          <w:rFonts w:ascii="宋体" w:hAnsi="宋体" w:eastAsia="宋体"/>
          <w:sz w:val="24"/>
        </w:rPr>
        <w:t>修改建议：取消强制全封闭结构要求；调整为：氟泵密封结构可靠，制冷剂泄漏风险低，可长期稳定连续运行，满足机组设计工况要求。</w:t>
      </w:r>
    </w:p>
    <w:p w14:paraId="60DF6213">
      <w:pPr>
        <w:spacing w:line="360" w:lineRule="auto"/>
        <w:rPr>
          <w:rFonts w:ascii="宋体" w:hAnsi="宋体" w:eastAsia="宋体"/>
          <w:b/>
          <w:bCs/>
          <w:sz w:val="24"/>
        </w:rPr>
      </w:pPr>
      <w:r>
        <w:rPr>
          <w:rFonts w:hint="eastAsia" w:ascii="宋体" w:hAnsi="宋体" w:eastAsia="宋体"/>
          <w:color w:val="FF0000"/>
          <w:sz w:val="24"/>
          <w:u w:val="single"/>
        </w:rPr>
        <w:t>回复:数据中心/机房精密空调用的全密闭制冷剂泵（氟泵）已被国家政策明确推广</w:t>
      </w:r>
      <w:r>
        <w:rPr>
          <w:rFonts w:hint="eastAsia" w:ascii="宋体" w:hAnsi="宋体" w:eastAsia="宋体"/>
          <w:color w:val="FF0000"/>
          <w:sz w:val="24"/>
          <w:u w:val="single"/>
          <w:lang w:eastAsia="zh-CN"/>
        </w:rPr>
        <w:t>，且</w:t>
      </w:r>
      <w:r>
        <w:rPr>
          <w:rFonts w:hint="eastAsia" w:ascii="宋体" w:hAnsi="宋体" w:eastAsia="宋体"/>
          <w:color w:val="FF0000"/>
          <w:sz w:val="24"/>
          <w:u w:val="single"/>
        </w:rPr>
        <w:t>根据前期行业调研【超过三家供应商】氟泵组件采用全封闭结构</w:t>
      </w:r>
      <w:r>
        <w:rPr>
          <w:rFonts w:hint="eastAsia" w:ascii="宋体" w:hAnsi="宋体" w:eastAsia="宋体"/>
          <w:color w:val="FF0000"/>
          <w:sz w:val="24"/>
          <w:u w:val="single"/>
          <w:lang w:eastAsia="zh-CN"/>
        </w:rPr>
        <w:t>。</w:t>
      </w:r>
      <w:r>
        <w:rPr>
          <w:rFonts w:hint="eastAsia" w:ascii="宋体" w:hAnsi="宋体" w:eastAsia="宋体"/>
          <w:color w:val="FF0000"/>
          <w:sz w:val="24"/>
          <w:u w:val="single"/>
          <w:lang w:val="en-US" w:eastAsia="zh-CN"/>
        </w:rPr>
        <w:t>非全</w:t>
      </w:r>
      <w:r>
        <w:rPr>
          <w:rFonts w:hint="eastAsia" w:ascii="宋体" w:hAnsi="宋体" w:eastAsia="宋体"/>
          <w:color w:val="FF0000"/>
          <w:sz w:val="24"/>
          <w:u w:val="single"/>
        </w:rPr>
        <w:t>封闭结构氟泵存在冷媒泄露和外部气体和杂质进入制冷系统影响制冷系统稳定运行</w:t>
      </w:r>
      <w:r>
        <w:rPr>
          <w:rFonts w:hint="eastAsia" w:ascii="宋体" w:hAnsi="宋体" w:eastAsia="宋体"/>
          <w:color w:val="FF0000"/>
          <w:sz w:val="24"/>
          <w:u w:val="single"/>
          <w:lang w:eastAsia="zh-CN"/>
        </w:rPr>
        <w:t>，</w:t>
      </w:r>
      <w:r>
        <w:rPr>
          <w:rFonts w:hint="eastAsia" w:ascii="宋体" w:hAnsi="宋体" w:eastAsia="宋体"/>
          <w:color w:val="FF0000"/>
          <w:sz w:val="24"/>
          <w:u w:val="single"/>
          <w:lang w:val="en-US" w:eastAsia="zh-CN"/>
        </w:rPr>
        <w:t>增加后期运维工作量</w:t>
      </w:r>
      <w:r>
        <w:rPr>
          <w:rFonts w:hint="eastAsia" w:ascii="宋体" w:hAnsi="宋体" w:eastAsia="宋体"/>
          <w:color w:val="FF0000"/>
          <w:sz w:val="24"/>
          <w:u w:val="single"/>
        </w:rPr>
        <w:t>。</w:t>
      </w:r>
      <w:r>
        <w:rPr>
          <w:rFonts w:hint="eastAsia" w:ascii="宋体" w:hAnsi="宋体" w:eastAsia="宋体"/>
          <w:color w:val="FF0000"/>
          <w:sz w:val="24"/>
          <w:u w:val="single"/>
          <w:lang w:eastAsia="zh-CN"/>
        </w:rPr>
        <w:t>请</w:t>
      </w:r>
      <w:r>
        <w:rPr>
          <w:rFonts w:hint="eastAsia" w:ascii="宋体" w:hAnsi="宋体" w:eastAsia="宋体"/>
          <w:color w:val="FF0000"/>
          <w:sz w:val="24"/>
          <w:u w:val="single"/>
        </w:rPr>
        <w:t>按照技术规范书要求为准。</w:t>
      </w:r>
    </w:p>
    <w:p w14:paraId="0CE40C1C">
      <w:pPr>
        <w:spacing w:line="360" w:lineRule="auto"/>
        <w:rPr>
          <w:rFonts w:ascii="宋体" w:hAnsi="宋体" w:eastAsia="宋体"/>
          <w:sz w:val="24"/>
        </w:rPr>
      </w:pPr>
    </w:p>
    <w:p w14:paraId="2A1FE80B">
      <w:pPr>
        <w:rPr>
          <w:rFonts w:ascii="宋体" w:hAnsi="宋体" w:eastAsia="宋体"/>
          <w:b/>
          <w:bCs/>
          <w:sz w:val="24"/>
        </w:rPr>
      </w:pPr>
      <w:r>
        <w:rPr>
          <w:rFonts w:hint="eastAsia" w:ascii="宋体" w:hAnsi="宋体" w:eastAsia="宋体"/>
          <w:b/>
          <w:bCs/>
          <w:sz w:val="24"/>
        </w:rPr>
        <w:t>澄清内容五：</w:t>
      </w:r>
    </w:p>
    <w:p w14:paraId="7B8522A4">
      <w:pPr>
        <w:spacing w:line="360" w:lineRule="auto"/>
        <w:rPr>
          <w:rFonts w:ascii="宋体" w:hAnsi="宋体" w:eastAsia="宋体"/>
          <w:b/>
          <w:bCs/>
          <w:sz w:val="24"/>
        </w:rPr>
      </w:pPr>
      <w:r>
        <w:rPr>
          <w:rFonts w:ascii="宋体" w:hAnsi="宋体" w:eastAsia="宋体"/>
          <w:b/>
          <w:bCs/>
          <w:sz w:val="24"/>
        </w:rPr>
        <w:t>标2：信息机房精密空调</w:t>
      </w:r>
      <w:r>
        <w:rPr>
          <w:rFonts w:hint="eastAsia" w:ascii="宋体" w:hAnsi="宋体" w:eastAsia="宋体"/>
          <w:b/>
          <w:bCs/>
          <w:sz w:val="24"/>
        </w:rPr>
        <w:t>：技术规范书</w:t>
      </w:r>
    </w:p>
    <w:p w14:paraId="3DD74CFB">
      <w:pPr>
        <w:spacing w:line="360" w:lineRule="auto"/>
        <w:ind w:firstLine="482" w:firstLineChars="200"/>
        <w:rPr>
          <w:rFonts w:ascii="宋体" w:hAnsi="宋体" w:eastAsia="宋体"/>
          <w:sz w:val="24"/>
        </w:rPr>
      </w:pPr>
      <w:r>
        <w:rPr>
          <w:rFonts w:hint="eastAsia" w:ascii="宋体" w:hAnsi="宋体" w:eastAsia="宋体"/>
          <w:b/>
          <w:bCs/>
          <w:sz w:val="24"/>
        </w:rPr>
        <w:t>室外机</w:t>
      </w:r>
      <w:r>
        <w:rPr>
          <w:rFonts w:hint="eastAsia" w:ascii="宋体" w:hAnsi="宋体" w:eastAsia="宋体"/>
          <w:sz w:val="24"/>
        </w:rPr>
        <w:t>：</w:t>
      </w:r>
      <w:r>
        <w:rPr>
          <w:rFonts w:hint="eastAsia" w:ascii="宋体" w:hAnsi="宋体" w:eastAsia="宋体" w:cs="仿宋"/>
          <w:bCs/>
          <w:sz w:val="24"/>
        </w:rPr>
        <w:t>1.</w:t>
      </w:r>
      <w:r>
        <w:rPr>
          <w:rFonts w:hint="eastAsia" w:ascii="宋体" w:hAnsi="宋体" w:eastAsia="宋体"/>
          <w:sz w:val="24"/>
        </w:rPr>
        <w:t>采用集中式冷凝器，室外机摆放位置有限，单个模块尺寸≤1100mm×1100mm×2000mm，需采用V字形集中式冷凝器方案，扇叶尾部采用锯齿型降噪设计，须提供投标机组风机实物照片及彩页证明。</w:t>
      </w:r>
    </w:p>
    <w:p w14:paraId="5A89095A">
      <w:pPr>
        <w:spacing w:line="360" w:lineRule="auto"/>
        <w:ind w:firstLine="480" w:firstLineChars="200"/>
        <w:rPr>
          <w:rFonts w:ascii="宋体" w:hAnsi="宋体" w:eastAsia="宋体"/>
          <w:sz w:val="24"/>
        </w:rPr>
      </w:pPr>
      <w:r>
        <w:rPr>
          <w:rFonts w:ascii="宋体" w:hAnsi="宋体" w:eastAsia="宋体"/>
          <w:sz w:val="24"/>
        </w:rPr>
        <w:drawing>
          <wp:inline distT="0" distB="0" distL="0" distR="0">
            <wp:extent cx="4485640" cy="713740"/>
            <wp:effectExtent l="0" t="0" r="0" b="0"/>
            <wp:docPr id="10885025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02554" name="图片 1"/>
                    <pic:cNvPicPr>
                      <a:picLocks noChangeAspect="1"/>
                    </pic:cNvPicPr>
                  </pic:nvPicPr>
                  <pic:blipFill>
                    <a:blip r:embed="rId16"/>
                    <a:stretch>
                      <a:fillRect/>
                    </a:stretch>
                  </pic:blipFill>
                  <pic:spPr>
                    <a:xfrm>
                      <a:off x="0" y="0"/>
                      <a:ext cx="4485714" cy="714286"/>
                    </a:xfrm>
                    <a:prstGeom prst="rect">
                      <a:avLst/>
                    </a:prstGeom>
                  </pic:spPr>
                </pic:pic>
              </a:graphicData>
            </a:graphic>
          </wp:inline>
        </w:drawing>
      </w:r>
    </w:p>
    <w:p w14:paraId="14883234">
      <w:pPr>
        <w:rPr>
          <w:rFonts w:ascii="宋体" w:hAnsi="宋体" w:eastAsia="宋体"/>
          <w:sz w:val="24"/>
        </w:rPr>
      </w:pPr>
      <w:r>
        <w:rPr>
          <w:rFonts w:ascii="宋体" w:hAnsi="宋体" w:eastAsia="宋体"/>
          <w:sz w:val="24"/>
        </w:rPr>
        <w:t>本条款强制要求采用 V 字形集中式冷凝器、扇叶尾部锯齿降噪结构。 1、GB/T19413 未强制规定冷凝器必须采用 V 型结构，一字型、U 型、V 型均为行业成熟冷凝器方案，均可满足散热、占地要求。项目仅因摆放空间有限，可直接限定设备外形尺寸，无需限定内部换热器结构和风机叶片结构形式。</w:t>
      </w:r>
    </w:p>
    <w:p w14:paraId="27872F5A">
      <w:pPr>
        <w:rPr>
          <w:rFonts w:ascii="宋体" w:hAnsi="宋体" w:eastAsia="宋体"/>
          <w:sz w:val="24"/>
        </w:rPr>
      </w:pPr>
      <w:r>
        <w:rPr>
          <w:rFonts w:ascii="宋体" w:hAnsi="宋体" w:eastAsia="宋体"/>
          <w:sz w:val="24"/>
        </w:rPr>
        <w:t xml:space="preserve"> 2、锯齿型扇叶属于特定厂商个性化结构设计，以叶片结构作为硬性门槛，要求提供投标机组实物照片、彩页佐证，排除采用常规非锯齿扇叶成熟产品的潜在投标人，存在倾向性。</w:t>
      </w:r>
    </w:p>
    <w:p w14:paraId="71D95B8A">
      <w:pPr>
        <w:rPr>
          <w:rFonts w:hint="eastAsia" w:ascii="宋体" w:hAnsi="宋体" w:eastAsia="宋体"/>
          <w:color w:val="FF0000"/>
          <w:sz w:val="24"/>
          <w:u w:val="single"/>
        </w:rPr>
      </w:pPr>
      <w:r>
        <w:rPr>
          <w:rFonts w:hint="eastAsia" w:ascii="宋体" w:hAnsi="宋体" w:eastAsia="宋体"/>
          <w:color w:val="FF0000"/>
          <w:sz w:val="24"/>
          <w:u w:val="single"/>
        </w:rPr>
        <w:t xml:space="preserve">回复: </w:t>
      </w:r>
      <w:r>
        <w:rPr>
          <w:rFonts w:hint="eastAsia" w:ascii="宋体" w:hAnsi="宋体" w:eastAsia="宋体"/>
          <w:color w:val="FF0000"/>
          <w:sz w:val="24"/>
          <w:u w:val="single"/>
          <w:lang w:eastAsia="zh-CN"/>
        </w:rPr>
        <w:t>项目基于节省占地空间以及易维护扩容的应用考量，且经过前期行业调研，选用</w:t>
      </w:r>
      <w:r>
        <w:rPr>
          <w:rFonts w:hint="eastAsia" w:ascii="宋体" w:hAnsi="宋体" w:eastAsia="宋体"/>
          <w:color w:val="FF0000"/>
          <w:sz w:val="24"/>
          <w:u w:val="single"/>
        </w:rPr>
        <w:t>V型集中冷凝器；</w:t>
      </w:r>
    </w:p>
    <w:p w14:paraId="0475EB7E">
      <w:pPr>
        <w:spacing w:line="360" w:lineRule="auto"/>
        <w:rPr>
          <w:rFonts w:ascii="宋体" w:hAnsi="宋体" w:eastAsia="宋体"/>
          <w:b/>
          <w:bCs/>
          <w:sz w:val="24"/>
        </w:rPr>
      </w:pPr>
      <w:r>
        <w:rPr>
          <w:rFonts w:hint="eastAsia" w:ascii="宋体" w:hAnsi="宋体" w:eastAsia="宋体"/>
          <w:color w:val="FF0000"/>
          <w:sz w:val="24"/>
          <w:u w:val="single"/>
          <w:lang w:eastAsia="zh-CN"/>
        </w:rPr>
        <w:t>根据前期市场调研，</w:t>
      </w:r>
      <w:r>
        <w:rPr>
          <w:rFonts w:hint="eastAsia" w:ascii="宋体" w:hAnsi="宋体" w:eastAsia="宋体"/>
          <w:color w:val="FF0000"/>
          <w:sz w:val="24"/>
          <w:u w:val="single"/>
        </w:rPr>
        <w:t>锯齿型扇叶降噪技术已在市场产品中广泛应用【超过三家供应商】，</w:t>
      </w:r>
      <w:r>
        <w:rPr>
          <w:rFonts w:hint="eastAsia" w:ascii="宋体" w:hAnsi="宋体" w:eastAsia="宋体"/>
          <w:color w:val="FF0000"/>
          <w:sz w:val="24"/>
          <w:u w:val="single"/>
          <w:lang w:eastAsia="zh-CN"/>
        </w:rPr>
        <w:t>也是</w:t>
      </w:r>
      <w:bookmarkStart w:id="0" w:name="_GoBack"/>
      <w:bookmarkEnd w:id="0"/>
      <w:r>
        <w:rPr>
          <w:rFonts w:hint="eastAsia" w:ascii="宋体" w:hAnsi="宋体" w:eastAsia="宋体"/>
          <w:color w:val="FF0000"/>
          <w:sz w:val="24"/>
          <w:u w:val="single"/>
          <w:lang w:eastAsia="zh-CN"/>
        </w:rPr>
        <w:t>成熟产品</w:t>
      </w:r>
      <w:r>
        <w:rPr>
          <w:rFonts w:hint="eastAsia" w:ascii="宋体" w:hAnsi="宋体" w:eastAsia="宋体"/>
          <w:color w:val="FF0000"/>
          <w:sz w:val="24"/>
          <w:u w:val="single"/>
        </w:rPr>
        <w:t>。本条款为技术评审项，并非资格条件，不属于强制要求，按照技术规范书要求为准。</w:t>
      </w:r>
    </w:p>
    <w:p w14:paraId="2B3522BA">
      <w:pPr>
        <w:rPr>
          <w:rFonts w:hint="eastAsia" w:ascii="宋体" w:hAnsi="宋体" w:eastAsia="宋体"/>
          <w:b/>
          <w:bCs/>
          <w:sz w:val="24"/>
        </w:rPr>
      </w:pPr>
      <w:r>
        <w:rPr>
          <w:rFonts w:hint="eastAsia" w:ascii="宋体" w:hAnsi="宋体" w:eastAsia="宋体"/>
          <w:b/>
          <w:bCs/>
          <w:sz w:val="24"/>
        </w:rPr>
        <w:br w:type="page"/>
      </w:r>
    </w:p>
    <w:p w14:paraId="69461C9B">
      <w:pPr>
        <w:spacing w:line="360" w:lineRule="auto"/>
        <w:rPr>
          <w:rFonts w:ascii="宋体" w:hAnsi="宋体" w:eastAsia="宋体"/>
          <w:b/>
          <w:bCs/>
          <w:sz w:val="24"/>
        </w:rPr>
      </w:pPr>
      <w:r>
        <w:rPr>
          <w:rFonts w:hint="eastAsia" w:ascii="宋体" w:hAnsi="宋体" w:eastAsia="宋体"/>
          <w:b/>
          <w:bCs/>
          <w:sz w:val="24"/>
        </w:rPr>
        <w:t>澄清内容六：</w:t>
      </w:r>
    </w:p>
    <w:p w14:paraId="1475DFF8">
      <w:pPr>
        <w:spacing w:line="360" w:lineRule="auto"/>
        <w:rPr>
          <w:rFonts w:ascii="宋体" w:hAnsi="宋体" w:eastAsia="宋体"/>
          <w:b/>
          <w:bCs/>
          <w:sz w:val="24"/>
        </w:rPr>
      </w:pPr>
      <w:r>
        <w:rPr>
          <w:rFonts w:ascii="宋体" w:hAnsi="宋体" w:eastAsia="宋体"/>
          <w:b/>
          <w:bCs/>
          <w:sz w:val="24"/>
        </w:rPr>
        <w:t>标2：信息机房精密空调</w:t>
      </w:r>
      <w:r>
        <w:rPr>
          <w:rFonts w:hint="eastAsia" w:ascii="宋体" w:hAnsi="宋体" w:eastAsia="宋体"/>
          <w:b/>
          <w:bCs/>
          <w:sz w:val="24"/>
        </w:rPr>
        <w:t>：技术评审</w:t>
      </w:r>
    </w:p>
    <w:p w14:paraId="7C9E24B7">
      <w:pPr>
        <w:spacing w:line="360" w:lineRule="auto"/>
        <w:ind w:firstLine="480" w:firstLineChars="200"/>
        <w:rPr>
          <w:rFonts w:ascii="宋体" w:hAnsi="宋体" w:eastAsia="宋体"/>
          <w:sz w:val="24"/>
        </w:rPr>
      </w:pPr>
      <w:r>
        <w:rPr>
          <w:rFonts w:ascii="宋体" w:hAnsi="宋体" w:eastAsia="宋体"/>
          <w:sz w:val="24"/>
        </w:rPr>
        <w:drawing>
          <wp:inline distT="0" distB="0" distL="0" distR="0">
            <wp:extent cx="5274310" cy="1487170"/>
            <wp:effectExtent l="0" t="0" r="2540" b="0"/>
            <wp:docPr id="13505130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13083" name="图片 1"/>
                    <pic:cNvPicPr>
                      <a:picLocks noChangeAspect="1"/>
                    </pic:cNvPicPr>
                  </pic:nvPicPr>
                  <pic:blipFill>
                    <a:blip r:embed="rId17"/>
                    <a:stretch>
                      <a:fillRect/>
                    </a:stretch>
                  </pic:blipFill>
                  <pic:spPr>
                    <a:xfrm>
                      <a:off x="0" y="0"/>
                      <a:ext cx="5274310" cy="1487170"/>
                    </a:xfrm>
                    <a:prstGeom prst="rect">
                      <a:avLst/>
                    </a:prstGeom>
                  </pic:spPr>
                </pic:pic>
              </a:graphicData>
            </a:graphic>
          </wp:inline>
        </w:drawing>
      </w:r>
    </w:p>
    <w:p w14:paraId="068CA54A">
      <w:pPr>
        <w:rPr>
          <w:rFonts w:ascii="宋体" w:hAnsi="宋体" w:eastAsia="宋体"/>
          <w:sz w:val="24"/>
        </w:rPr>
      </w:pPr>
      <w:r>
        <w:rPr>
          <w:rFonts w:ascii="宋体" w:hAnsi="宋体" w:eastAsia="宋体"/>
          <w:sz w:val="24"/>
        </w:rPr>
        <w:t>本条款强制要求室外机翅片具备自动除尘功能，并要求提供机组控制器截图。</w:t>
      </w:r>
    </w:p>
    <w:p w14:paraId="062DB1CB">
      <w:pPr>
        <w:rPr>
          <w:rFonts w:ascii="宋体" w:hAnsi="宋体" w:eastAsia="宋体"/>
          <w:sz w:val="24"/>
        </w:rPr>
      </w:pPr>
      <w:r>
        <w:rPr>
          <w:rFonts w:ascii="宋体" w:hAnsi="宋体" w:eastAsia="宋体"/>
          <w:sz w:val="24"/>
        </w:rPr>
        <w:t xml:space="preserve"> 1、GB/T19413 仅要求换热器具备可维护清洁能力，</w:t>
      </w:r>
      <w:r>
        <w:rPr>
          <w:rFonts w:ascii="宋体" w:hAnsi="宋体" w:eastAsia="宋体"/>
          <w:b/>
          <w:bCs/>
          <w:sz w:val="24"/>
        </w:rPr>
        <w:t>未强制要求机组内置翅片自动除尘电控功能</w:t>
      </w:r>
      <w:r>
        <w:rPr>
          <w:rFonts w:ascii="宋体" w:hAnsi="宋体" w:eastAsia="宋体"/>
          <w:sz w:val="24"/>
        </w:rPr>
        <w:t xml:space="preserve">。机房常规运维采用定期人工冲洗、外部喷淋装置，完全满足翅片清洁需求，属于行业通用运维方案。 </w:t>
      </w:r>
    </w:p>
    <w:p w14:paraId="32ED11C6">
      <w:pPr>
        <w:rPr>
          <w:rFonts w:ascii="宋体" w:hAnsi="宋体" w:eastAsia="宋体"/>
          <w:sz w:val="24"/>
        </w:rPr>
      </w:pPr>
      <w:r>
        <w:rPr>
          <w:rFonts w:ascii="宋体" w:hAnsi="宋体" w:eastAsia="宋体"/>
          <w:sz w:val="24"/>
        </w:rPr>
        <w:t xml:space="preserve">2、翅片自动除尘（风机反转吹扫）为本项目指定厂商的定制化内置控制功能，需要控制器界面截图作为佐证，其他主流品牌同系列产品主控无该功能界面，无法提供对应截图，限制潜在投标人，存在倾向性。 </w:t>
      </w:r>
    </w:p>
    <w:p w14:paraId="0917066E">
      <w:pPr>
        <w:rPr>
          <w:rFonts w:ascii="宋体" w:hAnsi="宋体" w:eastAsia="宋体"/>
          <w:sz w:val="24"/>
        </w:rPr>
      </w:pPr>
      <w:r>
        <w:rPr>
          <w:rFonts w:ascii="宋体" w:hAnsi="宋体" w:eastAsia="宋体"/>
          <w:sz w:val="24"/>
        </w:rPr>
        <w:t>3、修改建议：室外冷凝器翅片便于现场维护清洗，可配置喷淋清洁装置，保障换热性能。</w:t>
      </w:r>
    </w:p>
    <w:p w14:paraId="44CC8127">
      <w:pPr>
        <w:rPr>
          <w:rFonts w:ascii="宋体" w:hAnsi="宋体" w:eastAsia="宋体"/>
          <w:color w:val="FF0000"/>
          <w:sz w:val="24"/>
          <w:u w:val="single"/>
        </w:rPr>
      </w:pPr>
      <w:r>
        <w:rPr>
          <w:rFonts w:hint="eastAsia" w:ascii="宋体" w:hAnsi="宋体" w:eastAsia="宋体"/>
          <w:color w:val="FF0000"/>
          <w:sz w:val="24"/>
          <w:u w:val="single"/>
        </w:rPr>
        <w:t>回复:空调室外机安装场景涉及高空作业，人工作业有安全风险，室外机需具备自动除尘减少运维工作量及高空作业风险。本条款为技术评审项，并非资格条件，不属于强制要求，按照技术规范书要求为准。</w:t>
      </w:r>
    </w:p>
    <w:p w14:paraId="18B41484">
      <w:pPr>
        <w:rPr>
          <w:rFonts w:hint="eastAsia" w:ascii="宋体" w:hAnsi="宋体" w:eastAsia="宋体"/>
          <w:b/>
          <w:bCs/>
          <w:sz w:val="24"/>
        </w:rPr>
      </w:pPr>
      <w:r>
        <w:rPr>
          <w:rFonts w:hint="eastAsia" w:ascii="宋体" w:hAnsi="宋体" w:eastAsia="宋体"/>
          <w:b/>
          <w:bCs/>
          <w:sz w:val="24"/>
        </w:rPr>
        <w:br w:type="page"/>
      </w:r>
    </w:p>
    <w:p w14:paraId="62B7CB2F">
      <w:pPr>
        <w:spacing w:line="360" w:lineRule="auto"/>
        <w:rPr>
          <w:rFonts w:ascii="宋体" w:hAnsi="宋体" w:eastAsia="宋体"/>
          <w:b/>
          <w:bCs/>
          <w:sz w:val="24"/>
        </w:rPr>
      </w:pPr>
      <w:r>
        <w:rPr>
          <w:rFonts w:hint="eastAsia" w:ascii="宋体" w:hAnsi="宋体" w:eastAsia="宋体"/>
          <w:b/>
          <w:bCs/>
          <w:sz w:val="24"/>
        </w:rPr>
        <w:t>澄清内容七：</w:t>
      </w:r>
    </w:p>
    <w:p w14:paraId="3F9E6F96">
      <w:pPr>
        <w:spacing w:line="360" w:lineRule="auto"/>
        <w:rPr>
          <w:rFonts w:ascii="宋体" w:hAnsi="宋体" w:eastAsia="宋体"/>
          <w:b/>
          <w:bCs/>
          <w:sz w:val="24"/>
        </w:rPr>
      </w:pPr>
      <w:r>
        <w:rPr>
          <w:rFonts w:ascii="宋体" w:hAnsi="宋体" w:eastAsia="宋体"/>
          <w:b/>
          <w:bCs/>
          <w:sz w:val="24"/>
        </w:rPr>
        <w:t>标2：信息机房精密空调</w:t>
      </w:r>
      <w:r>
        <w:rPr>
          <w:rFonts w:hint="eastAsia" w:ascii="宋体" w:hAnsi="宋体" w:eastAsia="宋体"/>
          <w:b/>
          <w:bCs/>
          <w:sz w:val="24"/>
        </w:rPr>
        <w:t>：技术评审</w:t>
      </w:r>
    </w:p>
    <w:p w14:paraId="3228AF0E">
      <w:pPr>
        <w:spacing w:line="360" w:lineRule="auto"/>
        <w:ind w:firstLine="480" w:firstLineChars="200"/>
        <w:rPr>
          <w:rFonts w:ascii="宋体" w:hAnsi="宋体" w:eastAsia="宋体"/>
          <w:sz w:val="24"/>
        </w:rPr>
      </w:pPr>
      <w:r>
        <w:rPr>
          <w:rFonts w:ascii="宋体" w:hAnsi="宋体" w:eastAsia="宋体"/>
          <w:sz w:val="24"/>
        </w:rPr>
        <w:drawing>
          <wp:inline distT="0" distB="0" distL="0" distR="0">
            <wp:extent cx="4217035" cy="3654425"/>
            <wp:effectExtent l="0" t="0" r="12065" b="3175"/>
            <wp:docPr id="7632760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76022" name="图片 1"/>
                    <pic:cNvPicPr>
                      <a:picLocks noChangeAspect="1"/>
                    </pic:cNvPicPr>
                  </pic:nvPicPr>
                  <pic:blipFill>
                    <a:blip r:embed="rId18"/>
                    <a:stretch>
                      <a:fillRect/>
                    </a:stretch>
                  </pic:blipFill>
                  <pic:spPr>
                    <a:xfrm>
                      <a:off x="0" y="0"/>
                      <a:ext cx="4217035" cy="3654425"/>
                    </a:xfrm>
                    <a:prstGeom prst="rect">
                      <a:avLst/>
                    </a:prstGeom>
                  </pic:spPr>
                </pic:pic>
              </a:graphicData>
            </a:graphic>
          </wp:inline>
        </w:drawing>
      </w:r>
    </w:p>
    <w:p w14:paraId="5A246EC5">
      <w:pPr>
        <w:spacing w:line="360" w:lineRule="auto"/>
        <w:ind w:firstLine="480" w:firstLineChars="200"/>
        <w:rPr>
          <w:rFonts w:ascii="宋体" w:hAnsi="宋体" w:eastAsia="宋体"/>
          <w:sz w:val="24"/>
        </w:rPr>
      </w:pPr>
      <w:r>
        <w:rPr>
          <w:rFonts w:ascii="宋体" w:hAnsi="宋体" w:eastAsia="宋体"/>
          <w:sz w:val="24"/>
        </w:rPr>
        <w:t>现行国家、通信行业标准仅要求滤网堵塞告警，未强制精密空调出厂标配两套独立压差开关硬件，气流丢失故障可通过 EC 风机转速通讯信号实现告警，为行业通用成熟实现方案。</w:t>
      </w:r>
    </w:p>
    <w:p w14:paraId="2DC06367">
      <w:pPr>
        <w:spacing w:line="360" w:lineRule="auto"/>
        <w:rPr>
          <w:rFonts w:ascii="宋体" w:hAnsi="宋体" w:eastAsia="宋体"/>
          <w:sz w:val="24"/>
        </w:rPr>
      </w:pPr>
      <w:r>
        <w:rPr>
          <w:rFonts w:hint="eastAsia" w:ascii="宋体" w:hAnsi="宋体" w:eastAsia="宋体"/>
          <w:color w:val="FF0000"/>
          <w:sz w:val="24"/>
          <w:u w:val="single"/>
        </w:rPr>
        <w:t>回复:机房对洁净度有较高要求，粉尘堵塞滤网需有开关告警，做到及时告警通知维护，本条款为技术评审项，并非资格条件，不属于强制要求。</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等线 Light">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A.D. MONO"/>
    <w:panose1 w:val="00000000000000000000"/>
    <w:charset w:val="00"/>
    <w:family w:val="auto"/>
    <w:pitch w:val="default"/>
    <w:sig w:usb0="00000000" w:usb1="00000000" w:usb2="00000000" w:usb3="00000000" w:csb0="00000000" w:csb1="00000000"/>
  </w:font>
  <w:font w:name="A.D. MONO">
    <w:panose1 w:val="000004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7705F">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06FA6">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5C097">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E627B">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56EAA">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19507">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C9B06A"/>
    <w:multiLevelType w:val="multilevel"/>
    <w:tmpl w:val="3BC9B06A"/>
    <w:lvl w:ilvl="0" w:tentative="0">
      <w:start w:val="1"/>
      <w:numFmt w:val="decimal"/>
      <w:lvlText w:val="%1."/>
      <w:lvlJc w:val="left"/>
      <w:pPr>
        <w:ind w:left="425" w:hanging="425"/>
      </w:pPr>
      <w:rPr>
        <w:rFonts w:hint="default"/>
      </w:rPr>
    </w:lvl>
    <w:lvl w:ilvl="1" w:tentative="0">
      <w:start w:val="1"/>
      <w:numFmt w:val="decimal"/>
      <w:lvlText w:val="2.%2."/>
      <w:lvlJc w:val="left"/>
      <w:pPr>
        <w:ind w:left="567" w:hanging="567"/>
      </w:pPr>
      <w:rPr>
        <w:rFonts w:hint="default"/>
      </w:rPr>
    </w:lvl>
    <w:lvl w:ilvl="2" w:tentative="0">
      <w:start w:val="1"/>
      <w:numFmt w:val="decimal"/>
      <w:pStyle w:val="39"/>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4DC82E3D"/>
    <w:multiLevelType w:val="multilevel"/>
    <w:tmpl w:val="4DC82E3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85C"/>
    <w:rsid w:val="00043854"/>
    <w:rsid w:val="001A7FDE"/>
    <w:rsid w:val="00247C33"/>
    <w:rsid w:val="002D72A1"/>
    <w:rsid w:val="00357CBF"/>
    <w:rsid w:val="00575721"/>
    <w:rsid w:val="007817EF"/>
    <w:rsid w:val="00831550"/>
    <w:rsid w:val="00851D42"/>
    <w:rsid w:val="008852C6"/>
    <w:rsid w:val="0089032A"/>
    <w:rsid w:val="008A26EF"/>
    <w:rsid w:val="008E785C"/>
    <w:rsid w:val="0091595A"/>
    <w:rsid w:val="00976370"/>
    <w:rsid w:val="009A6085"/>
    <w:rsid w:val="009E5B64"/>
    <w:rsid w:val="00A93290"/>
    <w:rsid w:val="00AB4A61"/>
    <w:rsid w:val="00AD3F6F"/>
    <w:rsid w:val="00C3466E"/>
    <w:rsid w:val="00C37542"/>
    <w:rsid w:val="00D66D40"/>
    <w:rsid w:val="00D678CE"/>
    <w:rsid w:val="00DC783D"/>
    <w:rsid w:val="00E16D9B"/>
    <w:rsid w:val="00F8199B"/>
    <w:rsid w:val="0FFF5B13"/>
    <w:rsid w:val="1B0B6A64"/>
    <w:rsid w:val="1DFF7F84"/>
    <w:rsid w:val="240236E2"/>
    <w:rsid w:val="24E6287A"/>
    <w:rsid w:val="6E7BF282"/>
    <w:rsid w:val="7FFF4710"/>
    <w:rsid w:val="DCF7F978"/>
    <w:rsid w:val="E3D945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0"/>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1"/>
    <w:unhideWhenUsed/>
    <w:qFormat/>
    <w:uiPriority w:val="0"/>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5"/>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38"/>
    <w:qFormat/>
    <w:uiPriority w:val="0"/>
    <w:pPr>
      <w:spacing w:after="0" w:line="240" w:lineRule="auto"/>
    </w:pPr>
    <w:rPr>
      <w:rFonts w:ascii="Times New Roman" w:hAnsi="Times New Roman" w:eastAsia="宋体" w:cs="Times New Roman"/>
      <w:sz w:val="21"/>
      <w14:ligatures w14:val="none"/>
    </w:rPr>
  </w:style>
  <w:style w:type="paragraph" w:styleId="12">
    <w:name w:val="Balloon Text"/>
    <w:basedOn w:val="1"/>
    <w:link w:val="42"/>
    <w:semiHidden/>
    <w:unhideWhenUsed/>
    <w:qFormat/>
    <w:uiPriority w:val="99"/>
    <w:pPr>
      <w:spacing w:after="0" w:line="240" w:lineRule="auto"/>
    </w:pPr>
    <w:rPr>
      <w:sz w:val="18"/>
      <w:szCs w:val="18"/>
    </w:rPr>
  </w:style>
  <w:style w:type="paragraph" w:styleId="13">
    <w:name w:val="footer"/>
    <w:basedOn w:val="1"/>
    <w:link w:val="41"/>
    <w:unhideWhenUsed/>
    <w:qFormat/>
    <w:uiPriority w:val="99"/>
    <w:pPr>
      <w:tabs>
        <w:tab w:val="center" w:pos="4153"/>
        <w:tab w:val="right" w:pos="8306"/>
      </w:tabs>
      <w:snapToGrid w:val="0"/>
      <w:spacing w:line="240" w:lineRule="auto"/>
    </w:pPr>
    <w:rPr>
      <w:sz w:val="18"/>
      <w:szCs w:val="18"/>
    </w:rPr>
  </w:style>
  <w:style w:type="paragraph" w:styleId="14">
    <w:name w:val="header"/>
    <w:basedOn w:val="1"/>
    <w:link w:val="40"/>
    <w:unhideWhenUsed/>
    <w:qFormat/>
    <w:uiPriority w:val="99"/>
    <w:pPr>
      <w:tabs>
        <w:tab w:val="center" w:pos="4153"/>
        <w:tab w:val="right" w:pos="8306"/>
      </w:tabs>
      <w:snapToGrid w:val="0"/>
      <w:spacing w:line="240" w:lineRule="auto"/>
      <w:jc w:val="center"/>
    </w:pPr>
    <w:rPr>
      <w:sz w:val="18"/>
      <w:szCs w:val="18"/>
    </w:rPr>
  </w:style>
  <w:style w:type="paragraph" w:styleId="15">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2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9">
    <w:name w:val="annotation reference"/>
    <w:qFormat/>
    <w:uiPriority w:val="0"/>
    <w:rPr>
      <w:sz w:val="21"/>
      <w:szCs w:val="21"/>
    </w:rPr>
  </w:style>
  <w:style w:type="character" w:customStyle="1" w:styleId="20">
    <w:name w:val="标题 1 Char"/>
    <w:basedOn w:val="18"/>
    <w:link w:val="2"/>
    <w:qFormat/>
    <w:uiPriority w:val="0"/>
    <w:rPr>
      <w:rFonts w:asciiTheme="majorHAnsi" w:hAnsiTheme="majorHAnsi" w:eastAsiaTheme="majorEastAsia" w:cstheme="majorBidi"/>
      <w:color w:val="104862" w:themeColor="accent1" w:themeShade="BF"/>
      <w:sz w:val="48"/>
      <w:szCs w:val="48"/>
    </w:rPr>
  </w:style>
  <w:style w:type="character" w:customStyle="1" w:styleId="21">
    <w:name w:val="标题 2 Char"/>
    <w:basedOn w:val="18"/>
    <w:link w:val="3"/>
    <w:qFormat/>
    <w:uiPriority w:val="0"/>
    <w:rPr>
      <w:rFonts w:asciiTheme="majorHAnsi" w:hAnsiTheme="majorHAnsi" w:eastAsiaTheme="majorEastAsia" w:cstheme="majorBidi"/>
      <w:color w:val="104862" w:themeColor="accent1" w:themeShade="BF"/>
      <w:sz w:val="40"/>
      <w:szCs w:val="40"/>
    </w:rPr>
  </w:style>
  <w:style w:type="character" w:customStyle="1" w:styleId="22">
    <w:name w:val="标题 3 Char"/>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4 Char"/>
    <w:basedOn w:val="18"/>
    <w:link w:val="5"/>
    <w:semiHidden/>
    <w:qFormat/>
    <w:uiPriority w:val="9"/>
    <w:rPr>
      <w:rFonts w:cstheme="majorBidi"/>
      <w:color w:val="104862" w:themeColor="accent1" w:themeShade="BF"/>
      <w:sz w:val="28"/>
      <w:szCs w:val="28"/>
    </w:rPr>
  </w:style>
  <w:style w:type="character" w:customStyle="1" w:styleId="24">
    <w:name w:val="标题 5 Char"/>
    <w:basedOn w:val="18"/>
    <w:link w:val="6"/>
    <w:semiHidden/>
    <w:qFormat/>
    <w:uiPriority w:val="9"/>
    <w:rPr>
      <w:rFonts w:cstheme="majorBidi"/>
      <w:color w:val="104862" w:themeColor="accent1" w:themeShade="BF"/>
      <w:sz w:val="24"/>
    </w:rPr>
  </w:style>
  <w:style w:type="character" w:customStyle="1" w:styleId="25">
    <w:name w:val="标题 6 Char"/>
    <w:basedOn w:val="18"/>
    <w:link w:val="7"/>
    <w:semiHidden/>
    <w:qFormat/>
    <w:uiPriority w:val="9"/>
    <w:rPr>
      <w:rFonts w:cstheme="majorBidi"/>
      <w:b/>
      <w:bCs/>
      <w:color w:val="104862" w:themeColor="accent1" w:themeShade="BF"/>
    </w:rPr>
  </w:style>
  <w:style w:type="character" w:customStyle="1" w:styleId="26">
    <w:name w:val="标题 7 Char"/>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Char"/>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Char"/>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Char"/>
    <w:basedOn w:val="18"/>
    <w:link w:val="16"/>
    <w:qFormat/>
    <w:uiPriority w:val="10"/>
    <w:rPr>
      <w:rFonts w:asciiTheme="majorHAnsi" w:hAnsiTheme="majorHAnsi" w:eastAsiaTheme="majorEastAsia" w:cstheme="majorBidi"/>
      <w:spacing w:val="-10"/>
      <w:kern w:val="28"/>
      <w:sz w:val="56"/>
      <w:szCs w:val="56"/>
    </w:rPr>
  </w:style>
  <w:style w:type="character" w:customStyle="1" w:styleId="30">
    <w:name w:val="副标题 Char"/>
    <w:basedOn w:val="18"/>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Char"/>
    <w:basedOn w:val="18"/>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明显强调1"/>
    <w:basedOn w:val="18"/>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明显引用 Char"/>
    <w:basedOn w:val="18"/>
    <w:link w:val="35"/>
    <w:qFormat/>
    <w:uiPriority w:val="30"/>
    <w:rPr>
      <w:i/>
      <w:iCs/>
      <w:color w:val="104862" w:themeColor="accent1" w:themeShade="BF"/>
    </w:rPr>
  </w:style>
  <w:style w:type="character" w:customStyle="1" w:styleId="37">
    <w:name w:val="明显参考1"/>
    <w:basedOn w:val="18"/>
    <w:qFormat/>
    <w:uiPriority w:val="32"/>
    <w:rPr>
      <w:b/>
      <w:bCs/>
      <w:smallCaps/>
      <w:color w:val="104862" w:themeColor="accent1" w:themeShade="BF"/>
      <w:spacing w:val="5"/>
    </w:rPr>
  </w:style>
  <w:style w:type="character" w:customStyle="1" w:styleId="38">
    <w:name w:val="批注文字 Char"/>
    <w:basedOn w:val="18"/>
    <w:link w:val="11"/>
    <w:qFormat/>
    <w:uiPriority w:val="0"/>
    <w:rPr>
      <w:rFonts w:ascii="Times New Roman" w:hAnsi="Times New Roman" w:eastAsia="宋体" w:cs="Times New Roman"/>
      <w:sz w:val="21"/>
      <w14:ligatures w14:val="none"/>
    </w:rPr>
  </w:style>
  <w:style w:type="paragraph" w:customStyle="1" w:styleId="39">
    <w:name w:val="项目标题"/>
    <w:basedOn w:val="1"/>
    <w:next w:val="1"/>
    <w:qFormat/>
    <w:uiPriority w:val="0"/>
    <w:pPr>
      <w:widowControl/>
      <w:numPr>
        <w:ilvl w:val="2"/>
        <w:numId w:val="1"/>
      </w:numPr>
      <w:tabs>
        <w:tab w:val="left" w:pos="1575"/>
      </w:tabs>
      <w:snapToGrid w:val="0"/>
      <w:spacing w:after="0" w:line="360" w:lineRule="auto"/>
      <w:jc w:val="center"/>
      <w:outlineLvl w:val="2"/>
    </w:pPr>
    <w:rPr>
      <w:rFonts w:hint="eastAsia" w:ascii="宋体" w:hAnsi="宋体" w:eastAsia="宋体" w:cs="宋体"/>
      <w:b/>
      <w:color w:val="000000"/>
      <w:spacing w:val="-20"/>
      <w:kern w:val="0"/>
      <w:sz w:val="36"/>
      <w:szCs w:val="36"/>
      <w14:ligatures w14:val="none"/>
    </w:rPr>
  </w:style>
  <w:style w:type="character" w:customStyle="1" w:styleId="40">
    <w:name w:val="页眉 Char"/>
    <w:basedOn w:val="18"/>
    <w:link w:val="14"/>
    <w:qFormat/>
    <w:uiPriority w:val="99"/>
    <w:rPr>
      <w:sz w:val="18"/>
      <w:szCs w:val="18"/>
    </w:rPr>
  </w:style>
  <w:style w:type="character" w:customStyle="1" w:styleId="41">
    <w:name w:val="页脚 Char"/>
    <w:basedOn w:val="18"/>
    <w:link w:val="13"/>
    <w:qFormat/>
    <w:uiPriority w:val="99"/>
    <w:rPr>
      <w:sz w:val="18"/>
      <w:szCs w:val="18"/>
    </w:rPr>
  </w:style>
  <w:style w:type="character" w:customStyle="1" w:styleId="42">
    <w:name w:val="批注框文本 Char"/>
    <w:basedOn w:val="18"/>
    <w:link w:val="12"/>
    <w:semiHidden/>
    <w:qFormat/>
    <w:uiPriority w:val="99"/>
    <w:rPr>
      <w:rFonts w:asciiTheme="minorHAnsi" w:hAnsiTheme="minorHAnsi" w:eastAsiaTheme="minorEastAsia" w:cstheme="minorBidi"/>
      <w:kern w:val="2"/>
      <w:sz w:val="18"/>
      <w:szCs w:val="18"/>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Company>Vertiv Group Corp.</Company>
  <Pages>6</Pages>
  <Words>777</Words>
  <Characters>841</Characters>
  <Lines>18</Lines>
  <Paragraphs>5</Paragraphs>
  <TotalTime>71</TotalTime>
  <ScaleCrop>false</ScaleCrop>
  <LinksUpToDate>false</LinksUpToDate>
  <CharactersWithSpaces>854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2026-10-10T17:25:00Z</dcterms:created>
  <dc:creator>Wang, Quangen Carl</dc:creator>
  <cp:lastModifiedBy>syl</cp:lastModifiedBy>
  <dcterms:modified xsi:type="dcterms:W3CDTF">2026-10-10T17:34:13Z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2ef820a-4678-40ce-aebd-7647727e6e5d_Enabled">
    <vt:lpwstr>true</vt:lpwstr>
  </property>
  <property fmtid="{D5CDD505-2E9C-101B-9397-08002B2CF9AE}" pid="3" name="MSIP_Label_82ef820a-4678-40ce-aebd-7647727e6e5d_SetDate">
    <vt:lpwstr>2026-10-09T06:34:32Z</vt:lpwstr>
  </property>
  <property fmtid="{D5CDD505-2E9C-101B-9397-08002B2CF9AE}" pid="4" name="MSIP_Label_82ef820a-4678-40ce-aebd-7647727e6e5d_Method">
    <vt:lpwstr>Privileged</vt:lpwstr>
  </property>
  <property fmtid="{D5CDD505-2E9C-101B-9397-08002B2CF9AE}" pid="5" name="MSIP_Label_82ef820a-4678-40ce-aebd-7647727e6e5d_Name">
    <vt:lpwstr>Pilot - Public</vt:lpwstr>
  </property>
  <property fmtid="{D5CDD505-2E9C-101B-9397-08002B2CF9AE}" pid="6" name="MSIP_Label_82ef820a-4678-40ce-aebd-7647727e6e5d_SiteId">
    <vt:lpwstr>74fe92c5-ef57-4d1a-a0e7-9451117d9272</vt:lpwstr>
  </property>
  <property fmtid="{D5CDD505-2E9C-101B-9397-08002B2CF9AE}" pid="7" name="MSIP_Label_82ef820a-4678-40ce-aebd-7647727e6e5d_ActionId">
    <vt:lpwstr>d7692880-5a4d-43ad-b315-917ec1b381e2</vt:lpwstr>
  </property>
  <property fmtid="{D5CDD505-2E9C-101B-9397-08002B2CF9AE}" pid="8" name="MSIP_Label_82ef820a-4678-40ce-aebd-7647727e6e5d_ContentBits">
    <vt:lpwstr>0</vt:lpwstr>
  </property>
  <property fmtid="{D5CDD505-2E9C-101B-9397-08002B2CF9AE}" pid="9" name="MSIP_Label_82ef820a-4678-40ce-aebd-7647727e6e5d_Tag">
    <vt:lpwstr>10, 0, 1, 1</vt:lpwstr>
  </property>
  <property fmtid="{D5CDD505-2E9C-101B-9397-08002B2CF9AE}" pid="10" name="KSOTemplateDocerSaveRecord">
    <vt:lpwstr>eyJoZGlkIjoiNjZlNjM2Y2I2ZThiYjAzZDllNzEwZWMxNTU5ZGJlYjgiLCJ1c2VySWQiOiIyMzY2ODMxNDEifQ==</vt:lpwstr>
  </property>
  <property fmtid="{D5CDD505-2E9C-101B-9397-08002B2CF9AE}" pid="11" name="KSOProductBuildVer">
    <vt:lpwstr>2052-12.1.2.23578</vt:lpwstr>
  </property>
  <property fmtid="{D5CDD505-2E9C-101B-9397-08002B2CF9AE}" pid="12" name="ICV">
    <vt:lpwstr>7F1727E4253B4F508A11D4AF1963CC96_12</vt:lpwstr>
  </property>
</Properties>
</file>