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4DD98B">
      <w:pPr>
        <w:spacing w:line="360" w:lineRule="auto"/>
        <w:rPr>
          <w:rFonts w:hint="eastAsia" w:ascii="宋体" w:hAnsi="宋体" w:cs="宋体"/>
        </w:rPr>
      </w:pPr>
    </w:p>
    <w:p w14:paraId="2888D75B">
      <w:pPr>
        <w:spacing w:line="360" w:lineRule="auto"/>
        <w:rPr>
          <w:rFonts w:hint="eastAsia" w:ascii="宋体" w:hAnsi="宋体" w:cs="宋体"/>
        </w:rPr>
      </w:pPr>
      <w:r>
        <w:rPr>
          <w:rFonts w:hint="eastAsia" w:ascii="黑体" w:hAnsi="黑体" w:eastAsia="黑体" w:cs="黑体"/>
          <w:b w:val="0"/>
          <w:bCs w:val="0"/>
          <w:color w:val="auto"/>
          <w:sz w:val="32"/>
          <w:szCs w:val="32"/>
          <w:highlight w:val="none"/>
          <w:lang w:val="en-US" w:eastAsia="zh-CN"/>
        </w:rPr>
        <w:drawing>
          <wp:anchor distT="0" distB="0" distL="114300" distR="114300" simplePos="0" relativeHeight="251659264" behindDoc="1" locked="0" layoutInCell="1" allowOverlap="1">
            <wp:simplePos x="0" y="0"/>
            <wp:positionH relativeFrom="column">
              <wp:posOffset>-1174115</wp:posOffset>
            </wp:positionH>
            <wp:positionV relativeFrom="paragraph">
              <wp:posOffset>-1141730</wp:posOffset>
            </wp:positionV>
            <wp:extent cx="7637780" cy="10964545"/>
            <wp:effectExtent l="0" t="0" r="12700" b="0"/>
            <wp:wrapNone/>
            <wp:docPr id="8" name="图片 8"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6"/>
                    <a:srcRect/>
                    <a:stretch>
                      <a:fillRect/>
                    </a:stretch>
                  </pic:blipFill>
                  <pic:spPr>
                    <a:xfrm>
                      <a:off x="0" y="0"/>
                      <a:ext cx="7637780" cy="10964545"/>
                    </a:xfrm>
                    <a:prstGeom prst="rect">
                      <a:avLst/>
                    </a:prstGeom>
                    <a:noFill/>
                    <a:ln w="9525">
                      <a:noFill/>
                      <a:miter lim="800000"/>
                      <a:headEnd/>
                      <a:tailEnd/>
                    </a:ln>
                  </pic:spPr>
                </pic:pic>
              </a:graphicData>
            </a:graphic>
          </wp:anchor>
        </w:drawing>
      </w:r>
    </w:p>
    <w:p w14:paraId="6C69BC41">
      <w:pPr>
        <w:spacing w:line="360" w:lineRule="auto"/>
        <w:rPr>
          <w:rFonts w:hint="eastAsia" w:ascii="宋体" w:hAnsi="宋体" w:cs="宋体"/>
        </w:rPr>
      </w:pPr>
    </w:p>
    <w:p w14:paraId="4451912C">
      <w:pPr>
        <w:spacing w:line="360" w:lineRule="auto"/>
        <w:rPr>
          <w:rFonts w:hint="eastAsia" w:ascii="宋体" w:hAnsi="宋体" w:cs="宋体"/>
        </w:rPr>
      </w:pPr>
    </w:p>
    <w:p w14:paraId="3C98BEB1">
      <w:pPr>
        <w:pStyle w:val="10"/>
        <w:rPr>
          <w:rFonts w:hint="eastAsia" w:ascii="宋体" w:hAnsi="宋体" w:cs="宋体"/>
        </w:rPr>
      </w:pPr>
    </w:p>
    <w:p w14:paraId="74CA23C8">
      <w:pPr>
        <w:spacing w:line="360" w:lineRule="auto"/>
        <w:rPr>
          <w:rFonts w:hint="eastAsia" w:ascii="宋体" w:hAnsi="宋体" w:cs="宋体"/>
        </w:rPr>
      </w:pPr>
    </w:p>
    <w:p w14:paraId="13D9E871">
      <w:pPr>
        <w:spacing w:line="360" w:lineRule="auto"/>
        <w:rPr>
          <w:rFonts w:hint="eastAsia" w:ascii="宋体" w:hAnsi="宋体" w:cs="宋体"/>
        </w:rPr>
      </w:pPr>
    </w:p>
    <w:p w14:paraId="149D5A34">
      <w:pPr>
        <w:pStyle w:val="10"/>
        <w:jc w:val="both"/>
        <w:rPr>
          <w:rFonts w:hint="eastAsia" w:ascii="宋体" w:hAnsi="宋体" w:cs="宋体"/>
        </w:rPr>
      </w:pPr>
    </w:p>
    <w:p w14:paraId="29ED8F24">
      <w:pPr>
        <w:spacing w:line="360" w:lineRule="auto"/>
        <w:ind w:right="84" w:rightChars="42"/>
        <w:jc w:val="center"/>
        <w:outlineLvl w:val="0"/>
        <w:rPr>
          <w:rFonts w:hint="eastAsia" w:ascii="宋体" w:hAnsi="宋体" w:cs="宋体"/>
          <w:b/>
          <w:sz w:val="44"/>
          <w:szCs w:val="44"/>
          <w:u w:val="single"/>
          <w:lang w:eastAsia="zh-CN"/>
        </w:rPr>
      </w:pPr>
      <w:bookmarkStart w:id="0" w:name="_Toc13349"/>
      <w:bookmarkStart w:id="1" w:name="_Toc1537"/>
      <w:r>
        <w:rPr>
          <w:rFonts w:hint="eastAsia" w:ascii="宋体" w:hAnsi="宋体" w:cs="宋体"/>
          <w:b/>
          <w:sz w:val="44"/>
          <w:szCs w:val="44"/>
          <w:u w:val="single"/>
          <w:lang w:eastAsia="zh-CN"/>
        </w:rPr>
        <w:t>广东电力通信科技有限公司2026年办公场所安保设施类（韶关、清远、肇庆、云浮、东莞地区）专项物资采购</w:t>
      </w:r>
    </w:p>
    <w:p w14:paraId="45E400C8">
      <w:pPr>
        <w:spacing w:line="360" w:lineRule="auto"/>
        <w:ind w:right="84" w:rightChars="42"/>
        <w:jc w:val="center"/>
        <w:outlineLvl w:val="0"/>
        <w:rPr>
          <w:rFonts w:hint="eastAsia" w:ascii="宋体" w:hAnsi="宋体" w:cs="宋体"/>
          <w:b/>
          <w:sz w:val="44"/>
          <w:szCs w:val="44"/>
          <w:lang w:eastAsia="zh-CN"/>
        </w:rPr>
      </w:pPr>
    </w:p>
    <w:p w14:paraId="309CE33C">
      <w:pPr>
        <w:spacing w:line="360" w:lineRule="auto"/>
        <w:ind w:right="84" w:rightChars="42"/>
        <w:jc w:val="right"/>
        <w:outlineLvl w:val="0"/>
        <w:rPr>
          <w:rFonts w:hint="eastAsia" w:ascii="宋体" w:hAnsi="宋体" w:cs="宋体"/>
          <w:b/>
          <w:sz w:val="44"/>
          <w:szCs w:val="44"/>
          <w:lang w:eastAsia="zh-CN"/>
        </w:rPr>
      </w:pPr>
      <w:r>
        <w:rPr>
          <w:rFonts w:hint="eastAsia" w:ascii="宋体" w:hAnsi="宋体" w:cs="宋体"/>
          <w:b/>
          <w:sz w:val="44"/>
          <w:szCs w:val="44"/>
          <w:lang w:eastAsia="zh-CN"/>
        </w:rPr>
        <w:t>技术规范书</w:t>
      </w:r>
    </w:p>
    <w:bookmarkEnd w:id="0"/>
    <w:bookmarkEnd w:id="1"/>
    <w:p w14:paraId="499065F3">
      <w:pPr>
        <w:pStyle w:val="10"/>
        <w:rPr>
          <w:rFonts w:hint="eastAsia" w:ascii="宋体" w:hAnsi="宋体" w:cs="宋体"/>
        </w:rPr>
      </w:pPr>
    </w:p>
    <w:p w14:paraId="1677930B">
      <w:pPr>
        <w:spacing w:line="360" w:lineRule="auto"/>
        <w:rPr>
          <w:rFonts w:hint="eastAsia" w:ascii="宋体" w:hAnsi="宋体" w:cs="宋体"/>
        </w:rPr>
      </w:pPr>
    </w:p>
    <w:p w14:paraId="22BA3074">
      <w:pPr>
        <w:spacing w:line="360" w:lineRule="auto"/>
        <w:rPr>
          <w:rFonts w:hint="eastAsia" w:ascii="宋体" w:hAnsi="宋体" w:cs="宋体"/>
        </w:rPr>
      </w:pPr>
    </w:p>
    <w:p w14:paraId="1407D83D">
      <w:pPr>
        <w:pStyle w:val="10"/>
        <w:rPr>
          <w:rFonts w:hint="eastAsia" w:ascii="宋体" w:hAnsi="宋体" w:cs="宋体"/>
        </w:rPr>
      </w:pPr>
    </w:p>
    <w:p w14:paraId="61E759B6">
      <w:pPr>
        <w:spacing w:line="360" w:lineRule="auto"/>
        <w:rPr>
          <w:rFonts w:hint="eastAsia" w:ascii="宋体" w:hAnsi="宋体" w:cs="宋体"/>
        </w:rPr>
      </w:pPr>
    </w:p>
    <w:p w14:paraId="108F8E8C">
      <w:pPr>
        <w:pStyle w:val="10"/>
        <w:rPr>
          <w:rFonts w:hint="eastAsia" w:ascii="宋体" w:hAnsi="宋体" w:cs="宋体"/>
        </w:rPr>
      </w:pPr>
    </w:p>
    <w:p w14:paraId="11C87B5A">
      <w:pPr>
        <w:pStyle w:val="10"/>
        <w:rPr>
          <w:rFonts w:hint="eastAsia" w:ascii="宋体" w:hAnsi="宋体" w:cs="宋体"/>
        </w:rPr>
      </w:pPr>
    </w:p>
    <w:p w14:paraId="3AE66EC2">
      <w:pPr>
        <w:pStyle w:val="10"/>
        <w:rPr>
          <w:rFonts w:hint="eastAsia" w:ascii="宋体" w:hAnsi="宋体" w:cs="宋体"/>
        </w:rPr>
      </w:pPr>
    </w:p>
    <w:p w14:paraId="6A333EFD">
      <w:pPr>
        <w:spacing w:line="360" w:lineRule="auto"/>
        <w:rPr>
          <w:rFonts w:hint="eastAsia" w:ascii="宋体" w:hAnsi="宋体" w:cs="宋体"/>
        </w:rPr>
      </w:pPr>
    </w:p>
    <w:p w14:paraId="4762DC5D">
      <w:pPr>
        <w:spacing w:line="360" w:lineRule="auto"/>
        <w:rPr>
          <w:rFonts w:hint="eastAsia" w:ascii="宋体" w:hAnsi="宋体" w:cs="宋体"/>
        </w:rPr>
      </w:pPr>
    </w:p>
    <w:p w14:paraId="1B41414C">
      <w:pPr>
        <w:spacing w:line="360" w:lineRule="auto"/>
        <w:rPr>
          <w:rFonts w:hint="eastAsia" w:ascii="宋体" w:hAnsi="宋体" w:cs="宋体"/>
        </w:rPr>
      </w:pPr>
    </w:p>
    <w:p w14:paraId="551DFBD2">
      <w:pPr>
        <w:spacing w:line="360" w:lineRule="auto"/>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t>2026年</w:t>
      </w:r>
      <w:r>
        <w:rPr>
          <w:rFonts w:hint="eastAsia" w:ascii="宋体" w:hAnsi="宋体" w:cs="宋体"/>
          <w:b/>
          <w:color w:val="000000"/>
          <w:sz w:val="30"/>
          <w:szCs w:val="30"/>
          <w:highlight w:val="none"/>
          <w:lang w:val="en-US" w:eastAsia="zh-CN"/>
        </w:rPr>
        <w:t>8</w:t>
      </w:r>
      <w:r>
        <w:rPr>
          <w:rFonts w:hint="eastAsia" w:ascii="宋体" w:hAnsi="宋体" w:cs="宋体"/>
          <w:b/>
          <w:color w:val="000000"/>
          <w:sz w:val="30"/>
          <w:szCs w:val="30"/>
          <w:highlight w:val="none"/>
        </w:rPr>
        <w:t>月</w:t>
      </w:r>
    </w:p>
    <w:p w14:paraId="30541006">
      <w:pPr>
        <w:spacing w:line="360" w:lineRule="auto"/>
        <w:rPr>
          <w:rFonts w:hint="eastAsia" w:ascii="宋体" w:hAnsi="宋体" w:cs="宋体"/>
        </w:rPr>
      </w:pPr>
    </w:p>
    <w:p w14:paraId="17D4797F">
      <w:pPr>
        <w:spacing w:line="360" w:lineRule="auto"/>
        <w:jc w:val="center"/>
        <w:rPr>
          <w:rFonts w:hint="eastAsia" w:ascii="宋体" w:hAnsi="宋体" w:cs="宋体"/>
          <w:b/>
          <w:sz w:val="30"/>
          <w:szCs w:val="30"/>
        </w:rPr>
        <w:sectPr>
          <w:pgSz w:w="11906" w:h="16838"/>
          <w:pgMar w:top="1440" w:right="1800" w:bottom="1440" w:left="1800" w:header="851" w:footer="992" w:gutter="0"/>
          <w:pgNumType w:fmt="lowerRoman" w:start="1"/>
          <w:cols w:space="720" w:num="1"/>
          <w:docGrid w:type="lines" w:linePitch="312" w:charSpace="0"/>
        </w:sectPr>
      </w:pPr>
    </w:p>
    <w:p w14:paraId="489838E2">
      <w:pPr>
        <w:spacing w:line="360" w:lineRule="auto"/>
        <w:jc w:val="center"/>
        <w:rPr>
          <w:rFonts w:hint="eastAsia" w:ascii="宋体" w:hAnsi="宋体" w:cs="宋体"/>
          <w:b/>
          <w:sz w:val="32"/>
        </w:rPr>
      </w:pPr>
      <w:bookmarkStart w:id="2" w:name="_Toc121113453"/>
      <w:r>
        <w:rPr>
          <w:rFonts w:hint="eastAsia" w:ascii="宋体" w:hAnsi="宋体" w:cs="宋体"/>
          <w:b/>
          <w:sz w:val="32"/>
        </w:rPr>
        <w:t>技术规范</w:t>
      </w:r>
      <w:bookmarkStart w:id="3" w:name="_Toc82166586"/>
      <w:bookmarkStart w:id="4" w:name="_Toc64999647"/>
      <w:bookmarkStart w:id="5" w:name="_Toc65987661"/>
      <w:bookmarkStart w:id="6" w:name="_Toc407415863"/>
      <w:bookmarkStart w:id="7" w:name="_Toc407417350"/>
      <w:bookmarkStart w:id="8" w:name="_Toc535231674"/>
      <w:bookmarkStart w:id="9" w:name="_Toc64999087"/>
      <w:bookmarkStart w:id="10" w:name="_Toc81280736"/>
      <w:bookmarkStart w:id="11" w:name="_Toc407982378"/>
      <w:bookmarkStart w:id="12" w:name="_Toc158522107"/>
    </w:p>
    <w:p w14:paraId="4EE43478">
      <w:pPr>
        <w:pStyle w:val="11"/>
        <w:spacing w:before="0" w:after="0" w:line="360" w:lineRule="auto"/>
        <w:jc w:val="left"/>
        <w:rPr>
          <w:rFonts w:hint="eastAsia" w:ascii="宋体" w:hAnsi="宋体" w:cs="宋体"/>
        </w:rPr>
      </w:pPr>
      <w:bookmarkStart w:id="13" w:name="_Toc16513"/>
      <w:bookmarkStart w:id="14" w:name="_Toc414"/>
      <w:bookmarkStart w:id="15" w:name="_Toc164012985"/>
      <w:r>
        <w:rPr>
          <w:rFonts w:hint="eastAsia" w:ascii="宋体" w:hAnsi="宋体" w:cs="宋体"/>
        </w:rPr>
        <w:t>1.总则</w:t>
      </w:r>
      <w:bookmarkEnd w:id="13"/>
      <w:bookmarkEnd w:id="14"/>
      <w:bookmarkEnd w:id="15"/>
    </w:p>
    <w:p w14:paraId="291AF7F8">
      <w:pPr>
        <w:spacing w:line="360" w:lineRule="auto"/>
        <w:ind w:firstLine="480" w:firstLineChars="200"/>
        <w:rPr>
          <w:rFonts w:hint="eastAsia" w:ascii="宋体" w:hAnsi="宋体" w:cs="宋体"/>
          <w:sz w:val="24"/>
        </w:rPr>
      </w:pPr>
      <w:r>
        <w:rPr>
          <w:rFonts w:hint="eastAsia" w:ascii="宋体" w:hAnsi="宋体" w:cs="宋体"/>
          <w:sz w:val="24"/>
        </w:rPr>
        <w:t>本技术规范是对设备的相关规定和要求，投标方应仔细阅读并遵循以下内容进行投标。</w:t>
      </w:r>
    </w:p>
    <w:p w14:paraId="4DA2FE36">
      <w:pPr>
        <w:spacing w:line="360" w:lineRule="auto"/>
        <w:ind w:firstLine="482" w:firstLineChars="200"/>
        <w:rPr>
          <w:rFonts w:hint="eastAsia" w:ascii="宋体" w:hAnsi="宋体" w:cs="宋体"/>
          <w:b/>
          <w:bCs/>
          <w:sz w:val="24"/>
        </w:rPr>
      </w:pPr>
      <w:r>
        <w:rPr>
          <w:rFonts w:hint="eastAsia" w:ascii="宋体" w:hAnsi="宋体" w:cs="宋体"/>
          <w:b/>
          <w:bCs/>
          <w:sz w:val="24"/>
        </w:rPr>
        <w:t>1.1 一般规定</w:t>
      </w:r>
    </w:p>
    <w:p w14:paraId="15BCB7AE">
      <w:pPr>
        <w:numPr>
          <w:ilvl w:val="255"/>
          <w:numId w:val="0"/>
        </w:numPr>
        <w:spacing w:line="360" w:lineRule="auto"/>
        <w:ind w:firstLine="475" w:firstLineChars="198"/>
        <w:rPr>
          <w:rFonts w:hint="eastAsia" w:ascii="宋体" w:hAnsi="宋体" w:cs="宋体"/>
          <w:bCs/>
          <w:sz w:val="24"/>
        </w:rPr>
      </w:pPr>
      <w:r>
        <w:rPr>
          <w:rFonts w:hint="eastAsia" w:ascii="宋体" w:hAnsi="宋体" w:cs="宋体"/>
          <w:bCs/>
          <w:sz w:val="24"/>
        </w:rPr>
        <w:t>本文件为</w:t>
      </w:r>
      <w:r>
        <w:rPr>
          <w:rFonts w:hint="eastAsia" w:ascii="宋体" w:hAnsi="宋体" w:cs="宋体"/>
          <w:bCs/>
          <w:sz w:val="24"/>
          <w:szCs w:val="24"/>
        </w:rPr>
        <w:t>《</w:t>
      </w:r>
      <w:r>
        <w:rPr>
          <w:rFonts w:hint="eastAsia" w:ascii="宋体" w:hAnsi="宋体" w:cs="宋体"/>
          <w:sz w:val="24"/>
          <w:szCs w:val="24"/>
          <w:highlight w:val="none"/>
          <w:lang w:eastAsia="zh-CN"/>
        </w:rPr>
        <w:t>广东电力通信科技有限公司2026年办公场所安保设施类（韶关、清远、肇庆、云浮、东莞地区）专项物资采购</w:t>
      </w:r>
      <w:r>
        <w:rPr>
          <w:rFonts w:hint="eastAsia" w:ascii="宋体" w:hAnsi="宋体" w:cs="宋体"/>
          <w:bCs/>
          <w:sz w:val="24"/>
          <w:szCs w:val="24"/>
        </w:rPr>
        <w:t>》</w:t>
      </w:r>
      <w:r>
        <w:rPr>
          <w:rFonts w:hint="eastAsia" w:ascii="宋体" w:hAnsi="宋体" w:cs="宋体"/>
          <w:bCs/>
          <w:sz w:val="24"/>
        </w:rPr>
        <w:t>设备招标技术规范书。本技术规范书适用于本项目所需采购的硬件，及供货设备的功能设计、结构、性能、试验等方面的技术要求。</w:t>
      </w:r>
    </w:p>
    <w:p w14:paraId="1C683BF8">
      <w:pPr>
        <w:numPr>
          <w:ilvl w:val="255"/>
          <w:numId w:val="0"/>
        </w:numPr>
        <w:spacing w:line="360" w:lineRule="auto"/>
        <w:ind w:firstLine="475" w:firstLineChars="198"/>
        <w:rPr>
          <w:rFonts w:hint="eastAsia" w:ascii="宋体" w:hAnsi="宋体" w:cs="宋体"/>
          <w:bCs/>
          <w:sz w:val="24"/>
        </w:rPr>
      </w:pPr>
      <w:r>
        <w:rPr>
          <w:rFonts w:hint="eastAsia" w:ascii="宋体" w:hAnsi="宋体" w:cs="宋体"/>
          <w:bCs/>
          <w:sz w:val="24"/>
        </w:rPr>
        <w:t>本项目为系统集成项目，以最终系统运行可靠、稳定、高效、方便和系统对接兼容效果为最终目的，投标方应提供系统所涉及所有的设备（含招标设备或材料）的运输、集成、安装、电缆敷设连接实施、调试等。</w:t>
      </w:r>
    </w:p>
    <w:p w14:paraId="083BC23E">
      <w:pPr>
        <w:numPr>
          <w:ilvl w:val="255"/>
          <w:numId w:val="0"/>
        </w:numPr>
        <w:spacing w:line="360" w:lineRule="auto"/>
        <w:ind w:firstLine="475" w:firstLineChars="198"/>
        <w:rPr>
          <w:rFonts w:hint="eastAsia" w:ascii="宋体" w:hAnsi="宋体" w:cs="宋体"/>
          <w:bCs/>
          <w:sz w:val="24"/>
        </w:rPr>
      </w:pPr>
      <w:r>
        <w:rPr>
          <w:rFonts w:hint="eastAsia" w:ascii="宋体" w:hAnsi="宋体" w:cs="宋体"/>
          <w:bCs/>
          <w:sz w:val="24"/>
        </w:rPr>
        <w:t>本技术规范书应视为保证项目所需服务与设备的最低要求，如有遗漏，投标方应予以补充，否则一旦中标将认为投标方认同遗漏部分并免费提供。</w:t>
      </w:r>
    </w:p>
    <w:p w14:paraId="2B939F0F">
      <w:pPr>
        <w:numPr>
          <w:ilvl w:val="255"/>
          <w:numId w:val="0"/>
        </w:numPr>
        <w:spacing w:line="360" w:lineRule="auto"/>
        <w:ind w:firstLine="475" w:firstLineChars="198"/>
        <w:rPr>
          <w:rFonts w:hint="eastAsia" w:ascii="宋体" w:hAnsi="宋体" w:cs="宋体"/>
          <w:bCs/>
          <w:sz w:val="24"/>
        </w:rPr>
      </w:pPr>
      <w:r>
        <w:rPr>
          <w:rFonts w:hint="eastAsia" w:ascii="宋体" w:hAnsi="宋体" w:cs="宋体"/>
          <w:bCs/>
          <w:sz w:val="24"/>
        </w:rPr>
        <w:t>所供产品的技术参数要求必须符合（满足或高于）采购供货清单（含配套设备）的通用（无“▲”号）技术参数要求（3.技术性能指标要求），标“▲”号技术参数为关键技术参数，不满足将影响技术评分要求。</w:t>
      </w:r>
    </w:p>
    <w:p w14:paraId="12825F81">
      <w:pPr>
        <w:spacing w:line="360" w:lineRule="auto"/>
        <w:ind w:firstLine="482" w:firstLineChars="200"/>
        <w:rPr>
          <w:rFonts w:hint="eastAsia" w:ascii="宋体" w:hAnsi="宋体" w:cs="宋体"/>
          <w:b/>
          <w:bCs/>
          <w:sz w:val="24"/>
        </w:rPr>
      </w:pPr>
      <w:r>
        <w:rPr>
          <w:rFonts w:hint="eastAsia" w:ascii="宋体" w:hAnsi="宋体" w:cs="宋体"/>
          <w:b/>
          <w:bCs/>
          <w:sz w:val="24"/>
        </w:rPr>
        <w:t>1.2 标准和性能</w:t>
      </w:r>
    </w:p>
    <w:p w14:paraId="31B87DDC">
      <w:pPr>
        <w:numPr>
          <w:ilvl w:val="255"/>
          <w:numId w:val="0"/>
        </w:numPr>
        <w:spacing w:line="360" w:lineRule="auto"/>
        <w:ind w:firstLine="475" w:firstLineChars="198"/>
        <w:rPr>
          <w:rFonts w:hint="eastAsia" w:ascii="宋体" w:hAnsi="宋体" w:cs="宋体"/>
          <w:bCs/>
          <w:sz w:val="24"/>
        </w:rPr>
      </w:pPr>
      <w:r>
        <w:rPr>
          <w:rFonts w:hint="eastAsia" w:ascii="宋体" w:hAnsi="宋体" w:cs="宋体"/>
          <w:bCs/>
          <w:sz w:val="24"/>
        </w:rPr>
        <w:t>投标方需确保本次投标中所有产品</w:t>
      </w:r>
      <w:bookmarkStart w:id="16" w:name="OLE_LINK7"/>
      <w:r>
        <w:rPr>
          <w:rFonts w:hint="eastAsia" w:ascii="宋体" w:hAnsi="宋体" w:cs="宋体"/>
          <w:bCs/>
          <w:sz w:val="24"/>
        </w:rPr>
        <w:t>（含第三方硬件、软件）</w:t>
      </w:r>
      <w:bookmarkEnd w:id="16"/>
      <w:r>
        <w:rPr>
          <w:rFonts w:hint="eastAsia" w:ascii="宋体" w:hAnsi="宋体" w:cs="宋体"/>
          <w:bCs/>
          <w:sz w:val="24"/>
        </w:rPr>
        <w:t>均满足国家及行业有关的知识产权、专利权等相关的法律和法规，并出具承诺函，如因此产生的一切法律纠纷由投标方负全部责任。</w:t>
      </w:r>
    </w:p>
    <w:p w14:paraId="54161D06">
      <w:pPr>
        <w:numPr>
          <w:ilvl w:val="255"/>
          <w:numId w:val="0"/>
        </w:numPr>
        <w:spacing w:line="360" w:lineRule="auto"/>
        <w:ind w:firstLine="475" w:firstLineChars="198"/>
        <w:rPr>
          <w:rFonts w:hint="eastAsia" w:ascii="宋体" w:hAnsi="宋体" w:cs="宋体"/>
          <w:bCs/>
          <w:sz w:val="24"/>
        </w:rPr>
      </w:pPr>
      <w:r>
        <w:rPr>
          <w:rFonts w:hint="eastAsia" w:ascii="宋体" w:hAnsi="宋体" w:cs="宋体"/>
          <w:bCs/>
          <w:sz w:val="24"/>
        </w:rPr>
        <w:t>投标方所提供的系统必须满足南方电网公司、广东电网有限责任公司制定的相关技术规范</w:t>
      </w:r>
      <w:bookmarkStart w:id="17" w:name="_Toc136427283"/>
      <w:bookmarkEnd w:id="17"/>
      <w:bookmarkStart w:id="18" w:name="_Toc136427379"/>
      <w:bookmarkEnd w:id="18"/>
      <w:r>
        <w:rPr>
          <w:rFonts w:hint="eastAsia" w:ascii="宋体" w:hAnsi="宋体" w:cs="宋体"/>
          <w:bCs/>
          <w:sz w:val="24"/>
        </w:rPr>
        <w:t>。</w:t>
      </w:r>
    </w:p>
    <w:p w14:paraId="4B60E5D7">
      <w:pPr>
        <w:widowControl/>
        <w:spacing w:line="360" w:lineRule="auto"/>
        <w:ind w:firstLine="375"/>
        <w:jc w:val="left"/>
        <w:rPr>
          <w:rFonts w:hint="eastAsia" w:ascii="宋体" w:hAnsi="宋体" w:cs="宋体"/>
          <w:sz w:val="24"/>
        </w:rPr>
      </w:pPr>
      <w:r>
        <w:rPr>
          <w:rFonts w:hint="eastAsia" w:ascii="宋体" w:hAnsi="宋体" w:cs="宋体"/>
          <w:sz w:val="24"/>
        </w:rPr>
        <w:t>投标方设计原则包括</w:t>
      </w:r>
      <w:r>
        <w:rPr>
          <w:rFonts w:hint="eastAsia" w:ascii="宋体" w:hAnsi="宋体" w:cs="宋体"/>
          <w:snapToGrid w:val="0"/>
          <w:sz w:val="24"/>
        </w:rPr>
        <w:t>先进性、实用性、集成性、可扩展性、灵活性、安全性、可靠性、经济性和兼容性等，主要内容如下：</w:t>
      </w:r>
    </w:p>
    <w:p w14:paraId="5CDAD39E">
      <w:pPr>
        <w:widowControl/>
        <w:spacing w:line="360" w:lineRule="auto"/>
        <w:ind w:firstLine="360"/>
        <w:jc w:val="left"/>
        <w:rPr>
          <w:rFonts w:hint="eastAsia" w:ascii="宋体" w:hAnsi="宋体" w:cs="宋体"/>
          <w:snapToGrid w:val="0"/>
          <w:sz w:val="24"/>
        </w:rPr>
      </w:pPr>
      <w:r>
        <w:rPr>
          <w:rFonts w:hint="eastAsia" w:ascii="宋体" w:hAnsi="宋体" w:cs="宋体"/>
          <w:sz w:val="24"/>
        </w:rPr>
        <w:t>（1）先进性：</w:t>
      </w:r>
      <w:r>
        <w:rPr>
          <w:rFonts w:hint="eastAsia" w:ascii="宋体" w:hAnsi="宋体" w:cs="宋体"/>
          <w:snapToGrid w:val="0"/>
          <w:sz w:val="24"/>
        </w:rPr>
        <w:t>系统应到国际先进水平，</w:t>
      </w:r>
      <w:r>
        <w:rPr>
          <w:rFonts w:hint="eastAsia" w:ascii="宋体" w:hAnsi="宋体" w:cs="宋体"/>
          <w:sz w:val="24"/>
        </w:rPr>
        <w:t>支持最新的国际标准和国内外有关的规范要求，</w:t>
      </w:r>
      <w:r>
        <w:rPr>
          <w:rFonts w:hint="eastAsia" w:ascii="宋体" w:hAnsi="宋体" w:cs="宋体"/>
          <w:snapToGrid w:val="0"/>
          <w:sz w:val="24"/>
        </w:rPr>
        <w:t>并且是应用成熟的系统</w:t>
      </w:r>
      <w:r>
        <w:rPr>
          <w:rFonts w:hint="eastAsia" w:ascii="宋体" w:hAnsi="宋体" w:cs="宋体"/>
          <w:sz w:val="24"/>
        </w:rPr>
        <w:t>。</w:t>
      </w:r>
    </w:p>
    <w:p w14:paraId="2F2C99F7">
      <w:pPr>
        <w:widowControl/>
        <w:tabs>
          <w:tab w:val="left" w:pos="360"/>
        </w:tabs>
        <w:spacing w:line="360" w:lineRule="auto"/>
        <w:ind w:firstLine="375"/>
        <w:jc w:val="left"/>
        <w:rPr>
          <w:rFonts w:hint="eastAsia" w:ascii="宋体" w:hAnsi="宋体" w:cs="宋体"/>
          <w:snapToGrid w:val="0"/>
          <w:sz w:val="24"/>
        </w:rPr>
      </w:pPr>
      <w:r>
        <w:rPr>
          <w:rFonts w:hint="eastAsia" w:ascii="宋体" w:hAnsi="宋体" w:cs="宋体"/>
          <w:sz w:val="24"/>
        </w:rPr>
        <w:t>（2）实用性：系统操作应用灵活方便，易于掌握，系统的各种功能贴近应用，便于实际常规应用操作。</w:t>
      </w:r>
    </w:p>
    <w:p w14:paraId="76DADE14">
      <w:pPr>
        <w:widowControl/>
        <w:tabs>
          <w:tab w:val="left" w:pos="360"/>
        </w:tabs>
        <w:spacing w:line="360" w:lineRule="auto"/>
        <w:ind w:firstLine="375"/>
        <w:jc w:val="left"/>
        <w:rPr>
          <w:rFonts w:hint="eastAsia" w:ascii="宋体" w:hAnsi="宋体" w:cs="宋体"/>
          <w:snapToGrid w:val="0"/>
          <w:sz w:val="24"/>
        </w:rPr>
      </w:pPr>
      <w:r>
        <w:rPr>
          <w:rFonts w:hint="eastAsia" w:ascii="宋体" w:hAnsi="宋体" w:cs="宋体"/>
          <w:sz w:val="24"/>
        </w:rPr>
        <w:t>（3）集成性：</w:t>
      </w:r>
      <w:r>
        <w:rPr>
          <w:rFonts w:hint="eastAsia" w:ascii="宋体" w:hAnsi="宋体" w:cs="宋体"/>
          <w:snapToGrid w:val="0"/>
          <w:sz w:val="24"/>
        </w:rPr>
        <w:t>在高度集成小型化前提下，应具有多种功能，</w:t>
      </w:r>
      <w:r>
        <w:rPr>
          <w:rFonts w:hint="eastAsia" w:ascii="宋体" w:hAnsi="宋体" w:cs="宋体"/>
          <w:sz w:val="24"/>
        </w:rPr>
        <w:t>便于相关设备接入，各设备的功能，在系统集成后能充分发挥，能一体化协作。</w:t>
      </w:r>
    </w:p>
    <w:p w14:paraId="23B65552">
      <w:pPr>
        <w:widowControl/>
        <w:tabs>
          <w:tab w:val="left" w:pos="360"/>
          <w:tab w:val="left" w:pos="540"/>
        </w:tabs>
        <w:spacing w:line="360" w:lineRule="auto"/>
        <w:ind w:firstLine="375"/>
        <w:jc w:val="left"/>
        <w:rPr>
          <w:rFonts w:hint="eastAsia" w:ascii="宋体" w:hAnsi="宋体" w:cs="宋体"/>
          <w:snapToGrid w:val="0"/>
          <w:sz w:val="24"/>
        </w:rPr>
      </w:pPr>
      <w:r>
        <w:rPr>
          <w:rFonts w:hint="eastAsia" w:ascii="宋体" w:hAnsi="宋体" w:cs="宋体"/>
          <w:sz w:val="24"/>
        </w:rPr>
        <w:t>（4）可扩展性：</w:t>
      </w:r>
      <w:r>
        <w:rPr>
          <w:rFonts w:hint="eastAsia" w:ascii="宋体" w:hAnsi="宋体" w:cs="宋体"/>
          <w:snapToGrid w:val="0"/>
          <w:sz w:val="24"/>
        </w:rPr>
        <w:t xml:space="preserve">系统设计要考虑今后网络及视频的发展，系统应具有较强的扩展性。 </w:t>
      </w:r>
    </w:p>
    <w:p w14:paraId="2806A796">
      <w:pPr>
        <w:widowControl/>
        <w:tabs>
          <w:tab w:val="left" w:pos="360"/>
          <w:tab w:val="left" w:pos="1495"/>
        </w:tabs>
        <w:spacing w:line="360" w:lineRule="auto"/>
        <w:ind w:firstLine="375"/>
        <w:jc w:val="left"/>
        <w:rPr>
          <w:rFonts w:hint="eastAsia" w:ascii="宋体" w:hAnsi="宋体" w:cs="宋体"/>
          <w:snapToGrid w:val="0"/>
          <w:sz w:val="24"/>
        </w:rPr>
      </w:pPr>
      <w:r>
        <w:rPr>
          <w:rFonts w:hint="eastAsia" w:ascii="宋体" w:hAnsi="宋体" w:cs="宋体"/>
          <w:sz w:val="24"/>
        </w:rPr>
        <w:t>（5）灵活性：</w:t>
      </w:r>
      <w:r>
        <w:rPr>
          <w:rFonts w:hint="eastAsia" w:ascii="宋体" w:hAnsi="宋体" w:cs="宋体"/>
          <w:snapToGrid w:val="0"/>
          <w:sz w:val="24"/>
        </w:rPr>
        <w:t>能够适应多功能的要求，达到提高工作效率、节省人力物力和能源的目的。系统参数配置少，调整少，自动化程度高，使用方便，操作简单。</w:t>
      </w:r>
    </w:p>
    <w:p w14:paraId="17AC0FAD">
      <w:pPr>
        <w:widowControl/>
        <w:tabs>
          <w:tab w:val="left" w:pos="0"/>
          <w:tab w:val="left" w:pos="360"/>
        </w:tabs>
        <w:spacing w:line="360" w:lineRule="auto"/>
        <w:ind w:firstLine="375"/>
        <w:jc w:val="left"/>
        <w:rPr>
          <w:rFonts w:hint="eastAsia" w:ascii="宋体" w:hAnsi="宋体" w:cs="宋体"/>
          <w:snapToGrid w:val="0"/>
          <w:sz w:val="24"/>
        </w:rPr>
      </w:pPr>
      <w:r>
        <w:rPr>
          <w:rFonts w:hint="eastAsia" w:ascii="宋体" w:hAnsi="宋体" w:cs="宋体"/>
          <w:sz w:val="24"/>
        </w:rPr>
        <w:t>（6）安全性：结构、系统设计本身具有安全机制，支持加密，系统各环节具备权限及访问控制机制。</w:t>
      </w:r>
    </w:p>
    <w:p w14:paraId="37EF3FDA">
      <w:pPr>
        <w:widowControl/>
        <w:tabs>
          <w:tab w:val="left" w:pos="360"/>
        </w:tabs>
        <w:spacing w:line="360" w:lineRule="auto"/>
        <w:ind w:firstLine="375"/>
        <w:jc w:val="left"/>
        <w:rPr>
          <w:rFonts w:hint="eastAsia" w:ascii="宋体" w:hAnsi="宋体" w:cs="宋体"/>
          <w:snapToGrid w:val="0"/>
          <w:sz w:val="24"/>
        </w:rPr>
      </w:pPr>
      <w:r>
        <w:rPr>
          <w:rFonts w:hint="eastAsia" w:ascii="宋体" w:hAnsi="宋体" w:cs="宋体"/>
          <w:sz w:val="24"/>
        </w:rPr>
        <w:t>（7）可靠性：</w:t>
      </w:r>
      <w:r>
        <w:rPr>
          <w:rFonts w:hint="eastAsia" w:ascii="宋体" w:hAnsi="宋体" w:cs="宋体"/>
          <w:snapToGrid w:val="0"/>
          <w:sz w:val="24"/>
        </w:rPr>
        <w:t>具备在规定条件和时间内完成用户所要求的功能的能力，能长期稳定的工作，满足7×24小时待机要求。系统启动快，系统掉电后再来电或网络传输中断后再恢复正常，系统恢复迅速。系统故障率低，维护维修方便。</w:t>
      </w:r>
    </w:p>
    <w:p w14:paraId="193EEEE2">
      <w:pPr>
        <w:widowControl/>
        <w:tabs>
          <w:tab w:val="left" w:pos="360"/>
        </w:tabs>
        <w:spacing w:line="360" w:lineRule="auto"/>
        <w:ind w:firstLine="375"/>
        <w:jc w:val="left"/>
        <w:rPr>
          <w:rFonts w:hint="eastAsia" w:ascii="宋体" w:hAnsi="宋体" w:cs="宋体"/>
          <w:snapToGrid w:val="0"/>
          <w:sz w:val="24"/>
        </w:rPr>
      </w:pPr>
      <w:r>
        <w:rPr>
          <w:rFonts w:hint="eastAsia" w:ascii="宋体" w:hAnsi="宋体" w:cs="宋体"/>
          <w:sz w:val="24"/>
        </w:rPr>
        <w:t>（8）经济性：</w:t>
      </w:r>
      <w:r>
        <w:rPr>
          <w:rFonts w:hint="eastAsia" w:ascii="宋体" w:hAnsi="宋体" w:cs="宋体"/>
          <w:snapToGrid w:val="0"/>
          <w:sz w:val="24"/>
        </w:rPr>
        <w:t>综合考虑系统的性能和价格，包括系统运行后经济效益预算的可能收益，</w:t>
      </w:r>
      <w:r>
        <w:rPr>
          <w:rFonts w:hint="eastAsia" w:ascii="宋体" w:hAnsi="宋体" w:cs="宋体"/>
          <w:sz w:val="24"/>
        </w:rPr>
        <w:t>系统的易扩容，能够与相关单位进行对接等。</w:t>
      </w:r>
    </w:p>
    <w:p w14:paraId="24B1496F">
      <w:pPr>
        <w:widowControl/>
        <w:tabs>
          <w:tab w:val="left" w:pos="360"/>
        </w:tabs>
        <w:spacing w:line="360" w:lineRule="auto"/>
        <w:ind w:firstLine="375"/>
        <w:jc w:val="left"/>
        <w:rPr>
          <w:rFonts w:hint="eastAsia" w:ascii="宋体" w:hAnsi="宋体" w:cs="宋体"/>
          <w:sz w:val="24"/>
        </w:rPr>
      </w:pPr>
      <w:r>
        <w:rPr>
          <w:rFonts w:hint="eastAsia" w:ascii="宋体" w:hAnsi="宋体" w:cs="宋体"/>
          <w:sz w:val="24"/>
        </w:rPr>
        <w:t>（9）兼容性：系统具有和业界相关产品有良好的兼容性。充分考虑和纵向上级单位系统连接的兼容性，确保充分发挥视频系统的特点。考虑和现有视频的兼容和互通性。</w:t>
      </w:r>
    </w:p>
    <w:p w14:paraId="21A242A0">
      <w:pPr>
        <w:spacing w:line="360" w:lineRule="auto"/>
        <w:ind w:firstLine="482" w:firstLineChars="200"/>
        <w:rPr>
          <w:rFonts w:hint="eastAsia" w:ascii="宋体" w:hAnsi="宋体" w:cs="宋体"/>
          <w:b/>
          <w:bCs/>
          <w:sz w:val="24"/>
        </w:rPr>
      </w:pPr>
      <w:r>
        <w:rPr>
          <w:rFonts w:hint="eastAsia" w:ascii="宋体" w:hAnsi="宋体" w:cs="宋体"/>
          <w:b/>
          <w:bCs/>
          <w:sz w:val="24"/>
        </w:rPr>
        <w:t>1.3 投标方的职责</w:t>
      </w:r>
    </w:p>
    <w:p w14:paraId="01812666">
      <w:pPr>
        <w:widowControl/>
        <w:tabs>
          <w:tab w:val="left" w:pos="360"/>
        </w:tabs>
        <w:spacing w:line="360" w:lineRule="auto"/>
        <w:ind w:firstLine="375"/>
        <w:jc w:val="left"/>
        <w:rPr>
          <w:rFonts w:hint="eastAsia" w:ascii="宋体" w:hAnsi="宋体" w:cs="宋体"/>
          <w:sz w:val="24"/>
        </w:rPr>
      </w:pPr>
      <w:r>
        <w:rPr>
          <w:rFonts w:hint="eastAsia" w:ascii="宋体" w:hAnsi="宋体" w:cs="宋体"/>
          <w:sz w:val="24"/>
        </w:rPr>
        <w:t>投标方应根据招标方标书的实际需求和招标方现场的实际情况，提出性能最佳、运行最稳定、能够保证投标所提供的设备与材料是崭新、原产、完整和可用的，系统设备能够安全、可靠的运行。若发现由于投标方提供的设备材料不完整，如：为降低标价故意省去该冗余的电路配置部分，或故意省去用户不了解的某些零、配件，从而导致系统功能无法实现或不能完全实现，投标方应免费提供。</w:t>
      </w:r>
    </w:p>
    <w:p w14:paraId="2C854474">
      <w:pPr>
        <w:widowControl/>
        <w:tabs>
          <w:tab w:val="left" w:pos="360"/>
        </w:tabs>
        <w:spacing w:line="360" w:lineRule="auto"/>
        <w:ind w:firstLine="375"/>
        <w:jc w:val="left"/>
        <w:rPr>
          <w:rFonts w:hint="eastAsia" w:ascii="宋体" w:hAnsi="宋体" w:cs="宋体"/>
          <w:sz w:val="24"/>
        </w:rPr>
      </w:pPr>
      <w:r>
        <w:rPr>
          <w:rFonts w:hint="eastAsia" w:ascii="宋体" w:hAnsi="宋体" w:cs="宋体"/>
          <w:sz w:val="24"/>
        </w:rPr>
        <w:t>投标方应完成以下职责：</w:t>
      </w:r>
    </w:p>
    <w:p w14:paraId="6ABBE50C">
      <w:pPr>
        <w:pStyle w:val="12"/>
        <w:numPr>
          <w:ilvl w:val="0"/>
          <w:numId w:val="7"/>
        </w:numPr>
        <w:spacing w:line="360" w:lineRule="auto"/>
        <w:ind w:left="400"/>
        <w:rPr>
          <w:rFonts w:hint="eastAsia" w:ascii="宋体" w:hAnsi="宋体" w:cs="宋体"/>
          <w:sz w:val="24"/>
        </w:rPr>
      </w:pPr>
      <w:r>
        <w:rPr>
          <w:rFonts w:hint="eastAsia" w:ascii="宋体" w:hAnsi="宋体" w:cs="宋体"/>
          <w:sz w:val="24"/>
        </w:rPr>
        <w:t>详细分析了解招标书。</w:t>
      </w:r>
    </w:p>
    <w:p w14:paraId="0B5C0CA9">
      <w:pPr>
        <w:pStyle w:val="12"/>
        <w:numPr>
          <w:ilvl w:val="0"/>
          <w:numId w:val="7"/>
        </w:numPr>
        <w:spacing w:line="360" w:lineRule="auto"/>
        <w:ind w:left="400"/>
        <w:rPr>
          <w:rFonts w:hint="eastAsia" w:ascii="宋体" w:hAnsi="宋体" w:cs="宋体"/>
          <w:sz w:val="24"/>
        </w:rPr>
      </w:pPr>
      <w:r>
        <w:rPr>
          <w:rFonts w:hint="eastAsia" w:ascii="宋体" w:hAnsi="宋体" w:cs="宋体"/>
          <w:sz w:val="24"/>
        </w:rPr>
        <w:t>负责设备的采购、包装并运输到交货点；负责设备及线缆的安装调试及售后维护。</w:t>
      </w:r>
    </w:p>
    <w:p w14:paraId="78BBA465">
      <w:pPr>
        <w:pStyle w:val="12"/>
        <w:numPr>
          <w:ilvl w:val="0"/>
          <w:numId w:val="7"/>
        </w:numPr>
        <w:spacing w:line="360" w:lineRule="auto"/>
        <w:ind w:left="400"/>
        <w:rPr>
          <w:rFonts w:hint="eastAsia" w:ascii="宋体" w:hAnsi="宋体" w:cs="宋体"/>
          <w:sz w:val="24"/>
        </w:rPr>
      </w:pPr>
      <w:r>
        <w:rPr>
          <w:rFonts w:hint="eastAsia" w:ascii="宋体" w:hAnsi="宋体" w:cs="宋体"/>
          <w:sz w:val="24"/>
        </w:rPr>
        <w:t>负责供货范围内设备的投运、试验验收和质保期内的故障排除。</w:t>
      </w:r>
    </w:p>
    <w:p w14:paraId="576F67FA">
      <w:pPr>
        <w:spacing w:line="360" w:lineRule="auto"/>
        <w:ind w:firstLine="482" w:firstLineChars="200"/>
        <w:rPr>
          <w:rFonts w:hint="eastAsia" w:ascii="宋体" w:hAnsi="宋体" w:cs="宋体"/>
          <w:b/>
          <w:bCs/>
          <w:sz w:val="24"/>
        </w:rPr>
      </w:pPr>
      <w:r>
        <w:rPr>
          <w:rFonts w:hint="eastAsia" w:ascii="宋体" w:hAnsi="宋体" w:cs="宋体"/>
          <w:b/>
          <w:bCs/>
          <w:sz w:val="24"/>
        </w:rPr>
        <w:t>1.3 投标报价要求</w:t>
      </w:r>
    </w:p>
    <w:p w14:paraId="78064237">
      <w:pPr>
        <w:widowControl/>
        <w:tabs>
          <w:tab w:val="left" w:pos="360"/>
        </w:tabs>
        <w:spacing w:line="360" w:lineRule="auto"/>
        <w:ind w:firstLine="375"/>
        <w:jc w:val="left"/>
        <w:rPr>
          <w:rFonts w:hint="eastAsia" w:ascii="宋体" w:hAnsi="宋体" w:cs="宋体"/>
          <w:sz w:val="24"/>
        </w:rPr>
      </w:pPr>
      <w:r>
        <w:rPr>
          <w:rFonts w:hint="eastAsia" w:ascii="宋体" w:hAnsi="宋体" w:cs="宋体"/>
          <w:sz w:val="24"/>
        </w:rPr>
        <w:t>由投标方所提供的设备部件间的连线均应视为设备内部布线，隐含于设备报价中。设备与外部的所有连接接口件应成套配置。</w:t>
      </w:r>
    </w:p>
    <w:p w14:paraId="5E4C19B3">
      <w:pPr>
        <w:rPr>
          <w:rFonts w:hint="eastAsia" w:ascii="宋体" w:hAnsi="宋体" w:cs="宋体"/>
        </w:rPr>
      </w:pPr>
      <w:bookmarkStart w:id="19" w:name="_Toc164012986"/>
      <w:bookmarkStart w:id="20" w:name="_Toc11726"/>
      <w:bookmarkStart w:id="21" w:name="_Toc14652"/>
      <w:r>
        <w:rPr>
          <w:rFonts w:hint="eastAsia" w:ascii="宋体" w:hAnsi="宋体" w:cs="宋体"/>
        </w:rPr>
        <w:br w:type="page"/>
      </w:r>
    </w:p>
    <w:p w14:paraId="5F03B665">
      <w:pPr>
        <w:pStyle w:val="11"/>
        <w:spacing w:before="0" w:after="0" w:line="360" w:lineRule="auto"/>
        <w:jc w:val="left"/>
        <w:rPr>
          <w:rFonts w:hint="eastAsia" w:ascii="宋体" w:hAnsi="宋体" w:cs="宋体"/>
        </w:rPr>
      </w:pPr>
      <w:r>
        <w:rPr>
          <w:rFonts w:hint="eastAsia" w:ascii="宋体" w:hAnsi="宋体" w:cs="宋体"/>
        </w:rPr>
        <w:t>2.</w:t>
      </w:r>
      <w:bookmarkEnd w:id="19"/>
      <w:bookmarkStart w:id="22" w:name="_Toc163638836"/>
      <w:bookmarkStart w:id="23" w:name="_Toc251537657"/>
      <w:r>
        <w:rPr>
          <w:rFonts w:hint="eastAsia" w:ascii="宋体" w:hAnsi="宋体" w:cs="宋体"/>
        </w:rPr>
        <w:t>概述</w:t>
      </w:r>
      <w:bookmarkEnd w:id="20"/>
      <w:bookmarkEnd w:id="21"/>
    </w:p>
    <w:p w14:paraId="5CA8DE5F">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本次</w:t>
      </w:r>
      <w:r>
        <w:rPr>
          <w:rFonts w:hint="eastAsia" w:ascii="宋体" w:hAnsi="宋体" w:cs="宋体"/>
          <w:sz w:val="24"/>
          <w:highlight w:val="none"/>
          <w:lang w:val="en-US" w:eastAsia="zh-CN"/>
        </w:rPr>
        <w:t>招标主要是满足公司承接业务实施需要，</w:t>
      </w:r>
      <w:r>
        <w:rPr>
          <w:rFonts w:hint="eastAsia" w:ascii="宋体" w:hAnsi="宋体" w:cs="宋体"/>
          <w:sz w:val="24"/>
          <w:highlight w:val="none"/>
        </w:rPr>
        <w:t>包含</w:t>
      </w:r>
      <w:r>
        <w:rPr>
          <w:rFonts w:hint="eastAsia" w:ascii="宋体" w:hAnsi="宋体" w:cs="宋体"/>
          <w:sz w:val="24"/>
          <w:highlight w:val="none"/>
          <w:lang w:val="en-US" w:eastAsia="zh-CN"/>
        </w:rPr>
        <w:t>以下</w:t>
      </w:r>
      <w:r>
        <w:rPr>
          <w:rFonts w:hint="eastAsia" w:ascii="宋体" w:hAnsi="宋体" w:cs="宋体"/>
          <w:sz w:val="24"/>
          <w:highlight w:val="none"/>
        </w:rPr>
        <w:t>内容；</w:t>
      </w:r>
    </w:p>
    <w:p w14:paraId="190656CC">
      <w:pPr>
        <w:numPr>
          <w:ilvl w:val="0"/>
          <w:numId w:val="8"/>
        </w:numPr>
        <w:spacing w:line="360" w:lineRule="auto"/>
        <w:ind w:left="0" w:leftChars="0" w:firstLine="480" w:firstLineChars="200"/>
        <w:rPr>
          <w:rFonts w:hint="eastAsia" w:ascii="宋体" w:hAnsi="宋体" w:cs="宋体"/>
          <w:sz w:val="24"/>
          <w:highlight w:val="none"/>
          <w:lang w:val="en-US" w:eastAsia="zh-CN"/>
        </w:rPr>
      </w:pPr>
      <w:r>
        <w:rPr>
          <w:rFonts w:hint="eastAsia" w:ascii="宋体" w:hAnsi="宋体" w:cs="宋体"/>
          <w:sz w:val="24"/>
          <w:highlight w:val="none"/>
          <w:lang w:val="en-US" w:eastAsia="zh-CN"/>
        </w:rPr>
        <w:t>承接建设韶关、清远、肇庆、云浮、东莞地区的安保通道及空降道闸改造项目的所需设备材料。</w:t>
      </w:r>
    </w:p>
    <w:p w14:paraId="2E1DF468">
      <w:pPr>
        <w:numPr>
          <w:ilvl w:val="0"/>
          <w:numId w:val="8"/>
        </w:numPr>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lang w:val="en-US" w:eastAsia="zh-CN"/>
        </w:rPr>
        <w:t>承接建设韶关、清远、肇庆、云浮、东莞地区的办公区域智能监控及视频分析设备和材料</w:t>
      </w:r>
      <w:r>
        <w:rPr>
          <w:rFonts w:ascii="宋体" w:hAnsi="宋体" w:cs="宋体"/>
          <w:sz w:val="24"/>
          <w:highlight w:val="none"/>
        </w:rPr>
        <w:t>。</w:t>
      </w:r>
    </w:p>
    <w:p w14:paraId="55CE56A0">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val="en-US" w:eastAsia="zh-CN"/>
        </w:rPr>
        <w:t>3、承接东莞生产用房业务的</w:t>
      </w:r>
      <w:r>
        <w:rPr>
          <w:rFonts w:hint="eastAsia" w:ascii="宋体" w:hAnsi="宋体" w:cs="宋体"/>
          <w:sz w:val="24"/>
          <w:highlight w:val="none"/>
        </w:rPr>
        <w:t>装修</w:t>
      </w:r>
      <w:r>
        <w:rPr>
          <w:rFonts w:hint="eastAsia" w:ascii="宋体" w:hAnsi="宋体" w:cs="宋体"/>
          <w:sz w:val="24"/>
          <w:highlight w:val="none"/>
          <w:lang w:val="en-US" w:eastAsia="zh-CN"/>
        </w:rPr>
        <w:t>及消防材料</w:t>
      </w:r>
      <w:r>
        <w:rPr>
          <w:rFonts w:hint="eastAsia" w:ascii="宋体" w:hAnsi="宋体" w:cs="宋体"/>
          <w:sz w:val="24"/>
          <w:highlight w:val="none"/>
        </w:rPr>
        <w:t>。</w:t>
      </w:r>
    </w:p>
    <w:p w14:paraId="684DFE8F">
      <w:pPr>
        <w:spacing w:line="360" w:lineRule="auto"/>
        <w:rPr>
          <w:rFonts w:hint="eastAsia" w:ascii="宋体" w:hAnsi="宋体" w:cs="宋体"/>
          <w:sz w:val="24"/>
        </w:rPr>
      </w:pPr>
    </w:p>
    <w:bookmarkEnd w:id="22"/>
    <w:bookmarkEnd w:id="23"/>
    <w:p w14:paraId="517B4555">
      <w:pPr>
        <w:pStyle w:val="11"/>
        <w:numPr>
          <w:ilvl w:val="0"/>
          <w:numId w:val="9"/>
        </w:numPr>
        <w:spacing w:before="0" w:after="0" w:line="360" w:lineRule="auto"/>
        <w:jc w:val="left"/>
        <w:rPr>
          <w:rFonts w:hint="eastAsia" w:ascii="宋体" w:hAnsi="宋体" w:cs="宋体"/>
        </w:rPr>
      </w:pPr>
      <w:bookmarkStart w:id="24" w:name="_Toc87"/>
      <w:bookmarkStart w:id="25" w:name="_Toc508746981"/>
      <w:bookmarkStart w:id="26" w:name="_Toc1368"/>
      <w:r>
        <w:rPr>
          <w:rFonts w:hint="eastAsia" w:ascii="宋体" w:hAnsi="宋体" w:cs="宋体"/>
        </w:rPr>
        <w:t>技术性能指标要求</w:t>
      </w:r>
      <w:bookmarkEnd w:id="24"/>
      <w:bookmarkEnd w:id="25"/>
      <w:bookmarkEnd w:id="26"/>
    </w:p>
    <w:tbl>
      <w:tblPr>
        <w:tblStyle w:val="24"/>
        <w:tblW w:w="5290" w:type="pct"/>
        <w:tblInd w:w="-13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43"/>
        <w:gridCol w:w="1413"/>
        <w:gridCol w:w="6311"/>
        <w:gridCol w:w="1304"/>
      </w:tblGrid>
      <w:tr w14:paraId="0F738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142EA8">
            <w:pPr>
              <w:keepNext w:val="0"/>
              <w:keepLines w:val="0"/>
              <w:widowControl/>
              <w:suppressLineNumbers w:val="0"/>
              <w:jc w:val="center"/>
              <w:textAlignment w:val="center"/>
              <w:rPr>
                <w:rFonts w:ascii="仿宋" w:hAnsi="仿宋" w:eastAsia="仿宋" w:cs="仿宋"/>
                <w:i w:val="0"/>
                <w:iCs w:val="0"/>
                <w:color w:val="auto"/>
                <w:sz w:val="20"/>
                <w:szCs w:val="20"/>
                <w:highlight w:val="none"/>
                <w:u w:val="none"/>
              </w:rPr>
            </w:pPr>
            <w:r>
              <w:rPr>
                <w:rFonts w:hint="default" w:ascii="仿宋" w:hAnsi="仿宋" w:eastAsia="仿宋" w:cs="仿宋"/>
                <w:i w:val="0"/>
                <w:iCs w:val="0"/>
                <w:color w:val="auto"/>
                <w:kern w:val="0"/>
                <w:sz w:val="20"/>
                <w:szCs w:val="20"/>
                <w:highlight w:val="none"/>
                <w:u w:val="none"/>
                <w:lang w:val="en-US" w:eastAsia="zh-CN" w:bidi="ar"/>
              </w:rPr>
              <w:t>序号</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82A99">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default" w:ascii="仿宋" w:hAnsi="仿宋" w:eastAsia="仿宋" w:cs="仿宋"/>
                <w:i w:val="0"/>
                <w:iCs w:val="0"/>
                <w:color w:val="auto"/>
                <w:kern w:val="0"/>
                <w:sz w:val="20"/>
                <w:szCs w:val="20"/>
                <w:highlight w:val="none"/>
                <w:u w:val="none"/>
                <w:lang w:val="en-US" w:eastAsia="zh-CN" w:bidi="ar"/>
              </w:rPr>
              <w:t>物资/材料名称</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C7634">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default" w:ascii="仿宋" w:hAnsi="仿宋" w:eastAsia="仿宋" w:cs="仿宋"/>
                <w:i w:val="0"/>
                <w:iCs w:val="0"/>
                <w:color w:val="auto"/>
                <w:kern w:val="0"/>
                <w:sz w:val="20"/>
                <w:szCs w:val="20"/>
                <w:highlight w:val="none"/>
                <w:u w:val="none"/>
                <w:lang w:val="en-US" w:eastAsia="zh-CN" w:bidi="ar"/>
              </w:rPr>
              <w:t>规格/参数</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B428B">
            <w:pPr>
              <w:jc w:val="center"/>
              <w:rPr>
                <w:rFonts w:hint="default" w:ascii="仿宋" w:hAnsi="仿宋" w:eastAsia="仿宋" w:cs="仿宋"/>
                <w:i w:val="0"/>
                <w:iCs w:val="0"/>
                <w:color w:val="auto"/>
                <w:sz w:val="20"/>
                <w:szCs w:val="20"/>
                <w:highlight w:val="none"/>
                <w:u w:val="none"/>
              </w:rPr>
            </w:pPr>
          </w:p>
        </w:tc>
      </w:tr>
      <w:tr w14:paraId="004732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D8F9D">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9704D">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智能安保通道左1</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221526CD">
            <w:pPr>
              <w:keepNext w:val="0"/>
              <w:keepLines w:val="0"/>
              <w:widowControl/>
              <w:numPr>
                <w:ilvl w:val="0"/>
                <w:numId w:val="10"/>
              </w:numPr>
              <w:suppressLineNumbers w:val="0"/>
              <w:jc w:val="left"/>
              <w:textAlignment w:val="top"/>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1、电机类型：无刷直流伺服电机；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2、箱体材质：SUS304拉丝不锈钢；</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3、门翼材质：亚克力/钢化玻璃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4、电源电压：AC220V</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5、工作温度：-20℃-+60℃；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6、工作湿度：10%至80%</w:t>
            </w:r>
          </w:p>
          <w:p w14:paraId="61292A00">
            <w:pPr>
              <w:keepNext w:val="0"/>
              <w:keepLines w:val="0"/>
              <w:widowControl/>
              <w:numPr>
                <w:ilvl w:val="0"/>
                <w:numId w:val="0"/>
              </w:numPr>
              <w:suppressLineNumbers w:val="0"/>
              <w:jc w:val="left"/>
              <w:textAlignment w:val="top"/>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7、配套：安装辅材。</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二、功能参数：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1、红外对数：≥20对；</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2、运行保障：闸机无故障运行≥1200万次；</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3、反潜功能：满足单通道反潜回、多通道跨主机反潜回的功能。</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4、产品供应商应具有符合ISO/IEC27701：2019要求的隐私信息管理体系认证</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34689">
            <w:pPr>
              <w:jc w:val="center"/>
              <w:rPr>
                <w:rFonts w:hint="default" w:ascii="仿宋" w:hAnsi="仿宋" w:eastAsia="仿宋" w:cs="仿宋"/>
                <w:i w:val="0"/>
                <w:iCs w:val="0"/>
                <w:color w:val="auto"/>
                <w:sz w:val="20"/>
                <w:szCs w:val="20"/>
                <w:highlight w:val="none"/>
                <w:u w:val="none"/>
              </w:rPr>
            </w:pPr>
          </w:p>
        </w:tc>
      </w:tr>
      <w:tr w14:paraId="02E51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CE63F">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FEA67">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智能安保通道右1</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01D97FDF">
            <w:pPr>
              <w:keepNext w:val="0"/>
              <w:keepLines w:val="0"/>
              <w:widowControl/>
              <w:numPr>
                <w:ilvl w:val="0"/>
                <w:numId w:val="11"/>
              </w:numPr>
              <w:suppressLineNumbers w:val="0"/>
              <w:jc w:val="left"/>
              <w:textAlignment w:val="top"/>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1、电机类型：无刷直流伺服电机；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2、箱体材质：SUS304拉丝不锈钢；</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3、门翼材质：亚克力/钢化玻璃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4、电源电压：AC220V</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5、工作温度：-20℃-+70℃；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6、工作湿度：5%至80%</w:t>
            </w:r>
          </w:p>
          <w:p w14:paraId="7CA23055">
            <w:pPr>
              <w:keepNext w:val="0"/>
              <w:keepLines w:val="0"/>
              <w:widowControl/>
              <w:numPr>
                <w:ilvl w:val="0"/>
                <w:numId w:val="0"/>
              </w:numPr>
              <w:suppressLineNumbers w:val="0"/>
              <w:jc w:val="left"/>
              <w:textAlignment w:val="top"/>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7、配套：安装辅材。</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二、功能参数：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1、红外对数：≥20对；</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2、闸机无故障运行≥1200万次；</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3、▲反潜功能：满足单通道反潜回、多通道跨主机反潜回的功能。</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4、产品供应商应具有符合ISO/IEC27701：2019要求的隐私信息管理体系认证</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FDFE2">
            <w:pPr>
              <w:jc w:val="center"/>
              <w:rPr>
                <w:rFonts w:hint="default" w:ascii="仿宋" w:hAnsi="仿宋" w:eastAsia="仿宋" w:cs="仿宋"/>
                <w:i w:val="0"/>
                <w:iCs w:val="0"/>
                <w:color w:val="auto"/>
                <w:sz w:val="20"/>
                <w:szCs w:val="20"/>
                <w:highlight w:val="none"/>
                <w:u w:val="none"/>
              </w:rPr>
            </w:pPr>
          </w:p>
        </w:tc>
      </w:tr>
      <w:tr w14:paraId="38560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AC44C4">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DD74E">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智能安保通道左2</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442F2C53">
            <w:pPr>
              <w:keepNext w:val="0"/>
              <w:keepLines w:val="0"/>
              <w:widowControl/>
              <w:numPr>
                <w:ilvl w:val="0"/>
                <w:numId w:val="12"/>
              </w:numPr>
              <w:suppressLineNumbers w:val="0"/>
              <w:jc w:val="left"/>
              <w:textAlignment w:val="top"/>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1、电机类型：无刷直流伺服电机；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2、箱体材质：SUS304拉丝不锈钢；</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3、门翼材质：亚克力/钢化玻璃；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4、电源电压：AC220V</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5、工作温度：-20℃-+60℃；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6、工作湿度：5%至80%</w:t>
            </w:r>
          </w:p>
          <w:p w14:paraId="73730F6D">
            <w:pPr>
              <w:keepNext w:val="0"/>
              <w:keepLines w:val="0"/>
              <w:widowControl/>
              <w:numPr>
                <w:ilvl w:val="0"/>
                <w:numId w:val="0"/>
              </w:numPr>
              <w:suppressLineNumbers w:val="0"/>
              <w:jc w:val="left"/>
              <w:textAlignment w:val="top"/>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7、配套：安装辅材。</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二、功能参数：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1、▲异常处理：具备异常开门、翻越、滞留、反向闯入、尾随、通行超时、误闯等行为检测</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2、防夹功能：同时具备电流防夹和激光雷达防夹两种模式</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1F21C">
            <w:pPr>
              <w:jc w:val="center"/>
              <w:rPr>
                <w:rFonts w:hint="default" w:ascii="仿宋" w:hAnsi="仿宋" w:eastAsia="仿宋" w:cs="仿宋"/>
                <w:i w:val="0"/>
                <w:iCs w:val="0"/>
                <w:color w:val="auto"/>
                <w:sz w:val="20"/>
                <w:szCs w:val="20"/>
                <w:highlight w:val="none"/>
                <w:u w:val="none"/>
              </w:rPr>
            </w:pPr>
          </w:p>
        </w:tc>
      </w:tr>
      <w:tr w14:paraId="003DB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1F9A4">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F612D">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智能安保通道右2</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5E8352CD">
            <w:pPr>
              <w:keepNext w:val="0"/>
              <w:keepLines w:val="0"/>
              <w:widowControl/>
              <w:numPr>
                <w:ilvl w:val="0"/>
                <w:numId w:val="13"/>
              </w:numPr>
              <w:suppressLineNumbers w:val="0"/>
              <w:jc w:val="left"/>
              <w:textAlignment w:val="top"/>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1、电机类型：无刷直流伺服电机；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2、箱体材质：SUS304拉丝不锈钢；</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3、门翼材质：亚克力；不锈钢；</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4、电源电压：AC220V</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5、工作温度：-20℃-+60℃；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6、工作湿度：5%至80%</w:t>
            </w:r>
          </w:p>
          <w:p w14:paraId="5AA36AC5">
            <w:pPr>
              <w:keepNext w:val="0"/>
              <w:keepLines w:val="0"/>
              <w:widowControl/>
              <w:numPr>
                <w:ilvl w:val="0"/>
                <w:numId w:val="0"/>
              </w:numPr>
              <w:suppressLineNumbers w:val="0"/>
              <w:jc w:val="left"/>
              <w:textAlignment w:val="top"/>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7、配套：安装辅材。</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二、功能参数：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1、激光雷达：6个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2、异常处理：设备应支持异常开门、翻越、滞留、反向闯入、尾随、通行超时、误闯等行为检测，且会有报警提示。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3、防夹功能：设备应同时支持电流防夹和激光雷达防夹两种模式</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17189">
            <w:pPr>
              <w:jc w:val="center"/>
              <w:rPr>
                <w:rFonts w:hint="default" w:ascii="仿宋" w:hAnsi="仿宋" w:eastAsia="仿宋" w:cs="仿宋"/>
                <w:i w:val="0"/>
                <w:iCs w:val="0"/>
                <w:color w:val="auto"/>
                <w:sz w:val="20"/>
                <w:szCs w:val="20"/>
                <w:highlight w:val="none"/>
                <w:u w:val="none"/>
              </w:rPr>
            </w:pPr>
          </w:p>
        </w:tc>
      </w:tr>
      <w:tr w14:paraId="788E2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8B2B2">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96A87">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智能通行凭证核验终端设备</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309232AD">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1、屏幕参数：≥7英寸触摸显示屏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2、屏幕分辨率：≥600*1024；</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3、摄像头参数：≥200万双目摄像头；</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4、认证方式：支持人脸、刷卡、密码认证方式；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5、存储容量：本地支持≥10000人脸库，≥100000条事件记录；</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二、功能参数：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1、联动报警：设备接入系统平台后应能支持视频联动报警功能。</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2、防假功能：掌纹掌静脉防假功能，应能抵御视频、电子照片、打印照片、3D模型等类型的掌纹呈现攻击。</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B3D67">
            <w:pPr>
              <w:jc w:val="center"/>
              <w:rPr>
                <w:rFonts w:hint="default" w:ascii="仿宋" w:hAnsi="仿宋" w:eastAsia="仿宋" w:cs="仿宋"/>
                <w:i w:val="0"/>
                <w:iCs w:val="0"/>
                <w:color w:val="auto"/>
                <w:sz w:val="20"/>
                <w:szCs w:val="20"/>
                <w:highlight w:val="none"/>
                <w:u w:val="none"/>
              </w:rPr>
            </w:pPr>
          </w:p>
        </w:tc>
      </w:tr>
      <w:tr w14:paraId="328B7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FC55F">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ACD17">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多功能录入仪</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7B1F397A">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1、屏幕参数：≥3.97英寸触摸显示屏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2、摄像参数：≥200万双摄像；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3、信息录入：支持人脸采集、卡片录入；</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4、通信接口：支持有线网络、无线WiFi、USB口通信；</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5、工作电压：DC12V/1.5A</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A19EF">
            <w:pPr>
              <w:jc w:val="center"/>
              <w:rPr>
                <w:rFonts w:hint="default" w:ascii="仿宋" w:hAnsi="仿宋" w:eastAsia="仿宋" w:cs="仿宋"/>
                <w:i w:val="0"/>
                <w:iCs w:val="0"/>
                <w:color w:val="auto"/>
                <w:sz w:val="20"/>
                <w:szCs w:val="20"/>
                <w:highlight w:val="none"/>
                <w:u w:val="none"/>
              </w:rPr>
            </w:pPr>
          </w:p>
        </w:tc>
      </w:tr>
      <w:tr w14:paraId="15B20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7A936">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8C905">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安防综合工控终端</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0C28262F">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1、处理器：≥4核，≥i3处理器；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2、内存：≥8GB，2个内存插槽，最大支持64GB内存</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3、SSD硬盘：1个SSD≥256G</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4、显卡：集显</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5、视频接口：视频接口1个HDMI，1个VGA</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6、键鼠：USB有线键鼠*1</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7、显示器：含显示器，23.8英寸，分辨率1920×1080</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B4922">
            <w:pPr>
              <w:jc w:val="center"/>
              <w:rPr>
                <w:rFonts w:hint="default" w:ascii="仿宋" w:hAnsi="仿宋" w:eastAsia="仿宋" w:cs="仿宋"/>
                <w:i w:val="0"/>
                <w:iCs w:val="0"/>
                <w:color w:val="auto"/>
                <w:sz w:val="20"/>
                <w:szCs w:val="20"/>
                <w:highlight w:val="none"/>
                <w:u w:val="none"/>
              </w:rPr>
            </w:pPr>
          </w:p>
        </w:tc>
      </w:tr>
      <w:tr w14:paraId="2DBAB8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9DEB6">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6E6F2">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访客综合管理终端</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76236E6B">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1、摄像头：200万高清摄像头。</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2、校验功能：支持人证比对功能；</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3、离签识别：识别访客预约码，完成访客登记，或识别访客凭条的二维码，方便访客签离。</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4、访单打印：支持打印访客凭条。</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4E59B">
            <w:pPr>
              <w:jc w:val="center"/>
              <w:rPr>
                <w:rFonts w:hint="default" w:ascii="仿宋" w:hAnsi="仿宋" w:eastAsia="仿宋" w:cs="仿宋"/>
                <w:i w:val="0"/>
                <w:iCs w:val="0"/>
                <w:color w:val="auto"/>
                <w:sz w:val="20"/>
                <w:szCs w:val="20"/>
                <w:highlight w:val="none"/>
                <w:u w:val="none"/>
              </w:rPr>
            </w:pPr>
          </w:p>
        </w:tc>
      </w:tr>
      <w:tr w14:paraId="27FB5B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F044C2">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4F7E0">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网络汇聚管控终端1</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4D6BA0BA">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1、接口类型:24千兆电+4千兆光；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2、交换容量：≥336Gbps；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3、包转发率：≥96Mpps；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4、支持IPv4/IPv6双协议栈</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5、支持源MAC地址过滤。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6、IP模式：静态路由OSPF、动态链路聚合；</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7、VLAN：支持VLAN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8、要求：供方需为客户提供入网安评配合服务，承诺所供产品应通过入网安评测试</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00F42">
            <w:pPr>
              <w:jc w:val="center"/>
              <w:rPr>
                <w:rFonts w:hint="default" w:ascii="仿宋" w:hAnsi="仿宋" w:eastAsia="仿宋" w:cs="仿宋"/>
                <w:i w:val="0"/>
                <w:iCs w:val="0"/>
                <w:color w:val="auto"/>
                <w:sz w:val="20"/>
                <w:szCs w:val="20"/>
                <w:highlight w:val="none"/>
                <w:u w:val="none"/>
              </w:rPr>
            </w:pPr>
          </w:p>
        </w:tc>
      </w:tr>
      <w:tr w14:paraId="04CC4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95AC8">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6139A">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网络汇聚管控终端2</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5E6C6607">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1、接口类型:24千兆电+4千兆光；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2、交换容量：≥336Gbps；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3、包转发率：≥96Mpps；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4、工作电压：220V</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5、IP模式：静态路由OSPF、动态链路聚合；</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6、VLAN：支持VLAN；</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8E182">
            <w:pPr>
              <w:jc w:val="center"/>
              <w:rPr>
                <w:rFonts w:hint="default" w:ascii="仿宋" w:hAnsi="仿宋" w:eastAsia="仿宋" w:cs="仿宋"/>
                <w:i w:val="0"/>
                <w:iCs w:val="0"/>
                <w:color w:val="auto"/>
                <w:sz w:val="20"/>
                <w:szCs w:val="20"/>
                <w:highlight w:val="none"/>
                <w:u w:val="none"/>
              </w:rPr>
            </w:pPr>
          </w:p>
        </w:tc>
      </w:tr>
      <w:tr w14:paraId="1E145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4EFC2">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7272E">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智能行车系统识别终端</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36ADD324">
            <w:pPr>
              <w:keepNext w:val="0"/>
              <w:keepLines w:val="0"/>
              <w:widowControl/>
              <w:numPr>
                <w:ilvl w:val="0"/>
                <w:numId w:val="14"/>
              </w:numPr>
              <w:suppressLineNumbers w:val="0"/>
              <w:jc w:val="left"/>
              <w:textAlignment w:val="top"/>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1、智能识别：车牌识别</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2、补光灯控制：补光灯自动光控；</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3、通信接口：1个RJ4510M/100M自适应以太网口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4、补光灯：内置≥6颗LED补光灯</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5、电源供应：AC220V</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6、防护等级：IP54</w:t>
            </w:r>
          </w:p>
          <w:p w14:paraId="1730B689">
            <w:pPr>
              <w:keepNext w:val="0"/>
              <w:keepLines w:val="0"/>
              <w:widowControl/>
              <w:numPr>
                <w:ilvl w:val="0"/>
                <w:numId w:val="0"/>
              </w:numPr>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7、配套：安装辅材。</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二、功能参数：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1、识别功能检测：支持识别大（小）型汽车、使领馆汽车、警用汽车、军车、新能源汽车；</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2、▲异常车牌识别：支持对部分污损车牌及遮挡面积不超过1/3的车牌进行检测和识别；</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3、假车牌识别：支持对打印车牌，单独车牌照片等虚假车牌进行过滤；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4、▲连续过闸功能：支持于连续过车模式，连续过车时道闸不落杆；</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CA0FAF">
            <w:pPr>
              <w:jc w:val="center"/>
              <w:rPr>
                <w:rFonts w:hint="default" w:ascii="仿宋" w:hAnsi="仿宋" w:eastAsia="仿宋" w:cs="仿宋"/>
                <w:i w:val="0"/>
                <w:iCs w:val="0"/>
                <w:color w:val="auto"/>
                <w:sz w:val="20"/>
                <w:szCs w:val="20"/>
                <w:highlight w:val="none"/>
                <w:u w:val="none"/>
              </w:rPr>
            </w:pPr>
          </w:p>
        </w:tc>
      </w:tr>
      <w:tr w14:paraId="1C891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5A8F5">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0FCDA">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自动挡车器</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1FC18ED8">
            <w:pPr>
              <w:keepNext w:val="0"/>
              <w:keepLines w:val="0"/>
              <w:widowControl/>
              <w:numPr>
                <w:ilvl w:val="0"/>
                <w:numId w:val="15"/>
              </w:numPr>
              <w:suppressLineNumbers w:val="0"/>
              <w:jc w:val="left"/>
              <w:textAlignment w:val="top"/>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1、工作温度和湿度：-30～60°C</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2、防护等级：IP54</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3、工作电压：AC220V</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4、电机类型：直流无刷</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5、运行速度：抬杆速度：≤6S</w:t>
            </w:r>
          </w:p>
          <w:p w14:paraId="523B4598">
            <w:pPr>
              <w:keepNext w:val="0"/>
              <w:keepLines w:val="0"/>
              <w:widowControl/>
              <w:numPr>
                <w:ilvl w:val="0"/>
                <w:numId w:val="0"/>
              </w:numPr>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000000"/>
                <w:kern w:val="0"/>
                <w:sz w:val="18"/>
                <w:szCs w:val="18"/>
                <w:highlight w:val="none"/>
                <w:u w:val="none"/>
                <w:lang w:val="en-US" w:eastAsia="zh-CN" w:bidi="ar"/>
              </w:rPr>
              <w:t>6</w:t>
            </w:r>
            <w:r>
              <w:rPr>
                <w:rFonts w:hint="eastAsia" w:ascii="宋体" w:hAnsi="宋体" w:eastAsia="宋体" w:cs="宋体"/>
                <w:i w:val="0"/>
                <w:iCs w:val="0"/>
                <w:color w:val="000000"/>
                <w:kern w:val="0"/>
                <w:sz w:val="18"/>
                <w:szCs w:val="18"/>
                <w:highlight w:val="none"/>
                <w:u w:val="none"/>
                <w:lang w:val="en-US" w:eastAsia="zh-CN" w:bidi="ar"/>
              </w:rPr>
              <w:t>、配套：安装辅材。</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二、功能参数：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1、调速功能:采用直流电机控制，可以实现起、落杆时间调整；</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2、变频功能:支持起、落杆加减速调整，实现快速起竿、慢速落杆，平稳运行；</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3、到位自检功能:道闸上电后，会自动寻找开到位和关到位；</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4、到位信号输出:有开到位、关到位信号输出；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5、限位调整:可通过内部按键进行微调限位位置；</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6、应急放行功能:断电后，可通过工具手动操作使道闸处于开闸状态；通过增加配件，支持断电自动抬杆；</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7、遇阻反弹功能：当闸杠下落时，遇到物体阻挡，将立即开闸（即遇到阻力自动返回）；</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72622">
            <w:pPr>
              <w:jc w:val="center"/>
              <w:rPr>
                <w:rFonts w:hint="default" w:ascii="仿宋" w:hAnsi="仿宋" w:eastAsia="仿宋" w:cs="仿宋"/>
                <w:i w:val="0"/>
                <w:iCs w:val="0"/>
                <w:color w:val="auto"/>
                <w:sz w:val="20"/>
                <w:szCs w:val="20"/>
                <w:highlight w:val="none"/>
                <w:u w:val="none"/>
              </w:rPr>
            </w:pPr>
          </w:p>
        </w:tc>
      </w:tr>
      <w:tr w14:paraId="50DD3E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D5239">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6002D">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智能行车系统控制终端</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5769AD6E">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1、单台支持4车道，支持5台级联；</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2、USB接口：≥2个USB接口；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3、网络接口：≥5个；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5、管理软件：管理软件，单机管理4个车道，支持5机级联；</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6、配件：标配鼠标、键盘。</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二、功能参数：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1、出入统计：计数相机统计停车场的余位，可计算车辆的进出，形成出入记录。</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2、终端主备切换：当前终端设备故障时，另外一台可以切换成主管理设备，保持停车场正常运行</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3、录像功能：可按时间设置定时录像和报警录像，支持时间、通道进行查询与回放。</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4、WiFi功能：设备自带WIFI模块，自带WIFI AP功能，能够通过WIFI访问设备、控制设备、配置停车场相关功能。</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5、远程运维功能：设备自带无线通讯模块，进行远程运维、远程配置、远程操作、远程控制停车场。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6、网口、车道捆绑：指定网口与车道进行绑定，当其他设备接入相应网口后，可直接绑定设备与车道，免除重新配置车道等步骤。</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DD35D">
            <w:pPr>
              <w:jc w:val="center"/>
              <w:rPr>
                <w:rFonts w:hint="default" w:ascii="仿宋" w:hAnsi="仿宋" w:eastAsia="仿宋" w:cs="仿宋"/>
                <w:i w:val="0"/>
                <w:iCs w:val="0"/>
                <w:color w:val="auto"/>
                <w:sz w:val="20"/>
                <w:szCs w:val="20"/>
                <w:highlight w:val="none"/>
                <w:u w:val="none"/>
              </w:rPr>
            </w:pPr>
          </w:p>
        </w:tc>
      </w:tr>
      <w:tr w14:paraId="5D705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031C1">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D7903A">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智能车辆感知器</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6BD8E542">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1、供电电源：AC220V；</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2、频率范围:2</w:t>
            </w:r>
            <w:r>
              <w:rPr>
                <w:rFonts w:hint="eastAsia" w:ascii="宋体" w:hAnsi="宋体" w:cs="宋体"/>
                <w:i w:val="0"/>
                <w:iCs w:val="0"/>
                <w:color w:val="000000"/>
                <w:kern w:val="0"/>
                <w:sz w:val="18"/>
                <w:szCs w:val="18"/>
                <w:highlight w:val="none"/>
                <w:u w:val="none"/>
                <w:lang w:val="en-US" w:eastAsia="zh-CN" w:bidi="ar"/>
              </w:rPr>
              <w:t>5</w:t>
            </w:r>
            <w:r>
              <w:rPr>
                <w:rFonts w:hint="eastAsia" w:ascii="宋体" w:hAnsi="宋体" w:eastAsia="宋体" w:cs="宋体"/>
                <w:i w:val="0"/>
                <w:iCs w:val="0"/>
                <w:color w:val="000000"/>
                <w:kern w:val="0"/>
                <w:sz w:val="18"/>
                <w:szCs w:val="18"/>
                <w:highlight w:val="none"/>
                <w:u w:val="none"/>
                <w:lang w:val="en-US" w:eastAsia="zh-CN" w:bidi="ar"/>
              </w:rPr>
              <w:t>KHz-120KHz</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3、电感量范围：100uH～300uH</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12F21">
            <w:pPr>
              <w:jc w:val="center"/>
              <w:rPr>
                <w:rFonts w:hint="default" w:ascii="仿宋" w:hAnsi="仿宋" w:eastAsia="仿宋" w:cs="仿宋"/>
                <w:i w:val="0"/>
                <w:iCs w:val="0"/>
                <w:color w:val="auto"/>
                <w:sz w:val="20"/>
                <w:szCs w:val="20"/>
                <w:highlight w:val="none"/>
                <w:u w:val="none"/>
              </w:rPr>
            </w:pPr>
          </w:p>
        </w:tc>
      </w:tr>
      <w:tr w14:paraId="24270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CFA964">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97543">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微波感应防砸装置</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5F569207">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1、检测距离可调，检测宽度可调；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2、工作电压：10-12VDC；</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884982">
            <w:pPr>
              <w:jc w:val="center"/>
              <w:rPr>
                <w:rFonts w:hint="default" w:ascii="仿宋" w:hAnsi="仿宋" w:eastAsia="仿宋" w:cs="仿宋"/>
                <w:i w:val="0"/>
                <w:iCs w:val="0"/>
                <w:color w:val="auto"/>
                <w:sz w:val="20"/>
                <w:szCs w:val="20"/>
                <w:highlight w:val="none"/>
                <w:u w:val="none"/>
              </w:rPr>
            </w:pPr>
          </w:p>
        </w:tc>
      </w:tr>
      <w:tr w14:paraId="3B185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66129">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16</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2AD27">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一体化电动伸缩式安防闸1</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4B8F4F62">
            <w:pPr>
              <w:keepNext w:val="0"/>
              <w:keepLines w:val="0"/>
              <w:widowControl/>
              <w:numPr>
                <w:ilvl w:val="0"/>
                <w:numId w:val="16"/>
              </w:numPr>
              <w:suppressLineNumbers w:val="0"/>
              <w:jc w:val="left"/>
              <w:textAlignment w:val="top"/>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1、门体：伸缩式；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2、滚轮：门排行走轮采用橡胶轮；</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3、驱动电机：齿式电机和控制器带磁敏感应限开关；</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xml:space="preserve">4、工作电压：AC200V±10%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5、功率：370W；</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6、移动速度：18M/分</w:t>
            </w:r>
          </w:p>
          <w:p w14:paraId="68157799">
            <w:pPr>
              <w:keepNext w:val="0"/>
              <w:keepLines w:val="0"/>
              <w:widowControl/>
              <w:numPr>
                <w:ilvl w:val="0"/>
                <w:numId w:val="0"/>
              </w:numPr>
              <w:suppressLineNumbers w:val="0"/>
              <w:jc w:val="left"/>
              <w:textAlignment w:val="top"/>
              <w:rPr>
                <w:rFonts w:hint="default" w:ascii="宋体" w:hAnsi="宋体" w:eastAsia="宋体" w:cs="宋体"/>
                <w:i w:val="0"/>
                <w:iCs w:val="0"/>
                <w:color w:val="000000"/>
                <w:kern w:val="0"/>
                <w:sz w:val="18"/>
                <w:szCs w:val="18"/>
                <w:highlight w:val="none"/>
                <w:u w:val="none"/>
                <w:lang w:val="en-US" w:eastAsia="zh-CN" w:bidi="ar"/>
              </w:rPr>
            </w:pPr>
            <w:r>
              <w:rPr>
                <w:rFonts w:hint="default" w:ascii="宋体" w:hAnsi="宋体" w:eastAsia="宋体" w:cs="宋体"/>
                <w:i w:val="0"/>
                <w:iCs w:val="0"/>
                <w:color w:val="000000"/>
                <w:kern w:val="0"/>
                <w:sz w:val="18"/>
                <w:szCs w:val="18"/>
                <w:highlight w:val="none"/>
                <w:u w:val="none"/>
                <w:lang w:val="en-US" w:eastAsia="zh-CN" w:bidi="ar"/>
              </w:rPr>
              <w:t>7、配套：安装辅材。</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885515">
            <w:pPr>
              <w:jc w:val="center"/>
              <w:rPr>
                <w:rFonts w:hint="default" w:ascii="仿宋" w:hAnsi="仿宋" w:eastAsia="仿宋" w:cs="仿宋"/>
                <w:i w:val="0"/>
                <w:iCs w:val="0"/>
                <w:color w:val="auto"/>
                <w:sz w:val="20"/>
                <w:szCs w:val="20"/>
                <w:highlight w:val="none"/>
                <w:u w:val="none"/>
              </w:rPr>
            </w:pPr>
          </w:p>
        </w:tc>
      </w:tr>
      <w:tr w14:paraId="7290C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C1CF3">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17</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09E2C">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一体化电动伸缩式安防闸2</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18E17B14">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1、材质：304不锈钢；</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2、电机：铜线电机；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3、功率：300W；</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4、配套：安装线缆、辅材等。</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87DE3F">
            <w:pPr>
              <w:jc w:val="center"/>
              <w:rPr>
                <w:rFonts w:hint="default" w:ascii="仿宋" w:hAnsi="仿宋" w:eastAsia="仿宋" w:cs="仿宋"/>
                <w:i w:val="0"/>
                <w:iCs w:val="0"/>
                <w:color w:val="auto"/>
                <w:sz w:val="20"/>
                <w:szCs w:val="20"/>
                <w:highlight w:val="none"/>
                <w:u w:val="none"/>
              </w:rPr>
            </w:pPr>
          </w:p>
        </w:tc>
      </w:tr>
      <w:tr w14:paraId="50D9B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A8F9F">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18</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FBE59">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边界光束安防管控终端</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3E98A406">
            <w:pPr>
              <w:keepNext w:val="0"/>
              <w:keepLines w:val="0"/>
              <w:widowControl/>
              <w:numPr>
                <w:ilvl w:val="0"/>
                <w:numId w:val="17"/>
              </w:numPr>
              <w:suppressLineNumbers w:val="0"/>
              <w:jc w:val="left"/>
              <w:textAlignment w:val="top"/>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1、防区：板载有线防区≥8路，扩展防区≥128个；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2、键盘分区：≥8个；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3、供电方式：AC220V。</w:t>
            </w:r>
          </w:p>
          <w:p w14:paraId="7630CAF5">
            <w:pPr>
              <w:keepNext w:val="0"/>
              <w:keepLines w:val="0"/>
              <w:widowControl/>
              <w:numPr>
                <w:ilvl w:val="0"/>
                <w:numId w:val="0"/>
              </w:numPr>
              <w:suppressLineNumbers w:val="0"/>
              <w:jc w:val="left"/>
              <w:textAlignment w:val="top"/>
              <w:rPr>
                <w:rFonts w:hint="default" w:ascii="宋体" w:hAnsi="宋体" w:eastAsia="宋体" w:cs="宋体"/>
                <w:i w:val="0"/>
                <w:iCs w:val="0"/>
                <w:color w:val="000000"/>
                <w:kern w:val="0"/>
                <w:sz w:val="18"/>
                <w:szCs w:val="18"/>
                <w:highlight w:val="none"/>
                <w:u w:val="none"/>
                <w:lang w:val="en-US" w:eastAsia="zh-CN" w:bidi="ar"/>
              </w:rPr>
            </w:pPr>
            <w:r>
              <w:rPr>
                <w:rFonts w:hint="default" w:ascii="宋体" w:hAnsi="宋体" w:eastAsia="宋体" w:cs="宋体"/>
                <w:i w:val="0"/>
                <w:iCs w:val="0"/>
                <w:color w:val="000000"/>
                <w:kern w:val="0"/>
                <w:sz w:val="18"/>
                <w:szCs w:val="18"/>
                <w:highlight w:val="none"/>
                <w:u w:val="none"/>
                <w:lang w:val="en-US" w:eastAsia="zh-CN" w:bidi="ar"/>
              </w:rPr>
              <w:t>4、配套：安装线缆、辅材等。</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C8E78E">
            <w:pPr>
              <w:jc w:val="center"/>
              <w:rPr>
                <w:rFonts w:hint="default" w:ascii="仿宋" w:hAnsi="仿宋" w:eastAsia="仿宋" w:cs="仿宋"/>
                <w:i w:val="0"/>
                <w:iCs w:val="0"/>
                <w:color w:val="auto"/>
                <w:sz w:val="20"/>
                <w:szCs w:val="20"/>
                <w:highlight w:val="none"/>
                <w:u w:val="none"/>
              </w:rPr>
            </w:pPr>
          </w:p>
        </w:tc>
      </w:tr>
      <w:tr w14:paraId="66014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36C04">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19</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CA7F2">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安防分区管控操作面板</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16EA5237">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1、液晶显示；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2、显示内容：报警、状态、编程等信息。</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3、配套：安装线缆、辅材</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80B9E">
            <w:pPr>
              <w:jc w:val="center"/>
              <w:rPr>
                <w:rFonts w:hint="default" w:ascii="仿宋" w:hAnsi="仿宋" w:eastAsia="仿宋" w:cs="仿宋"/>
                <w:i w:val="0"/>
                <w:iCs w:val="0"/>
                <w:color w:val="auto"/>
                <w:sz w:val="20"/>
                <w:szCs w:val="20"/>
                <w:highlight w:val="none"/>
                <w:u w:val="none"/>
              </w:rPr>
            </w:pPr>
          </w:p>
        </w:tc>
      </w:tr>
      <w:tr w14:paraId="51E07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5DD65">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20</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629E3">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边界探测信号汇聚处理终端</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56279F93">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1、可接入1个常闭NC防区；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2、带有总线通讯保护电路</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9F707">
            <w:pPr>
              <w:jc w:val="center"/>
              <w:rPr>
                <w:rFonts w:hint="default" w:ascii="仿宋" w:hAnsi="仿宋" w:eastAsia="仿宋" w:cs="仿宋"/>
                <w:i w:val="0"/>
                <w:iCs w:val="0"/>
                <w:color w:val="auto"/>
                <w:sz w:val="20"/>
                <w:szCs w:val="20"/>
                <w:highlight w:val="none"/>
                <w:u w:val="none"/>
              </w:rPr>
            </w:pPr>
          </w:p>
        </w:tc>
      </w:tr>
      <w:tr w14:paraId="5959FE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71477">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21</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88CC8">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多层光束边界入侵侦测器</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3A870FBB">
            <w:pPr>
              <w:keepNext w:val="0"/>
              <w:keepLines w:val="0"/>
              <w:widowControl/>
              <w:numPr>
                <w:ilvl w:val="0"/>
                <w:numId w:val="18"/>
              </w:numPr>
              <w:suppressLineNumbers w:val="0"/>
              <w:jc w:val="left"/>
              <w:textAlignment w:val="top"/>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1、光束数量：≥3光束；</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2、探测距离：≥100米；</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3、工作电压：工作电压DC12～24V</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4、支持防拆报警</w:t>
            </w:r>
          </w:p>
          <w:p w14:paraId="640FBA9F">
            <w:pPr>
              <w:keepNext w:val="0"/>
              <w:keepLines w:val="0"/>
              <w:widowControl/>
              <w:numPr>
                <w:ilvl w:val="0"/>
                <w:numId w:val="0"/>
              </w:numPr>
              <w:suppressLineNumbers w:val="0"/>
              <w:jc w:val="left"/>
              <w:textAlignment w:val="top"/>
              <w:rPr>
                <w:rFonts w:hint="default" w:ascii="宋体" w:hAnsi="宋体" w:eastAsia="宋体" w:cs="宋体"/>
                <w:i w:val="0"/>
                <w:iCs w:val="0"/>
                <w:color w:val="000000"/>
                <w:kern w:val="0"/>
                <w:sz w:val="18"/>
                <w:szCs w:val="18"/>
                <w:highlight w:val="none"/>
                <w:u w:val="none"/>
                <w:lang w:val="en-US" w:eastAsia="zh-CN" w:bidi="ar"/>
              </w:rPr>
            </w:pPr>
            <w:r>
              <w:rPr>
                <w:rFonts w:hint="default" w:ascii="宋体" w:hAnsi="宋体" w:eastAsia="宋体" w:cs="宋体"/>
                <w:i w:val="0"/>
                <w:iCs w:val="0"/>
                <w:color w:val="000000"/>
                <w:kern w:val="0"/>
                <w:sz w:val="18"/>
                <w:szCs w:val="18"/>
                <w:highlight w:val="none"/>
                <w:u w:val="none"/>
                <w:lang w:val="en-US" w:eastAsia="zh-CN" w:bidi="ar"/>
              </w:rPr>
              <w:t>5、配套：安装线缆、支架、辅材</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2829B">
            <w:pPr>
              <w:jc w:val="center"/>
              <w:rPr>
                <w:rFonts w:hint="default" w:ascii="仿宋" w:hAnsi="仿宋" w:eastAsia="仿宋" w:cs="仿宋"/>
                <w:i w:val="0"/>
                <w:iCs w:val="0"/>
                <w:color w:val="auto"/>
                <w:sz w:val="20"/>
                <w:szCs w:val="20"/>
                <w:highlight w:val="none"/>
                <w:u w:val="none"/>
              </w:rPr>
            </w:pPr>
          </w:p>
        </w:tc>
      </w:tr>
      <w:tr w14:paraId="2A510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F05C6">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22</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FDB49C">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安防声光预警终端</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170FCC17">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1、报警音量：≥103dB；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2、额定电流≤250mA；</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089CC">
            <w:pPr>
              <w:jc w:val="center"/>
              <w:rPr>
                <w:rFonts w:hint="default" w:ascii="仿宋" w:hAnsi="仿宋" w:eastAsia="仿宋" w:cs="仿宋"/>
                <w:i w:val="0"/>
                <w:iCs w:val="0"/>
                <w:color w:val="auto"/>
                <w:sz w:val="20"/>
                <w:szCs w:val="20"/>
                <w:highlight w:val="none"/>
                <w:u w:val="none"/>
              </w:rPr>
            </w:pPr>
          </w:p>
        </w:tc>
      </w:tr>
      <w:tr w14:paraId="68EFD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95BA7">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23</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AC9632">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工业级密闭式信号汇聚箱</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19043896">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1、材质：304不锈钢；</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2、尺寸：300*400*200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3、空开：2P10A空开1个，防雷器1个；</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DB772">
            <w:pPr>
              <w:jc w:val="center"/>
              <w:rPr>
                <w:rFonts w:hint="default" w:ascii="仿宋" w:hAnsi="仿宋" w:eastAsia="仿宋" w:cs="仿宋"/>
                <w:i w:val="0"/>
                <w:iCs w:val="0"/>
                <w:color w:val="auto"/>
                <w:sz w:val="20"/>
                <w:szCs w:val="20"/>
                <w:highlight w:val="none"/>
                <w:u w:val="none"/>
              </w:rPr>
            </w:pPr>
          </w:p>
        </w:tc>
      </w:tr>
      <w:tr w14:paraId="13E11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2851B7">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24</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64A840">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工业级恒压直流供电模组</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273096C3">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1、工作电压：24V；</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2、工作电流：14.6A</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55769">
            <w:pPr>
              <w:jc w:val="center"/>
              <w:rPr>
                <w:rFonts w:hint="default" w:ascii="仿宋" w:hAnsi="仿宋" w:eastAsia="仿宋" w:cs="仿宋"/>
                <w:i w:val="0"/>
                <w:iCs w:val="0"/>
                <w:color w:val="auto"/>
                <w:sz w:val="20"/>
                <w:szCs w:val="20"/>
                <w:highlight w:val="none"/>
                <w:u w:val="none"/>
              </w:rPr>
            </w:pPr>
          </w:p>
        </w:tc>
      </w:tr>
      <w:tr w14:paraId="7F576E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5C713">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25</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D7917">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55寸高清可视化大屏模组</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79445970">
            <w:pPr>
              <w:keepNext w:val="0"/>
              <w:keepLines w:val="0"/>
              <w:widowControl/>
              <w:numPr>
                <w:ilvl w:val="0"/>
                <w:numId w:val="19"/>
              </w:numPr>
              <w:suppressLineNumbers w:val="0"/>
              <w:jc w:val="left"/>
              <w:textAlignment w:val="top"/>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1、面板：工业级面板；</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2、拼缝：双边物理拼缝0.88mm；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3、亮度：500cd/m²；</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4、分辨率：分辨率≥1920*1080；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5、接口：RJ232串口*1，USB*1，HDMI*1；</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6、尺寸：55寸</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7、对比度：≥1100：1</w:t>
            </w:r>
          </w:p>
          <w:p w14:paraId="1CDB7098">
            <w:pPr>
              <w:keepNext w:val="0"/>
              <w:keepLines w:val="0"/>
              <w:widowControl/>
              <w:numPr>
                <w:ilvl w:val="0"/>
                <w:numId w:val="0"/>
              </w:numPr>
              <w:suppressLineNumbers w:val="0"/>
              <w:jc w:val="left"/>
              <w:textAlignment w:val="top"/>
              <w:rPr>
                <w:rFonts w:hint="default" w:ascii="宋体" w:hAnsi="宋体" w:eastAsia="宋体" w:cs="宋体"/>
                <w:i w:val="0"/>
                <w:iCs w:val="0"/>
                <w:color w:val="000000"/>
                <w:kern w:val="0"/>
                <w:sz w:val="18"/>
                <w:szCs w:val="18"/>
                <w:highlight w:val="none"/>
                <w:u w:val="none"/>
                <w:lang w:val="en-US" w:eastAsia="zh-CN" w:bidi="ar"/>
              </w:rPr>
            </w:pPr>
            <w:r>
              <w:rPr>
                <w:rFonts w:hint="default" w:ascii="宋体" w:hAnsi="宋体" w:eastAsia="宋体" w:cs="宋体"/>
                <w:i w:val="0"/>
                <w:iCs w:val="0"/>
                <w:color w:val="000000"/>
                <w:kern w:val="0"/>
                <w:sz w:val="18"/>
                <w:szCs w:val="18"/>
                <w:highlight w:val="none"/>
                <w:u w:val="none"/>
                <w:lang w:val="en-US" w:eastAsia="zh-CN" w:bidi="ar"/>
              </w:rPr>
              <w:t>8、配套：HDMI线缆，带锁扣；拉杆等安装辅材</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B29567">
            <w:pPr>
              <w:jc w:val="center"/>
              <w:rPr>
                <w:rFonts w:hint="default" w:ascii="仿宋" w:hAnsi="仿宋" w:eastAsia="仿宋" w:cs="仿宋"/>
                <w:i w:val="0"/>
                <w:iCs w:val="0"/>
                <w:color w:val="auto"/>
                <w:sz w:val="20"/>
                <w:szCs w:val="20"/>
                <w:highlight w:val="none"/>
                <w:u w:val="none"/>
              </w:rPr>
            </w:pPr>
          </w:p>
        </w:tc>
      </w:tr>
      <w:tr w14:paraId="44BC20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C754F">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26</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B820B">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可视化大屏前置液压检修基座</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6469C3A7">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1、材质:冷轧钢板</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2、颜色:黑色</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3、表面处理:喷漆</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4、维护方式:前维护</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D0644">
            <w:pPr>
              <w:jc w:val="center"/>
              <w:rPr>
                <w:rFonts w:hint="default" w:ascii="仿宋" w:hAnsi="仿宋" w:eastAsia="仿宋" w:cs="仿宋"/>
                <w:i w:val="0"/>
                <w:iCs w:val="0"/>
                <w:color w:val="auto"/>
                <w:sz w:val="20"/>
                <w:szCs w:val="20"/>
                <w:highlight w:val="none"/>
                <w:u w:val="none"/>
              </w:rPr>
            </w:pPr>
          </w:p>
        </w:tc>
      </w:tr>
      <w:tr w14:paraId="5661C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16F49">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27</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8A0E5">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网络高清视频管控终端</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5B8EF602">
            <w:pPr>
              <w:keepNext w:val="0"/>
              <w:keepLines w:val="0"/>
              <w:widowControl/>
              <w:suppressLineNumbers w:val="0"/>
              <w:jc w:val="left"/>
              <w:textAlignment w:val="top"/>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1、解码通道≥350；</w:t>
            </w:r>
          </w:p>
          <w:p w14:paraId="547872B4">
            <w:pPr>
              <w:keepNext w:val="0"/>
              <w:keepLines w:val="0"/>
              <w:widowControl/>
              <w:suppressLineNumbers w:val="0"/>
              <w:jc w:val="left"/>
              <w:textAlignment w:val="top"/>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2、单输出口支持1/4/6/8/9/16/25/36画面分割显示；</w:t>
            </w:r>
          </w:p>
          <w:p w14:paraId="2370E809">
            <w:pPr>
              <w:keepNext w:val="0"/>
              <w:keepLines w:val="0"/>
              <w:widowControl/>
              <w:suppressLineNumbers w:val="0"/>
              <w:jc w:val="left"/>
              <w:textAlignment w:val="top"/>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3、视频输出接口数：≥12路；</w:t>
            </w:r>
          </w:p>
          <w:p w14:paraId="4C26FA10">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4、视频输出最大分辨率：≥4K。</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二、功能参数：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1、图像采样和处理输出，实现高画质的图像还原显示，信号从输入到输出显示，最低延时可达到70ms；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2、设备支持通过控制面板远程无线控制，控制距离最远支持到10米。可进行显示单元开关机、亮度调节等操作。</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3、支持全部输出口同时输出3840×2160分辨率的图像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4、预编辑模式下，客户端支持开窗、窗口伸缩、漫游、拼接、置底、置顶等窗口操作，支持字幕编辑和上墙。</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支持可视化运维功能，可将样机与电视墙间的环节设备进行拓扑结构展示，可通过不同连线区分视频线或网线连接，通过红/绿色展示屏幕在线状态及连接状态，红色表示异常、绿色表示正常；点击设备图标可展示设备IP地址、板卡类型、在线状态、版本号、序列号、温度、CPU使用率、内存使用率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6、▲支持通过自动识别屏幕的行列号信息生成对应的电视墙规模和绑定输出口关系，进行绑定。</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C18AD">
            <w:pPr>
              <w:jc w:val="center"/>
              <w:rPr>
                <w:rFonts w:hint="default" w:ascii="仿宋" w:hAnsi="仿宋" w:eastAsia="仿宋" w:cs="仿宋"/>
                <w:i w:val="0"/>
                <w:iCs w:val="0"/>
                <w:color w:val="auto"/>
                <w:sz w:val="20"/>
                <w:szCs w:val="20"/>
                <w:highlight w:val="none"/>
                <w:u w:val="none"/>
              </w:rPr>
            </w:pPr>
          </w:p>
        </w:tc>
      </w:tr>
      <w:tr w14:paraId="62FB92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253BE">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28</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2658C">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视频综合管理平台服务器</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6AE87E85">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1、资源管理：视频通道≥350路，门禁设备≥100个，车道≥5；</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2、接口：HDMI≥2，VGA≥1，USB≥4，10M/100M/1000Mbps网口≥4，报警输入≥16，报警输出≥4；</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二、功能参数：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支持人员信息采集，，采集方式包括：①通过多功能采集仪在线采集人脸、指纹、身份证信息；②通过APP实现人脸照片采集；③通过人证比对设备实现离线或在线采集人脸照片；④通过平台批量导入人脸照片，并验证人脸照片命名、大小和质量是否符合要求；</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2、多类数据自定义扩展：包括门禁事件展示信息与查询信息、考勤数据来源、考勤事件类型、考勤规则、食堂消费规则、巡更点、车辆和卡片信息、停车场放行规则。</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3、支持在视频预览、录像回放、即时回放、录像剪辑、手动录像和录像下载时叠加水印。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支持大屏控制，可对大屏进行1/4/9/16/25分屏、拼接、开窗、窗口漫游的操作，通过客户端支持电视墙开窗后支持分割，并可将大屏分屏配置另保存为场景，支持在iPad上操作监控点上墙、拼接、分屏、漫游、预案切换等操作。</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5、支持以脸搜脸的多脸模式，上传一张图片中有多个人脸时，可对图片中的多个人脸一次识别后依次选择进行以脸搜脸，无需多次上传，人脸数最大不超过五个。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支持门禁权限自动下发更新数据到设备；可配置固定时间、固定次数自动下发异动的门禁权限，包含卡、人脸、指纹；支持人员的卡权限在平台进行权限认证，当卡权限还未下发到设备时，平台可以根据刷卡事件进行人员权限判断并进行反控开门；支持人员通行记录区分：内部人员、外部人员、陌生人员。</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7、支持多色彩（红、橙、黄）展示运行告警状态，支持告警统计、概览、处理，支持告警记录查看、查询，支持告警单条、批量处理；支持系统最近7天每日告警数统计，支持评分量化系统监控指数，显示系统运行状态。</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8、支持对监控点、编码设备的在线状态进行设备巡检，并以统计图方式展示巡检结果；支持对监控的图像进行视频质量诊断，图像异常项包括图像偏色、噪声干扰、图像过暗、图像过亮、视频丢帧、视频抖动、对比度异常、条纹干扰、视频遮挡、信号丢失、图像黑白、图像模糊、场景变换、视频剧变。</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9、支持开启SVC解码功能，可同时回放5路400W分辨率、H.264/H.265编码格式的视频图像，解码总资源为10个1920×1080格式的视频图像。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10、支持将多路通道的视频画面合并为一个画面，用单个通道的带宽在客户端软件中查看，并可设置帧率、码率。</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CAF7F">
            <w:pPr>
              <w:jc w:val="center"/>
              <w:rPr>
                <w:rFonts w:hint="default" w:ascii="仿宋" w:hAnsi="仿宋" w:eastAsia="仿宋" w:cs="仿宋"/>
                <w:i w:val="0"/>
                <w:iCs w:val="0"/>
                <w:color w:val="auto"/>
                <w:sz w:val="20"/>
                <w:szCs w:val="20"/>
                <w:highlight w:val="none"/>
                <w:u w:val="none"/>
              </w:rPr>
            </w:pPr>
          </w:p>
        </w:tc>
      </w:tr>
      <w:tr w14:paraId="530DB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B33B4">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29</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4B686">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64路视频监控控制终端设备</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7E144B30">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1、接入能力：64路</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2、存储接口：16个SATA接口，每个接口支持≥20TB硬盘；</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3、视频接口：HDMI≥2，VGA≥2；</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4、网络接口：2×RJ4510/100/1000Mbps自适应以太网口；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5、报警接口：报警输入≥16路，报警输出≥9路；</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6、串行接口：485接口≥2,232接口≥1个；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7、输入带宽：≥448Mbps；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8、输出带宽：≥256Mbps；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9、解码能力：≥32×1080P。</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二、功能参数：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1、支持WEB或平台通过网络接口来调用设备文搜板块，进行文搜及页面展示。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2、设备支持文搜内容合规性检测，可自动过滤敏感内容，且合规检测算法支持在线升级。</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3、▲文搜检索结果支持选中查看关联录像/图片，录像片段内显示关联目标跟踪框，支持对录像关联目标及其周围目标进行二次精准检索；</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4、支持录像目标检索功能，目标检索支持单帧模式调整目标画面，可通过鼠标滚轮调整录像画面帧序列；事件中心，切片回放、回放支持目标检索快速入口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5、支持预览时对实时视频流进行手动打标签，通过标签检索可以检索到相关的录像片段</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6、支持预览的单窗口轮巡，设备支持在多画面的固定窗口上进行轮巡预览，其他预览窗口不轮巡</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7、▲支持在线用户信息查看，包括用户名、用户类型、IP地址和用户最后操作时间等维护信息</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8、支持音频设备与视频设备独立管理，支持网络拾音器的接入、校时；最大16路音频设备管理</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9、支持音视频动态调整组合分配功能，可将任一路音频与任一路视频组合成复合流编码</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10、支持前端IPC证书二次校验机制，未通过证书校验的IPC不允许添加到NVR</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11、设备支持对登入IP安全性检测，检测到上一次登录与本次登录的IP地址不在同一个网段时，会提示上一次登录信息（IP和时间）并有日志记录</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12、支持自动跳转https功能，设备启用自动跳转https功能后不支持http协议访问，http访问入口连接会自动重定向到https入口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13、支持切片回放，支持按月、日、小时维度进行切片展示，按月最大支持30个切片，按日最大支持24个切片，按时最大支持60个切片</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14、支持对切片回放片段进行目标检索、备份导出、开启/关闭智能POS信息等操作</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45173">
            <w:pPr>
              <w:jc w:val="center"/>
              <w:rPr>
                <w:rFonts w:hint="default" w:ascii="仿宋" w:hAnsi="仿宋" w:eastAsia="仿宋" w:cs="仿宋"/>
                <w:i w:val="0"/>
                <w:iCs w:val="0"/>
                <w:color w:val="auto"/>
                <w:sz w:val="20"/>
                <w:szCs w:val="20"/>
                <w:highlight w:val="none"/>
                <w:u w:val="none"/>
              </w:rPr>
            </w:pPr>
          </w:p>
        </w:tc>
      </w:tr>
      <w:tr w14:paraId="1B6E9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9D9D1">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30</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327F0">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32路视频监控控制终端设备</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20892EE1">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1、接入能力：32路</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2、存储接口：16个SATA接口，每个接口支持≥20TB硬盘；</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3、视频接口：HDMI≥2，VGA≥2；</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4、网络接口：2×RJ4510/100/1000Mbps自适应以太网口；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5、报警接口：报警输入≥16路，报警输出≥9路；</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6、USB接口：USB≥3；</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7、输入带宽：≥320Mbps；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8、输出带宽：≥256Mbps；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9、解码能力：≥</w:t>
            </w:r>
            <w:r>
              <w:rPr>
                <w:rFonts w:hint="eastAsia" w:ascii="宋体" w:hAnsi="宋体" w:cs="宋体"/>
                <w:i w:val="0"/>
                <w:iCs w:val="0"/>
                <w:color w:val="000000"/>
                <w:kern w:val="0"/>
                <w:sz w:val="18"/>
                <w:szCs w:val="18"/>
                <w:highlight w:val="none"/>
                <w:u w:val="none"/>
                <w:lang w:val="en-US" w:eastAsia="zh-CN" w:bidi="ar"/>
              </w:rPr>
              <w:t>32</w:t>
            </w:r>
            <w:r>
              <w:rPr>
                <w:rFonts w:hint="eastAsia" w:ascii="宋体" w:hAnsi="宋体" w:eastAsia="宋体" w:cs="宋体"/>
                <w:i w:val="0"/>
                <w:iCs w:val="0"/>
                <w:color w:val="000000"/>
                <w:kern w:val="0"/>
                <w:sz w:val="18"/>
                <w:szCs w:val="18"/>
                <w:highlight w:val="none"/>
                <w:u w:val="none"/>
                <w:lang w:val="en-US" w:eastAsia="zh-CN" w:bidi="ar"/>
              </w:rPr>
              <w:t>×1080P。</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10、要求：供方需为客户提供入网安评配合服务，承诺所供产品应通过入网安评测试</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二、功能参数：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1、支持WEB或平台通过网络接口来调用设备文搜板块，进行文搜及页面展示。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2、设备支持文搜内容合规性检测，可自动过滤敏感内容，且合规检测算法支持在线升级。</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3、文搜检索结果支持选中查看关联录像/图片，录像片段内显示关联目标跟踪框，支持对录像关联目标及其周围目标进行二次精准检索；</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4、支持录像目标检索功能，目标检索支持单帧模式调整目标画面，可通过鼠标滚轮调整录像画面帧序列；事件中心，切片回放、回放支持目标检索快速入口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5、支持预览时对实时视频流进行手动打标签，通过标签检索可以检索到相关的录像片段</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6、支持预览的单窗口轮巡，设备支持在多画面的固定窗口上进行轮巡预览，其他预览窗口不轮巡</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7、▲支持在线用户信息查看，包括用户名、用户类型、IP地址和用户最后操作时间等维护信息</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8、支持音频设备与视频设备独立管理，支持网络拾音器的接入、校时；最大16路音频设备管理</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9、支持音视频动态调整组合分配功能，可将任一路音频与任一路视频组合成复合流编码</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10、支持前端IPC证书二次校验机制，未通过证书校验的IPC不允许添加到NVR</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11、设备支持对登入IP安全性检测，检测到上一次登录与本次登录的IP地址不在同一个网段时，会提示上一次登录信息（IP和时间）并有日志记录</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12、支持自动跳转https功能，设备启用自动跳转https功能后不支持http协议访问，http访问入口连接会自动重定向到https入口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13、支持切片回放，支持按月、日、小时维度进行切片展示，按月最大支持30个切片，按日最大支持24个切片，按时最大支持60个切片</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14、支持对切片回放片段进行目标检索、备份导出、开启/关闭智能POS信息等操作</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851EB">
            <w:pPr>
              <w:jc w:val="center"/>
              <w:rPr>
                <w:rFonts w:hint="default" w:ascii="仿宋" w:hAnsi="仿宋" w:eastAsia="仿宋" w:cs="仿宋"/>
                <w:i w:val="0"/>
                <w:iCs w:val="0"/>
                <w:color w:val="auto"/>
                <w:sz w:val="20"/>
                <w:szCs w:val="20"/>
                <w:highlight w:val="none"/>
                <w:u w:val="none"/>
              </w:rPr>
            </w:pPr>
          </w:p>
        </w:tc>
      </w:tr>
      <w:tr w14:paraId="71E40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04C75">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31</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8FA42">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16路视频监控控制终端设备1</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10379AD4">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1、接入能力：16路</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2、存储接口：9个SATA接口，每个接口支持≥20TB硬盘；</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3、视频接口：HDMI≥2，VGA≥2；</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4、网络接口：2×RJ4510/100/1000Mbps自适应以太网口；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5、报警接口：报警输入≥16路，报警输出≥9路；</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6、USB接口：USB≥3；</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7、输入带宽：≥256Mbps；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8、输出带宽：≥256Mbps；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9、解码能力：≥16×1080P。</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10、要求：供方需为客户提供入网安评配合服务，承诺所供产品应通过入网安评测试</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二、功能参数：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1、支持WEB或平台通过网络接口来调用设备文搜板块，进行文搜及页面展示。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2、设备支持文搜内容合规性检测，可自动过滤敏感内容，且合规检测算法支持在线升级。</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3、文搜检索结果支持选中查看关联录像/图片，录像片段内显示关联目标跟踪框，支持对录像关联目标及其周围目标进行二次精准检索；</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4、支持录像目标检索功能，目标检索支持单帧模式调整目标画面，可通过鼠标滚轮调整录像画面帧序列；事件中心，切片回放、回放支持目标检索快速入口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5、支持预览时对实时视频流进行手动打标签，通过标签检索可以检索到相关的录像片段</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6、支持预览的单窗口轮巡，设备支持在多画面的固定窗口上进行轮巡预览，其他预览窗口不轮巡</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7、支持在线用户信息查看，包括用户名、用户类型、IP地址和用户最后操作时间等维护信息</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8、支持音频设备与视频设备独立管理，支持网络拾音器的接入、校时；最大16路音频设备管理</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9、支持音视频动态调整组合分配功能，可将任一路音频与任一路视频组合成复合流编码</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10、支持前端IPC证书二次校验机制，未通过证书校验的IPC不允许添加到NVR</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11、▲设备支持对登入IP安全性检测，检测到上一次登录与本次登录的IP地址不在同一个网段时，会提示上一次登录信息（IP和时间）并有日志记录</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12、支持自动跳转https功能，设备启用自动跳转https功能后不支持http协议访问，http访问入口连接会自动重定向到https入口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13、支持切片回放，支持按月、日、小时维度进行切片展示，按月最大支持30个切片，按日最大支持24个切片，按时最大支持60个切片</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14、支持对切片回放片段进行目标检索、备份导出、开启/关闭智能POS信息等操作</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F326F9">
            <w:pPr>
              <w:jc w:val="center"/>
              <w:rPr>
                <w:rFonts w:hint="default" w:ascii="仿宋" w:hAnsi="仿宋" w:eastAsia="仿宋" w:cs="仿宋"/>
                <w:i w:val="0"/>
                <w:iCs w:val="0"/>
                <w:color w:val="auto"/>
                <w:sz w:val="20"/>
                <w:szCs w:val="20"/>
                <w:highlight w:val="none"/>
                <w:u w:val="none"/>
              </w:rPr>
            </w:pPr>
          </w:p>
        </w:tc>
      </w:tr>
      <w:tr w14:paraId="1FD4A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F2462">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32</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A213C">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16路视频监控控制终端设备2</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4C80B0F2">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1、接入能力：16路</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2、存储接口：9个SATA接口，每个接口支持≥20TB硬盘；</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3、视频接口：HDMI≥2，VGA≥2；</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4、网络接口：2×RJ4510/100/1000Mbps自适应以太网口；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5、报警接口：报警输入≥16路，报警输出≥9路；</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6、USB接口：USB≥3；</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7、输入带宽：≥256Mbps；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8、输出带宽：≥256Mbps；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9、解码能力：≥16×1080P。</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25284">
            <w:pPr>
              <w:jc w:val="center"/>
              <w:rPr>
                <w:rFonts w:hint="default" w:ascii="仿宋" w:hAnsi="仿宋" w:eastAsia="仿宋" w:cs="仿宋"/>
                <w:i w:val="0"/>
                <w:iCs w:val="0"/>
                <w:color w:val="auto"/>
                <w:sz w:val="20"/>
                <w:szCs w:val="20"/>
                <w:highlight w:val="none"/>
                <w:u w:val="none"/>
              </w:rPr>
            </w:pPr>
          </w:p>
        </w:tc>
      </w:tr>
      <w:tr w14:paraId="09D2F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7E05AB">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33</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2B755">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16路视频监控控制终端设备3</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35DE5F10">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1、接入能力：16路</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2、存储接口：8个SATA接口，每个接口支持≥12TB硬盘；</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3、视频接口：HDMI≥2，VGA≥2；</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4、网络接口：2×RJ4510/100/1000Mbps自适应以太网口；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5、报警接口：报警输入≥16路，报警输出≥4路；</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6、USB接口：USB≥3；</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7、输入带宽：≥160Mbps；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8、输出带宽：≥160Mbps；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9、解码能力：支持24×1080P。</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DE426">
            <w:pPr>
              <w:jc w:val="center"/>
              <w:rPr>
                <w:rFonts w:hint="default" w:ascii="仿宋" w:hAnsi="仿宋" w:eastAsia="仿宋" w:cs="仿宋"/>
                <w:i w:val="0"/>
                <w:iCs w:val="0"/>
                <w:color w:val="auto"/>
                <w:sz w:val="20"/>
                <w:szCs w:val="20"/>
                <w:highlight w:val="none"/>
                <w:u w:val="none"/>
              </w:rPr>
            </w:pPr>
          </w:p>
        </w:tc>
      </w:tr>
      <w:tr w14:paraId="25937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76A4E">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34</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5FA07">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16路视频监控控制终端设备4</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0209FC3A">
            <w:pPr>
              <w:keepNext w:val="0"/>
              <w:keepLines w:val="0"/>
              <w:widowControl/>
              <w:suppressLineNumbers w:val="0"/>
              <w:jc w:val="left"/>
              <w:textAlignment w:val="top"/>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1、接入能力：16路</w:t>
            </w:r>
          </w:p>
          <w:p w14:paraId="44F0C444">
            <w:pPr>
              <w:keepNext w:val="0"/>
              <w:keepLines w:val="0"/>
              <w:widowControl/>
              <w:suppressLineNumbers w:val="0"/>
              <w:jc w:val="left"/>
              <w:textAlignment w:val="top"/>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2、存储接口：≥4个SATA接口，每个接口支持≥20TB硬盘；</w:t>
            </w:r>
          </w:p>
          <w:p w14:paraId="1BB3EBDD">
            <w:pPr>
              <w:keepNext w:val="0"/>
              <w:keepLines w:val="0"/>
              <w:widowControl/>
              <w:suppressLineNumbers w:val="0"/>
              <w:jc w:val="left"/>
              <w:textAlignment w:val="top"/>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3、视频接口：HDMI≥1，VGA≥1；</w:t>
            </w:r>
          </w:p>
          <w:p w14:paraId="2666E0F9">
            <w:pPr>
              <w:keepNext w:val="0"/>
              <w:keepLines w:val="0"/>
              <w:widowControl/>
              <w:suppressLineNumbers w:val="0"/>
              <w:jc w:val="left"/>
              <w:textAlignment w:val="top"/>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4、网络接口：1×RJ45 10/100/1000Mbps自适应以太网口；</w:t>
            </w:r>
          </w:p>
          <w:p w14:paraId="6B7AD486">
            <w:pPr>
              <w:keepNext w:val="0"/>
              <w:keepLines w:val="0"/>
              <w:widowControl/>
              <w:suppressLineNumbers w:val="0"/>
              <w:jc w:val="left"/>
              <w:textAlignment w:val="top"/>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5、报警接口：报警输入≥16路，报警输出≥4路；</w:t>
            </w:r>
          </w:p>
          <w:p w14:paraId="156D7BE9">
            <w:pPr>
              <w:keepNext w:val="0"/>
              <w:keepLines w:val="0"/>
              <w:widowControl/>
              <w:suppressLineNumbers w:val="0"/>
              <w:jc w:val="left"/>
              <w:textAlignment w:val="top"/>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6、USB接口：USB≥3；</w:t>
            </w:r>
          </w:p>
          <w:p w14:paraId="0F7BAF3A">
            <w:pPr>
              <w:keepNext w:val="0"/>
              <w:keepLines w:val="0"/>
              <w:widowControl/>
              <w:suppressLineNumbers w:val="0"/>
              <w:jc w:val="left"/>
              <w:textAlignment w:val="top"/>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7、输入带宽：≥160Mbps；</w:t>
            </w:r>
          </w:p>
          <w:p w14:paraId="19CA6303">
            <w:pPr>
              <w:keepNext w:val="0"/>
              <w:keepLines w:val="0"/>
              <w:widowControl/>
              <w:suppressLineNumbers w:val="0"/>
              <w:jc w:val="left"/>
              <w:textAlignment w:val="top"/>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8、输出带宽：≥160Mbps；</w:t>
            </w:r>
          </w:p>
          <w:p w14:paraId="1D9E9068">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9、解码能力：支持12×1080P。</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E47F6">
            <w:pPr>
              <w:jc w:val="center"/>
              <w:rPr>
                <w:rFonts w:hint="default" w:ascii="仿宋" w:hAnsi="仿宋" w:eastAsia="仿宋" w:cs="仿宋"/>
                <w:i w:val="0"/>
                <w:iCs w:val="0"/>
                <w:color w:val="auto"/>
                <w:sz w:val="20"/>
                <w:szCs w:val="20"/>
                <w:highlight w:val="none"/>
                <w:u w:val="none"/>
              </w:rPr>
            </w:pPr>
          </w:p>
        </w:tc>
      </w:tr>
      <w:tr w14:paraId="54E19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0328E">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35</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3F6A2">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视频监控控制终端专用硬盘1</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73CB9C18">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1、接口类型：SATA接口；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2、容量：8T；</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3、缓存：256MB；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4、转速：≥5400RPM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cs="宋体"/>
                <w:i w:val="0"/>
                <w:iCs w:val="0"/>
                <w:color w:val="000000"/>
                <w:kern w:val="0"/>
                <w:sz w:val="18"/>
                <w:szCs w:val="18"/>
                <w:highlight w:val="none"/>
                <w:u w:val="none"/>
                <w:lang w:val="en-US" w:eastAsia="zh-CN" w:bidi="ar"/>
              </w:rPr>
              <w:t>5</w:t>
            </w:r>
            <w:r>
              <w:rPr>
                <w:rFonts w:hint="eastAsia" w:ascii="宋体" w:hAnsi="宋体" w:eastAsia="宋体" w:cs="宋体"/>
                <w:i w:val="0"/>
                <w:iCs w:val="0"/>
                <w:color w:val="000000"/>
                <w:kern w:val="0"/>
                <w:sz w:val="18"/>
                <w:szCs w:val="18"/>
                <w:highlight w:val="none"/>
                <w:u w:val="none"/>
                <w:lang w:val="en-US" w:eastAsia="zh-CN" w:bidi="ar"/>
              </w:rPr>
              <w:t>、监控级企业盘</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2347B">
            <w:pPr>
              <w:jc w:val="center"/>
              <w:rPr>
                <w:rFonts w:hint="default" w:ascii="仿宋" w:hAnsi="仿宋" w:eastAsia="仿宋" w:cs="仿宋"/>
                <w:i w:val="0"/>
                <w:iCs w:val="0"/>
                <w:color w:val="auto"/>
                <w:sz w:val="20"/>
                <w:szCs w:val="20"/>
                <w:highlight w:val="none"/>
                <w:u w:val="none"/>
              </w:rPr>
            </w:pPr>
          </w:p>
        </w:tc>
      </w:tr>
      <w:tr w14:paraId="49787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F9E47">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36</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1513C">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视频监控控制终端专用硬盘2</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7639254C">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1、接口类型：SATA接口；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2、容量：6T；</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3、缓存：256MB；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4、转速：≥5400RPM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5、监控级企业盘</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56CFD">
            <w:pPr>
              <w:jc w:val="center"/>
              <w:rPr>
                <w:rFonts w:hint="default" w:ascii="仿宋" w:hAnsi="仿宋" w:eastAsia="仿宋" w:cs="仿宋"/>
                <w:i w:val="0"/>
                <w:iCs w:val="0"/>
                <w:color w:val="auto"/>
                <w:sz w:val="20"/>
                <w:szCs w:val="20"/>
                <w:highlight w:val="none"/>
                <w:u w:val="none"/>
              </w:rPr>
            </w:pPr>
          </w:p>
        </w:tc>
      </w:tr>
      <w:tr w14:paraId="6705B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7A736">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37</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99350">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安防设备集成机柜1</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1FAA40DF">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1、尺寸：≥600*800*2000mm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2、门板：前门及后门为钢化玻璃/钣金门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3、承重：静载≥800KG</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990889">
            <w:pPr>
              <w:jc w:val="center"/>
              <w:rPr>
                <w:rFonts w:hint="default" w:ascii="仿宋" w:hAnsi="仿宋" w:eastAsia="仿宋" w:cs="仿宋"/>
                <w:i w:val="0"/>
                <w:iCs w:val="0"/>
                <w:color w:val="auto"/>
                <w:sz w:val="20"/>
                <w:szCs w:val="20"/>
                <w:highlight w:val="none"/>
                <w:u w:val="none"/>
              </w:rPr>
            </w:pPr>
          </w:p>
        </w:tc>
      </w:tr>
      <w:tr w14:paraId="71740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FD63F">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38</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47017">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安防设备集成机柜2</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73C3E834">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1、尺寸：≥600*600*1166mm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2、门板：前门及后门为钢化玻璃/钣金门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3、承重：静载≥800KG</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4C3B9">
            <w:pPr>
              <w:jc w:val="center"/>
              <w:rPr>
                <w:rFonts w:hint="default" w:ascii="仿宋" w:hAnsi="仿宋" w:eastAsia="仿宋" w:cs="仿宋"/>
                <w:i w:val="0"/>
                <w:iCs w:val="0"/>
                <w:color w:val="auto"/>
                <w:sz w:val="20"/>
                <w:szCs w:val="20"/>
                <w:highlight w:val="none"/>
                <w:u w:val="none"/>
              </w:rPr>
            </w:pPr>
          </w:p>
        </w:tc>
      </w:tr>
      <w:tr w14:paraId="793FF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781409">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39</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880F1">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网络边界安全防护终端</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60514FE8">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1、防火墙吞吐量：≥1.5Gbps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2、支持IPSecVPN、SSLVPN；</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3、最大并发连接数≥100万</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4、接口：千兆电口≥6个，千兆光口≥2个；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cs="宋体"/>
                <w:i w:val="0"/>
                <w:iCs w:val="0"/>
                <w:color w:val="000000"/>
                <w:kern w:val="0"/>
                <w:sz w:val="18"/>
                <w:szCs w:val="18"/>
                <w:highlight w:val="none"/>
                <w:u w:val="none"/>
                <w:lang w:val="en-US" w:eastAsia="zh-CN" w:bidi="ar"/>
              </w:rPr>
              <w:t>5、</w:t>
            </w:r>
            <w:r>
              <w:rPr>
                <w:rFonts w:hint="eastAsia" w:ascii="宋体" w:hAnsi="宋体" w:eastAsia="宋体" w:cs="宋体"/>
                <w:i w:val="0"/>
                <w:iCs w:val="0"/>
                <w:color w:val="000000"/>
                <w:kern w:val="0"/>
                <w:sz w:val="18"/>
                <w:szCs w:val="18"/>
                <w:highlight w:val="none"/>
                <w:u w:val="none"/>
                <w:lang w:val="en-US" w:eastAsia="zh-CN" w:bidi="ar"/>
              </w:rPr>
              <w:t>要求：供方需为客户提供入网安评配合服务，承诺所供产品应通过入网安评测试</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二、功能参数：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1、防火墙需采用国产芯片，提供检测报告及设备使用的芯片照片证明，采用国产安全操作系统，提供检测报告证明。</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2、NAT转换，支持NAT地址复用技术，可实现单个公网IP地址的无限制端口转换，可有效解决地址短缺问题。</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2AC5B">
            <w:pPr>
              <w:jc w:val="center"/>
              <w:rPr>
                <w:rFonts w:hint="default" w:ascii="仿宋" w:hAnsi="仿宋" w:eastAsia="仿宋" w:cs="仿宋"/>
                <w:i w:val="0"/>
                <w:iCs w:val="0"/>
                <w:color w:val="auto"/>
                <w:sz w:val="20"/>
                <w:szCs w:val="20"/>
                <w:highlight w:val="none"/>
                <w:u w:val="none"/>
              </w:rPr>
            </w:pPr>
          </w:p>
        </w:tc>
      </w:tr>
      <w:tr w14:paraId="278A1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A9158">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40</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1C94F">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网络汇聚管控终端3</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770B4605">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1、接口类型:24千兆POE电+2千兆光；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2、交换容量：≥52Gbps；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3、包转发率：≥38.69Mpps；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4、工作电压：220V</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5、PoE标准：IEEE802.3af/802.3at</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6、要求：供方需为客户提供入网安评配合服务，承诺所供产品应通过入网安评测试</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0B98D">
            <w:pPr>
              <w:jc w:val="center"/>
              <w:rPr>
                <w:rFonts w:hint="default" w:ascii="仿宋" w:hAnsi="仿宋" w:eastAsia="仿宋" w:cs="仿宋"/>
                <w:i w:val="0"/>
                <w:iCs w:val="0"/>
                <w:color w:val="auto"/>
                <w:sz w:val="20"/>
                <w:szCs w:val="20"/>
                <w:highlight w:val="none"/>
                <w:u w:val="none"/>
              </w:rPr>
            </w:pPr>
          </w:p>
        </w:tc>
      </w:tr>
      <w:tr w14:paraId="28DA3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038C7">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41</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9F82E">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网络汇聚管控终端4</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04E17E23">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1、接口类型:24千兆POE电+2千兆光；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2、交换容量：≥52Gbps；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3、包转发率：≥38.69Mpps；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4、工作电压：220V</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5、PoE标准：IEEE802.3af/802.3at</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21B12">
            <w:pPr>
              <w:jc w:val="center"/>
              <w:rPr>
                <w:rFonts w:hint="default" w:ascii="仿宋" w:hAnsi="仿宋" w:eastAsia="仿宋" w:cs="仿宋"/>
                <w:i w:val="0"/>
                <w:iCs w:val="0"/>
                <w:color w:val="auto"/>
                <w:sz w:val="20"/>
                <w:szCs w:val="20"/>
                <w:highlight w:val="none"/>
                <w:u w:val="none"/>
              </w:rPr>
            </w:pPr>
          </w:p>
        </w:tc>
      </w:tr>
      <w:tr w14:paraId="3A01C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82831">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42</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F588E">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网络汇聚管控终端5</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04E91970">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1、接口类型:16千兆POE电+2千兆光；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2、交换容量：≥36Gbps；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3、包转发率：≥26.79Mpps；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4、工作电压：220V</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5、PoE标准：IEEE802.3af/802.3at</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3CCA3">
            <w:pPr>
              <w:jc w:val="center"/>
              <w:rPr>
                <w:rFonts w:hint="default" w:ascii="仿宋" w:hAnsi="仿宋" w:eastAsia="仿宋" w:cs="仿宋"/>
                <w:i w:val="0"/>
                <w:iCs w:val="0"/>
                <w:color w:val="auto"/>
                <w:sz w:val="20"/>
                <w:szCs w:val="20"/>
                <w:highlight w:val="none"/>
                <w:u w:val="none"/>
              </w:rPr>
            </w:pPr>
          </w:p>
        </w:tc>
      </w:tr>
      <w:tr w14:paraId="68E03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7912A">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43</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16A365">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网络汇聚管控终端6</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0A2C309B">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1、接口类型:8千兆电；</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2、交换容量：≥20Gbps；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3、包转发率：≥14.88Mpps；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4、工作电压：220V</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71751">
            <w:pPr>
              <w:jc w:val="center"/>
              <w:rPr>
                <w:rFonts w:hint="default" w:ascii="仿宋" w:hAnsi="仿宋" w:eastAsia="仿宋" w:cs="仿宋"/>
                <w:i w:val="0"/>
                <w:iCs w:val="0"/>
                <w:color w:val="auto"/>
                <w:sz w:val="20"/>
                <w:szCs w:val="20"/>
                <w:highlight w:val="none"/>
                <w:u w:val="none"/>
              </w:rPr>
            </w:pPr>
          </w:p>
        </w:tc>
      </w:tr>
      <w:tr w14:paraId="685CF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CE625">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44</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BF68B">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光纤信号收发模组</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64BD2804">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1、速率：1.25Gbps（千兆以太网）；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2、传输距离：≥10km：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3、接口：双LC口；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4、波长：1310nm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5、配套：4芯ODF、3米跳线OM3</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1955E">
            <w:pPr>
              <w:jc w:val="center"/>
              <w:rPr>
                <w:rFonts w:hint="default" w:ascii="仿宋" w:hAnsi="仿宋" w:eastAsia="仿宋" w:cs="仿宋"/>
                <w:i w:val="0"/>
                <w:iCs w:val="0"/>
                <w:color w:val="auto"/>
                <w:sz w:val="20"/>
                <w:szCs w:val="20"/>
                <w:highlight w:val="none"/>
                <w:u w:val="none"/>
              </w:rPr>
            </w:pPr>
          </w:p>
        </w:tc>
      </w:tr>
      <w:tr w14:paraId="5DFBB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F0B7F">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45</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827CC">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智能监控终端1</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11DC8315">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1、传感器类型：1/3"CMOS；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2、最低照度：彩色：≤0.005Lux</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3、图像尺寸：≥2560×1440；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4、宽动态：120dB；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5、变焦方式:电动变焦</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6、焦距:2.7mm-12mm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7、红外距离：≥30m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8、供电方式：DC12V±25%|POE(IEEE802.3af)</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9、配套：摄像机支架、线缆及安装辅材</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10、要求：供方需为客户提供入网安评配合服务，承诺所供产品应通过入网安评测试</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二、功能参数：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1、内置GPU芯片，麦克风，扬声器；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2、支持不小于4倍光学变焦，变焦过程中不会完全虚焦；</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3、支持智能报警防干扰功能，智能分析行为类型为区域入侵、越界入侵、进入区域、离开区域时，报警检测目标设置为人体或车辆时，光线明暗变化，篮球滚动，狗行走，树摇晃，不触发报警。</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4、支持声音报警功能，报警声音类型不低于10种，并支持导入自定义语音，报警音量和重复次数可设置。</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5、可对检测区域内不低于10个行人进行检测、框选跟踪,、抓拍，可筛选和抓拍最佳人脸图片存储及上报中心，抓拍数量及图片大小可设，可上传全景照。</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6、智能警戒：区域入侵侦测，越界侦测，进入区域侦测，离开区域侦测，物品遗留侦测，物品拿取侦测，徘徊侦测，停车侦测，人员聚集侦测，快速移动侦测</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A71A6">
            <w:pPr>
              <w:jc w:val="center"/>
              <w:rPr>
                <w:rFonts w:hint="default" w:ascii="仿宋" w:hAnsi="仿宋" w:eastAsia="仿宋" w:cs="仿宋"/>
                <w:i w:val="0"/>
                <w:iCs w:val="0"/>
                <w:color w:val="auto"/>
                <w:sz w:val="20"/>
                <w:szCs w:val="20"/>
                <w:highlight w:val="none"/>
                <w:u w:val="none"/>
              </w:rPr>
            </w:pPr>
          </w:p>
        </w:tc>
      </w:tr>
      <w:tr w14:paraId="607C72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9CE37">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46</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D7BD3">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智能监控终端2</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642717BE">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1、传感器类型：≥1/2.7" CMOS；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2、最低照度：彩色：≤0.002Lux</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3、图像尺寸：≥1920*1080；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4、宽动态：120dB；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5、变焦方式:电动变焦</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6、焦距:2.7mm-12mm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7、红外距离：≥30m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8、供电方式：DC12V±25%|POE(IEEE802.3af)</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9、配套：摄像机支架、线缆及安装辅材</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二、功能参数：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1、内置GPU芯片，麦克风，扬声器；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2、支持不小于4倍光学变焦，变焦过程中不会完全虚焦；</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3、支持智能报警防干扰功能，智能分析行为类型为区域入侵、越界入侵、进入区域、离开区域时，报警检测目标设置为人体或车辆时，光线明暗变化，篮球滚动，狗行走，树摇晃，不触发报警。</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4、支持声音报警功能，报警声音类型不低于10种，并支持导入自定义语音，报警音量和重复次数可设置。</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5、可对检测区域内不低于10个行人进行检测、框选跟踪,、抓拍，可筛选和抓拍最佳人脸图片存储及上报中心，抓拍数量及图片大小可设，可上传全景照。</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6、可对出现在监控场景内的两眼瞳距不小于19像素的人脸进行检验，并叠加目标提示框。</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7、智能警戒：区域入侵侦测，越界侦测，进入区域侦测，离开区域侦测，物品遗留侦测，物品拿取侦测，徘徊侦测，停车侦测，人员聚集侦测，快速移动侦测</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1EEEF">
            <w:pPr>
              <w:jc w:val="center"/>
              <w:rPr>
                <w:rFonts w:hint="default" w:ascii="仿宋" w:hAnsi="仿宋" w:eastAsia="仿宋" w:cs="仿宋"/>
                <w:i w:val="0"/>
                <w:iCs w:val="0"/>
                <w:color w:val="auto"/>
                <w:sz w:val="20"/>
                <w:szCs w:val="20"/>
                <w:highlight w:val="none"/>
                <w:u w:val="none"/>
              </w:rPr>
            </w:pPr>
          </w:p>
        </w:tc>
      </w:tr>
      <w:tr w14:paraId="5428AB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2E0A7">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47</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ED656">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智能监控终端3</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79092804">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1、传感器类型：≥1/2.7" CMOS；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2、最低照度：彩色：≤0.003Lux</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3、图像尺寸：≥1920*1080；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4、宽动态：120dB；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5、补光距离：红外光≥50m，暖光/白光≥30m；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6、供电方式：DC12V±25%|POE(IEEE802.3af)</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7、防护：IP67</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8、配套：摄像机支架</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D2CCD">
            <w:pPr>
              <w:jc w:val="center"/>
              <w:rPr>
                <w:rFonts w:hint="default" w:ascii="仿宋" w:hAnsi="仿宋" w:eastAsia="仿宋" w:cs="仿宋"/>
                <w:i w:val="0"/>
                <w:iCs w:val="0"/>
                <w:color w:val="auto"/>
                <w:sz w:val="20"/>
                <w:szCs w:val="20"/>
                <w:highlight w:val="none"/>
                <w:u w:val="none"/>
              </w:rPr>
            </w:pPr>
          </w:p>
        </w:tc>
      </w:tr>
      <w:tr w14:paraId="2FB13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3574A">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48</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930C00">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智能监控终端4</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650F3564">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1、传感器类型：1/3"CMOS；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2、最低照度：彩色：≤0.005Lux；</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3、图像尺寸：≥2560*1440；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4、宽动态：120dB；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5、补光距离：红外光≥50m，白光≥30m；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6、供电方式：DC12V±25%|POE(IEEE802.3af)</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7、防护：IP67</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8、配套：摄像机支架、线缆及安装辅材</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二、功能参数：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1、内置GPU芯片，麦克风，扬声器。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2、支持智能报警防干扰功能，智能分析行为类型为区域入侵、越界入侵、进入区域、离开区域时，报警检测目标设置为人体或车辆时，光线明暗变化，篮球滚动，狗行走，树摇晃，不触发报警。</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3、▲当报警产生时，可触发联动声音报警。报警声音类型不低于12种，报警音量和重复次数可设置。</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4、可对出现在监控场景内的两眼瞳距不小于19像素的人脸进行检验，并叠加目标提示框。</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5、可同时对经过设定检测区域内的不低于10个行人进行人脸检测、跟踪、评分和抓拍。可筛选和抓拍最佳人脸图片存储及上报中心。抓拍图片数量、大小可设，支持上传全景照。</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6、支持1路报警输入，1路报警输出，1路音频输入，1路音频输出，1个SD卡槽，1个DC12V电压输出接口，支持DC12V或POE供电。</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8510A">
            <w:pPr>
              <w:jc w:val="center"/>
              <w:rPr>
                <w:rFonts w:hint="default" w:ascii="仿宋" w:hAnsi="仿宋" w:eastAsia="仿宋" w:cs="仿宋"/>
                <w:i w:val="0"/>
                <w:iCs w:val="0"/>
                <w:color w:val="auto"/>
                <w:sz w:val="20"/>
                <w:szCs w:val="20"/>
                <w:highlight w:val="none"/>
                <w:u w:val="none"/>
              </w:rPr>
            </w:pPr>
          </w:p>
        </w:tc>
      </w:tr>
      <w:tr w14:paraId="19A92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84408">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49</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19775A">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智能监控终端5</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4D66F653">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1、传感器类型：≥1/2.7"CMOS；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2、最低照度：彩色：≤0.01Lux；</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3、图像尺寸：≥1920*1080；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4、宽动态：数字宽动屏；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5、补光距离：红外光≥50m，白光≥30m；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6、供电方式：DC12V±25%|POE(IEEE802.3af)</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7、防护：IP67</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8、配套：摄像机支架、线缆及安装辅材</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660C4">
            <w:pPr>
              <w:jc w:val="center"/>
              <w:rPr>
                <w:rFonts w:hint="default" w:ascii="仿宋" w:hAnsi="仿宋" w:eastAsia="仿宋" w:cs="仿宋"/>
                <w:i w:val="0"/>
                <w:iCs w:val="0"/>
                <w:color w:val="auto"/>
                <w:sz w:val="20"/>
                <w:szCs w:val="20"/>
                <w:highlight w:val="none"/>
                <w:u w:val="none"/>
              </w:rPr>
            </w:pPr>
          </w:p>
        </w:tc>
      </w:tr>
      <w:tr w14:paraId="174B4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E70F8">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50</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1EBD7">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球型烟雾监控设备</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1E3A6127">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1、传感器类型：1/1.8"CMOS；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2、最低照度：彩色：≤0.002Lux；</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3、图像尺寸：≥2560×1440；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4、宽动态：120dB；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5、补光距离：红外照射距离≥150m；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6、焦距：6-220mm，40倍光学变倍</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6、音频：：1路输入，1路输出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7、报警：≥7路输入，≥2路输出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8、烟雾检测：支持烟雾和火点的识别和检测；</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9、防护：≥IP66</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10、配套：摄像机支架、线缆及安装辅材</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二、功能参数：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1、摄像机内置GPU芯片，靶面尺寸不小于1/1.8英寸；采用基于transformer架构的大模型算法，内置1颗算力为10TOPS的NPU芯片</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2、设备smart事件上报的抓图支持叠加规则区域和目标框：可配置报警抓图叠加目标信息及规则信息，支持开启及关闭。支持设置预览画面是否叠加显示规则区域框及告警提示信息</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3、▲在IE浏览器下，可设置烟雾报警功能，当预览画面中出现因物体燃烧产生烟雾时，可触发报警输出并联动上传中心、发送邮件、录像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4、设备符合《卫星定位导航授时设备北斗独立定位测试技术规范》中的有关规定</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5、▲设备可从诊断信息中导出云台控制历史记录，包括：手动键控PTZ、3D定位、手动调用预置点、手动调用花扫、手动调用巡航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6、设备在近光灯、中光灯开启后，在变焦过程中红外光斑形状为矩形，长宽比为16:9；设备红外光利用率不小于80%，在IE浏览器下，可通过手机扫描预览界面上的二维码获取设备资料</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7、设备具有AI-ISP图像质量提升功能，在低照度环境下，可自动调节预览场景视频画面中人脸、人体、车辆等目标及预览场景视频画面的区域曝光、亮度、色彩饱和度、对比度、锐度等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8、设备支持白光、红外灯混合补光，开启白光补光灯可识别50m处的彩色人体轮廓，红外补光可识别距设备250m处的人体轮廓</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9、可通过内置电子罗盘在监视画面上叠加设备镜头当前指向方位和角度</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B2FF75">
            <w:pPr>
              <w:jc w:val="center"/>
              <w:rPr>
                <w:rFonts w:hint="default" w:ascii="仿宋" w:hAnsi="仿宋" w:eastAsia="仿宋" w:cs="仿宋"/>
                <w:i w:val="0"/>
                <w:iCs w:val="0"/>
                <w:color w:val="auto"/>
                <w:sz w:val="20"/>
                <w:szCs w:val="20"/>
                <w:highlight w:val="none"/>
                <w:u w:val="none"/>
              </w:rPr>
            </w:pPr>
          </w:p>
        </w:tc>
      </w:tr>
      <w:tr w14:paraId="7752A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5B213">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51</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8673D4">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智能球型监控设备</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6848A5DE">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1、传感器类型：≥1/2.7＂CMOS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2、最低照度：彩色：≤0.005Lux；黑白：≤0.001Lux；</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3、焦距：5mm~110mm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4、光学变倍：≥23倍光学变倍</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5、补光灯距离：红外补光≥150m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6、水平范围：360°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7、垂直范围：-15°-90°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8、网络接口：RJ45网口，自适应10M/100M网络数据</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9、防护：≥IP66</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10、配套：摄像机支架、线缆及安装辅材</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二、功能参数：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1、▲设备支持接入壁装和吊装警戒配件，警戒配件支持声光警戒功能，当人或车辆进入警戒区域后，警戒配件可发出红蓝灯警示，蜂鸣器报警。</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2、内置6颗补光灯和防雨帽檐、1个RJ45网络接口、1路音频输入接口、1路音频输出接口、2路报警输入接口。设备采用DC36V供电。</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84F66">
            <w:pPr>
              <w:jc w:val="center"/>
              <w:rPr>
                <w:rFonts w:hint="default" w:ascii="仿宋" w:hAnsi="仿宋" w:eastAsia="仿宋" w:cs="仿宋"/>
                <w:i w:val="0"/>
                <w:iCs w:val="0"/>
                <w:color w:val="auto"/>
                <w:sz w:val="20"/>
                <w:szCs w:val="20"/>
                <w:highlight w:val="none"/>
                <w:u w:val="none"/>
              </w:rPr>
            </w:pPr>
          </w:p>
        </w:tc>
      </w:tr>
      <w:tr w14:paraId="269DE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2394AE">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52</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2F3419">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工业级显示终端设备</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745BC321">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1、工业级面板，分辨率：1920*1080；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2、音视频输入接口：HDMI×1，VGAx1</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3、亮度：≥250cd/m²</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4、刷新率：≥60Hz</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5、配套：安装支架</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EF5480">
            <w:pPr>
              <w:jc w:val="center"/>
              <w:rPr>
                <w:rFonts w:hint="default" w:ascii="仿宋" w:hAnsi="仿宋" w:eastAsia="仿宋" w:cs="仿宋"/>
                <w:i w:val="0"/>
                <w:iCs w:val="0"/>
                <w:color w:val="auto"/>
                <w:sz w:val="20"/>
                <w:szCs w:val="20"/>
                <w:highlight w:val="none"/>
                <w:u w:val="none"/>
              </w:rPr>
            </w:pPr>
          </w:p>
        </w:tc>
      </w:tr>
      <w:tr w14:paraId="2E3ECD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C74D46">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53</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EB572">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43寸工业级显示终端设备</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2E4AC5FC">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1、工业级面板，分辨率：1920*1080；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2、音视频输入接口：HDMI×1，VGAx1</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3、亮度：≥300cd/m²</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4、刷新率：≥60Hz</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5、配套：安装支架</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59DEE">
            <w:pPr>
              <w:jc w:val="center"/>
              <w:rPr>
                <w:rFonts w:hint="default" w:ascii="仿宋" w:hAnsi="仿宋" w:eastAsia="仿宋" w:cs="仿宋"/>
                <w:i w:val="0"/>
                <w:iCs w:val="0"/>
                <w:color w:val="auto"/>
                <w:sz w:val="20"/>
                <w:szCs w:val="20"/>
                <w:highlight w:val="none"/>
                <w:u w:val="none"/>
              </w:rPr>
            </w:pPr>
          </w:p>
        </w:tc>
      </w:tr>
      <w:tr w14:paraId="0AB31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AB1757">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54</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6FF985">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交流不间断稳压电源设备</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13736D59">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1、工频机60kVA；</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2、输入电压：380/400/415±25%；</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3、输出电压：380V±0.5%；</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4、置输出隔离变压器；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5、输入功率因数：≥0.8；</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6、输出功因数：≥0.8；</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7、效率：≥90%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8、配套：承重支架、安装辅材等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二、功能参数：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1、60KVA容量工频UPS，采用可控硅整流方式。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2、须支持不少于6台的直接并机方式。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3、能实现多台UPS分时启动功能。</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电池管理：UPS具备单体电池浮充电压、均充电压、放电终止电压（EOD）最高和最低点可设置功能；电池组最大电池放电时间及最大均充时间可设置功能；具有电池定期自检，且电池自动自检周期可设置功能，提高电池使用寿命。</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5、UPS主机具备在DSP失效情况下的告警电路设计，以降低软硬件故障带来应急风险。</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7F2C5">
            <w:pPr>
              <w:jc w:val="center"/>
              <w:rPr>
                <w:rFonts w:hint="default" w:ascii="仿宋" w:hAnsi="仿宋" w:eastAsia="仿宋" w:cs="仿宋"/>
                <w:i w:val="0"/>
                <w:iCs w:val="0"/>
                <w:color w:val="auto"/>
                <w:sz w:val="20"/>
                <w:szCs w:val="20"/>
                <w:highlight w:val="none"/>
                <w:u w:val="none"/>
              </w:rPr>
            </w:pPr>
          </w:p>
        </w:tc>
      </w:tr>
      <w:tr w14:paraId="14030E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BE7302">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55</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74195">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储能供电模组</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28AB8C32">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1、容量：12V/200Ah；</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2、电池类型：铅酸蓄电池</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二、功能参数：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1、阻燃性能：蓄电池壳、盖、安全阀、连接条保护罩等应符合GB/T2408-2021的要求。</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2、气体析出：在20℃及单体蓄电池电压为浮充条件下Ge≤0.02mL；在20℃及单体蓄电池电压为2.4(V)充电条件下Ge’≤0.47mL；</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3、提供有效期内的同系列蓄电池产品抗震认证和报告。</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4、蓄电池应标配独立的防滑防酸型保护盘。</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5、蓄电池应通过压差试验以及不小于55℃环境温度下漏液试验。</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EA781">
            <w:pPr>
              <w:jc w:val="center"/>
              <w:rPr>
                <w:rFonts w:hint="default" w:ascii="仿宋" w:hAnsi="仿宋" w:eastAsia="仿宋" w:cs="仿宋"/>
                <w:i w:val="0"/>
                <w:iCs w:val="0"/>
                <w:color w:val="auto"/>
                <w:sz w:val="20"/>
                <w:szCs w:val="20"/>
                <w:highlight w:val="none"/>
                <w:u w:val="none"/>
              </w:rPr>
            </w:pPr>
          </w:p>
        </w:tc>
      </w:tr>
      <w:tr w14:paraId="1474EB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0BCC8">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56</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A54DF">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储能模组直流互联线缆</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699FD4D6">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1、12V/200Ah电池专用连接线</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69841">
            <w:pPr>
              <w:jc w:val="center"/>
              <w:rPr>
                <w:rFonts w:hint="default" w:ascii="仿宋" w:hAnsi="仿宋" w:eastAsia="仿宋" w:cs="仿宋"/>
                <w:i w:val="0"/>
                <w:iCs w:val="0"/>
                <w:color w:val="auto"/>
                <w:sz w:val="20"/>
                <w:szCs w:val="20"/>
                <w:highlight w:val="none"/>
                <w:u w:val="none"/>
              </w:rPr>
            </w:pPr>
          </w:p>
        </w:tc>
      </w:tr>
      <w:tr w14:paraId="1E54B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A2B74">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57</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5E421">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储能模块集成防护机柜</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50506ADB">
            <w:pPr>
              <w:keepNext w:val="0"/>
              <w:keepLines w:val="0"/>
              <w:widowControl/>
              <w:numPr>
                <w:ilvl w:val="0"/>
                <w:numId w:val="20"/>
              </w:numPr>
              <w:suppressLineNumbers w:val="0"/>
              <w:jc w:val="left"/>
              <w:textAlignment w:val="top"/>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1、材质：冷轧钢板</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2、表面处理：喷漆</w:t>
            </w:r>
          </w:p>
          <w:p w14:paraId="49F72634">
            <w:pPr>
              <w:keepNext w:val="0"/>
              <w:keepLines w:val="0"/>
              <w:widowControl/>
              <w:numPr>
                <w:ilvl w:val="0"/>
                <w:numId w:val="0"/>
              </w:numPr>
              <w:suppressLineNumbers w:val="0"/>
              <w:jc w:val="left"/>
              <w:textAlignment w:val="top"/>
              <w:rPr>
                <w:rFonts w:hint="default" w:ascii="宋体" w:hAnsi="宋体" w:eastAsia="宋体" w:cs="宋体"/>
                <w:i w:val="0"/>
                <w:iCs w:val="0"/>
                <w:color w:val="000000"/>
                <w:kern w:val="0"/>
                <w:sz w:val="18"/>
                <w:szCs w:val="18"/>
                <w:highlight w:val="none"/>
                <w:u w:val="none"/>
                <w:lang w:val="en-US" w:eastAsia="zh-CN" w:bidi="ar"/>
              </w:rPr>
            </w:pPr>
            <w:r>
              <w:rPr>
                <w:rFonts w:hint="default" w:ascii="宋体" w:hAnsi="宋体" w:eastAsia="宋体" w:cs="宋体"/>
                <w:i w:val="0"/>
                <w:iCs w:val="0"/>
                <w:color w:val="000000"/>
                <w:kern w:val="0"/>
                <w:sz w:val="18"/>
                <w:szCs w:val="18"/>
                <w:highlight w:val="none"/>
                <w:u w:val="none"/>
                <w:lang w:val="en-US" w:eastAsia="zh-CN" w:bidi="ar"/>
              </w:rPr>
              <w:t>3、配套：承重支架及安装辅材</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A5674">
            <w:pPr>
              <w:jc w:val="center"/>
              <w:rPr>
                <w:rFonts w:hint="default" w:ascii="仿宋" w:hAnsi="仿宋" w:eastAsia="仿宋" w:cs="仿宋"/>
                <w:i w:val="0"/>
                <w:iCs w:val="0"/>
                <w:color w:val="auto"/>
                <w:sz w:val="20"/>
                <w:szCs w:val="20"/>
                <w:highlight w:val="none"/>
                <w:u w:val="none"/>
              </w:rPr>
            </w:pPr>
          </w:p>
        </w:tc>
      </w:tr>
      <w:tr w14:paraId="5A9A9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C11B4">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58</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740F0">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储能供电模组控制箱</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5D4788B7">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cs="宋体"/>
                <w:i w:val="0"/>
                <w:iCs w:val="0"/>
                <w:color w:val="000000"/>
                <w:kern w:val="0"/>
                <w:sz w:val="18"/>
                <w:szCs w:val="18"/>
                <w:highlight w:val="none"/>
                <w:u w:val="none"/>
                <w:lang w:val="en-US" w:eastAsia="zh-CN" w:bidi="ar"/>
              </w:rPr>
              <w:t>1、</w:t>
            </w:r>
            <w:r>
              <w:rPr>
                <w:rFonts w:hint="eastAsia" w:ascii="宋体" w:hAnsi="宋体" w:eastAsia="宋体" w:cs="宋体"/>
                <w:i w:val="0"/>
                <w:iCs w:val="0"/>
                <w:color w:val="000000"/>
                <w:kern w:val="0"/>
                <w:sz w:val="18"/>
                <w:szCs w:val="18"/>
                <w:highlight w:val="none"/>
                <w:u w:val="none"/>
                <w:lang w:val="en-US" w:eastAsia="zh-CN" w:bidi="ar"/>
              </w:rPr>
              <w:t>断路器：≥160A/3P断路器</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35494">
            <w:pPr>
              <w:jc w:val="center"/>
              <w:rPr>
                <w:rFonts w:hint="default" w:ascii="仿宋" w:hAnsi="仿宋" w:eastAsia="仿宋" w:cs="仿宋"/>
                <w:i w:val="0"/>
                <w:iCs w:val="0"/>
                <w:color w:val="auto"/>
                <w:sz w:val="20"/>
                <w:szCs w:val="20"/>
                <w:highlight w:val="none"/>
                <w:u w:val="none"/>
              </w:rPr>
            </w:pPr>
          </w:p>
        </w:tc>
      </w:tr>
      <w:tr w14:paraId="3ECD7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56228">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59</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36C4F">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静电地板</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76144B87">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1、规格：600×600mm，板厚≥35mm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2、贴面：HPL防静电三聚氰胺贴面</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3、静电性能：表面/对地电阻1×10⁶～1×10⁹Ω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4、力学性能：集中荷载≥2900N，均布荷载≥12000N/㎡，破坏荷载≥8000N</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5、配套：支架</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18C28">
            <w:pPr>
              <w:jc w:val="center"/>
              <w:rPr>
                <w:rFonts w:hint="default" w:ascii="仿宋" w:hAnsi="仿宋" w:eastAsia="仿宋" w:cs="仿宋"/>
                <w:i w:val="0"/>
                <w:iCs w:val="0"/>
                <w:color w:val="auto"/>
                <w:sz w:val="20"/>
                <w:szCs w:val="20"/>
                <w:highlight w:val="none"/>
                <w:u w:val="none"/>
              </w:rPr>
            </w:pPr>
          </w:p>
        </w:tc>
      </w:tr>
      <w:tr w14:paraId="292D7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71B20">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60</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9337A">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空降道闸</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3F0A03B3">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1、供电电压：AC220V±10%50／60HZ；DC24V，10A</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2、额定功率：200W</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3、遥控频率：433MHz</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4、遥控距离：≤30米</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5、防砸接口：支持地感防砸</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6、应急开闸：停电时可用标配的手摇柄手动起、落杆</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B398E">
            <w:pPr>
              <w:jc w:val="center"/>
              <w:rPr>
                <w:rFonts w:hint="default" w:ascii="仿宋" w:hAnsi="仿宋" w:eastAsia="仿宋" w:cs="仿宋"/>
                <w:i w:val="0"/>
                <w:iCs w:val="0"/>
                <w:color w:val="auto"/>
                <w:sz w:val="20"/>
                <w:szCs w:val="20"/>
                <w:highlight w:val="none"/>
                <w:u w:val="none"/>
              </w:rPr>
            </w:pPr>
          </w:p>
        </w:tc>
      </w:tr>
      <w:tr w14:paraId="5A88B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C6D19">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61</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71DB2">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抓拍显示一体机2</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27CCCE07">
            <w:pPr>
              <w:keepNext w:val="0"/>
              <w:keepLines w:val="0"/>
              <w:widowControl/>
              <w:suppressLineNumbers w:val="0"/>
              <w:jc w:val="left"/>
              <w:textAlignment w:val="top"/>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1、传感器类型：400W像素；</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2、分辨率：2560*1440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3、最低照度：彩色≤0.1Lux</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4、防护等级：≥IP44</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二、功能参数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1、车牌识别种类：支持识别的号牌类型包括大（小）型汽车、使领馆汽车、警用汽车、教练汽车、新能源汽车；</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2、黑白名单控制：支持黑、白名单的导入及对比，可直接联动道闸开闸，支持脱机运行；。</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cs="宋体"/>
                <w:i w:val="0"/>
                <w:iCs w:val="0"/>
                <w:color w:val="000000"/>
                <w:kern w:val="0"/>
                <w:sz w:val="18"/>
                <w:szCs w:val="18"/>
                <w:highlight w:val="none"/>
                <w:u w:val="none"/>
                <w:lang w:val="en-US" w:eastAsia="zh-CN" w:bidi="ar"/>
              </w:rPr>
              <w:t>3</w:t>
            </w:r>
            <w:r>
              <w:rPr>
                <w:rFonts w:hint="eastAsia" w:ascii="宋体" w:hAnsi="宋体" w:eastAsia="宋体" w:cs="宋体"/>
                <w:i w:val="0"/>
                <w:iCs w:val="0"/>
                <w:color w:val="000000"/>
                <w:kern w:val="0"/>
                <w:sz w:val="18"/>
                <w:szCs w:val="18"/>
                <w:highlight w:val="none"/>
                <w:u w:val="none"/>
                <w:lang w:val="en-US" w:eastAsia="zh-CN" w:bidi="ar"/>
              </w:rPr>
              <w:t>.显示屏：支持LED屏/LCD屏</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67AE9">
            <w:pPr>
              <w:jc w:val="center"/>
              <w:rPr>
                <w:rFonts w:hint="default" w:ascii="仿宋" w:hAnsi="仿宋" w:eastAsia="仿宋" w:cs="仿宋"/>
                <w:i w:val="0"/>
                <w:iCs w:val="0"/>
                <w:color w:val="auto"/>
                <w:sz w:val="20"/>
                <w:szCs w:val="20"/>
                <w:highlight w:val="none"/>
                <w:u w:val="none"/>
              </w:rPr>
            </w:pPr>
          </w:p>
        </w:tc>
      </w:tr>
      <w:tr w14:paraId="304EC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897D2">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62</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A577E">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地感接收器</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6995B19E">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1、供电电源：AC220V；</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2、有效检测车辆的到达和离开</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3、频率范围:2</w:t>
            </w:r>
            <w:r>
              <w:rPr>
                <w:rFonts w:hint="eastAsia" w:ascii="宋体" w:hAnsi="宋体" w:cs="宋体"/>
                <w:i w:val="0"/>
                <w:iCs w:val="0"/>
                <w:color w:val="000000"/>
                <w:kern w:val="0"/>
                <w:sz w:val="18"/>
                <w:szCs w:val="18"/>
                <w:highlight w:val="none"/>
                <w:u w:val="none"/>
                <w:lang w:val="en-US" w:eastAsia="zh-CN" w:bidi="ar"/>
              </w:rPr>
              <w:t>5</w:t>
            </w:r>
            <w:r>
              <w:rPr>
                <w:rFonts w:hint="eastAsia" w:ascii="宋体" w:hAnsi="宋体" w:eastAsia="宋体" w:cs="宋体"/>
                <w:i w:val="0"/>
                <w:iCs w:val="0"/>
                <w:color w:val="000000"/>
                <w:kern w:val="0"/>
                <w:sz w:val="18"/>
                <w:szCs w:val="18"/>
                <w:highlight w:val="none"/>
                <w:u w:val="none"/>
                <w:lang w:val="en-US" w:eastAsia="zh-CN" w:bidi="ar"/>
              </w:rPr>
              <w:t>KHz-120KHz</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4、电感量范围：100uH～300uH</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CD068C">
            <w:pPr>
              <w:jc w:val="center"/>
              <w:rPr>
                <w:rFonts w:hint="default" w:ascii="仿宋" w:hAnsi="仿宋" w:eastAsia="仿宋" w:cs="仿宋"/>
                <w:i w:val="0"/>
                <w:iCs w:val="0"/>
                <w:color w:val="auto"/>
                <w:sz w:val="20"/>
                <w:szCs w:val="20"/>
                <w:highlight w:val="none"/>
                <w:u w:val="none"/>
              </w:rPr>
            </w:pPr>
          </w:p>
        </w:tc>
      </w:tr>
      <w:tr w14:paraId="726FB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F04B2">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63</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84101">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防砸检测装置</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08F46EDA">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1、检测距离可调，检测宽度可调，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2、工作电压：12VDC</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C8479">
            <w:pPr>
              <w:jc w:val="center"/>
              <w:rPr>
                <w:rFonts w:hint="default" w:ascii="仿宋" w:hAnsi="仿宋" w:eastAsia="仿宋" w:cs="仿宋"/>
                <w:i w:val="0"/>
                <w:iCs w:val="0"/>
                <w:color w:val="auto"/>
                <w:sz w:val="20"/>
                <w:szCs w:val="20"/>
                <w:highlight w:val="none"/>
                <w:u w:val="none"/>
              </w:rPr>
            </w:pPr>
          </w:p>
        </w:tc>
      </w:tr>
      <w:tr w14:paraId="7F41B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E15A4">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64</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EE479">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智能通行凭证核验终端设备2</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1FEB4691">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1、屏幕参数：≥7英寸触摸显示屏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2、屏幕分辨率：≥600*1024；</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3、摄像头参数：≥200万双目摄像头；</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4、认证方式：支持人脸、刷卡、密码认证方式；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5、存储容量：本地支持≥10000人脸库，≥100000条事件记录；</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二、功能参数：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1、人脸验证：采用深度学习算法，支持单人或多人识别（最多5人同时认证）功能；支持照片、视频防假；1:N人脸验证速度≤0.2s，人脸验证准确率≥99%；</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46FCF">
            <w:pPr>
              <w:jc w:val="center"/>
              <w:rPr>
                <w:rFonts w:hint="default" w:ascii="仿宋" w:hAnsi="仿宋" w:eastAsia="仿宋" w:cs="仿宋"/>
                <w:i w:val="0"/>
                <w:iCs w:val="0"/>
                <w:color w:val="auto"/>
                <w:sz w:val="20"/>
                <w:szCs w:val="20"/>
                <w:highlight w:val="none"/>
                <w:u w:val="none"/>
              </w:rPr>
            </w:pPr>
          </w:p>
        </w:tc>
      </w:tr>
      <w:tr w14:paraId="326CD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708E3">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65</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CA70A">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人行出入口电控装置1</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4FB5E5DB">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1、电机类型：无刷直流伺服电机；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2、通道宽度：650-1100mm；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3、箱体材质：SUS304拉丝不锈钢；</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4、门翼材质：亚克力</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5、通行速率：30-60人/分钟，受人员情况和通行模式影响；</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6、电源电压：AC220V</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7、工作温度：-20℃-+70℃；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8、工作湿度：5%至80%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二、功能参数：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1、红外对数：≥8对；</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2、闸机无故障运行次数不低于500万次；</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25F8E8">
            <w:pPr>
              <w:jc w:val="center"/>
              <w:rPr>
                <w:rFonts w:hint="default" w:ascii="仿宋" w:hAnsi="仿宋" w:eastAsia="仿宋" w:cs="仿宋"/>
                <w:i w:val="0"/>
                <w:iCs w:val="0"/>
                <w:color w:val="auto"/>
                <w:sz w:val="20"/>
                <w:szCs w:val="20"/>
                <w:highlight w:val="none"/>
                <w:u w:val="none"/>
              </w:rPr>
            </w:pPr>
          </w:p>
        </w:tc>
      </w:tr>
      <w:tr w14:paraId="25D3A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26997A">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66</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97F904">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车辆出入管控装置</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465B274B">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1、工作温度和湿度：-30～60℃；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2、运行速度：≤2.5s；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3、工作电压：AC220V；电机功率：300W</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4、电机类型：直流无刷；</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二、功能参数：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1、防砸功能：遇阻反弹，开优先保护功能；</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2、手动开闸：异常状态时可人工开闸；</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5565B">
            <w:pPr>
              <w:jc w:val="center"/>
              <w:rPr>
                <w:rFonts w:hint="default" w:ascii="仿宋" w:hAnsi="仿宋" w:eastAsia="仿宋" w:cs="仿宋"/>
                <w:i w:val="0"/>
                <w:iCs w:val="0"/>
                <w:color w:val="auto"/>
                <w:sz w:val="20"/>
                <w:szCs w:val="20"/>
                <w:highlight w:val="none"/>
                <w:u w:val="none"/>
              </w:rPr>
            </w:pPr>
          </w:p>
        </w:tc>
      </w:tr>
      <w:tr w14:paraId="66DB3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EFD9D">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67</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41AED">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不锈钢电动门</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035364F8">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1、材质：不锈钢</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2、轮盖：不锈钢轮盖与压铸橡胶轮。</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3、运行速度：0.3m/s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4、运行噪声：≤65dB</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81907F">
            <w:pPr>
              <w:jc w:val="center"/>
              <w:rPr>
                <w:rFonts w:hint="default" w:ascii="仿宋" w:hAnsi="仿宋" w:eastAsia="仿宋" w:cs="仿宋"/>
                <w:i w:val="0"/>
                <w:iCs w:val="0"/>
                <w:color w:val="auto"/>
                <w:sz w:val="20"/>
                <w:szCs w:val="20"/>
                <w:highlight w:val="none"/>
                <w:u w:val="none"/>
              </w:rPr>
            </w:pPr>
          </w:p>
        </w:tc>
      </w:tr>
      <w:tr w14:paraId="40F60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63E25">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68</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72DD9">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综合安防管理平台</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040A4773">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1、设备接入：支持视频设备、出入口设备、门禁设备、梯控设备、可视对讲设备、食堂消费设备、报警设备等多挣设备接入；</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2、认证方式：支持卡、密码开门等多重认证方式；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二、功能参数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1、人脸识别：支持人脸识别；</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2、分组管理：按组织/人员分组/门禁分组；</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B5D7B">
            <w:pPr>
              <w:jc w:val="center"/>
              <w:rPr>
                <w:rFonts w:hint="default" w:ascii="仿宋" w:hAnsi="仿宋" w:eastAsia="仿宋" w:cs="仿宋"/>
                <w:i w:val="0"/>
                <w:iCs w:val="0"/>
                <w:color w:val="auto"/>
                <w:sz w:val="20"/>
                <w:szCs w:val="20"/>
                <w:highlight w:val="none"/>
                <w:u w:val="none"/>
              </w:rPr>
            </w:pPr>
          </w:p>
        </w:tc>
      </w:tr>
      <w:tr w14:paraId="653C7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575B8">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69</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A35C5">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身份认证U盾</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424BEF07">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1、设备形态：USBKey；</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2、国密算法：支持SM2、SM3、SM4国密算法；</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3、证书导出：支持国密数字身份证书请求导出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4、证书导入：支持导入CA机构签发的国密数字身份证书</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F67B5D">
            <w:pPr>
              <w:jc w:val="center"/>
              <w:rPr>
                <w:rFonts w:hint="default" w:ascii="仿宋" w:hAnsi="仿宋" w:eastAsia="仿宋" w:cs="仿宋"/>
                <w:i w:val="0"/>
                <w:iCs w:val="0"/>
                <w:color w:val="auto"/>
                <w:sz w:val="20"/>
                <w:szCs w:val="20"/>
                <w:highlight w:val="none"/>
                <w:u w:val="none"/>
              </w:rPr>
            </w:pPr>
          </w:p>
        </w:tc>
      </w:tr>
      <w:tr w14:paraId="36EA1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E42EF">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70</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B70BA">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门禁安全管理终端</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0113AE29">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1、支持SM1,SM2,SM3,SM4等多种加解密算法；</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2、密钥容量：用户密钥：10万，密钥加密密钥：10万</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3、网络接口：2个千兆电口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4、VGA接口：1个VGA</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二、功能参数：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1、支持双因子身份认证机制，实现用户安全接入，提高系统安全性；</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2、设备管理：支持对密码机服务状态的可视化监控，包括系统信息、CPU信息、内存信息、磁盘信息等；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3、审计功能：提供对用户的操作行为进行记录、查看及导出等功能，支持对日志进行完整性校验</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103CD">
            <w:pPr>
              <w:jc w:val="center"/>
              <w:rPr>
                <w:rFonts w:hint="default" w:ascii="仿宋" w:hAnsi="仿宋" w:eastAsia="仿宋" w:cs="仿宋"/>
                <w:i w:val="0"/>
                <w:iCs w:val="0"/>
                <w:color w:val="auto"/>
                <w:sz w:val="20"/>
                <w:szCs w:val="20"/>
                <w:highlight w:val="none"/>
                <w:u w:val="none"/>
              </w:rPr>
            </w:pPr>
          </w:p>
        </w:tc>
      </w:tr>
      <w:tr w14:paraId="1BB8E7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40B70">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71</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6CADC5">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出入控制装置1</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01BB89E8">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1、门锁数量：2个；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2、支持接口：Wiegand、RS485</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3、用户数：≥10万；</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4、存储记录：≥20万条记录</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5、支持防反潜、多门互锁</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03518">
            <w:pPr>
              <w:jc w:val="center"/>
              <w:rPr>
                <w:rFonts w:hint="default" w:ascii="仿宋" w:hAnsi="仿宋" w:eastAsia="仿宋" w:cs="仿宋"/>
                <w:i w:val="0"/>
                <w:iCs w:val="0"/>
                <w:color w:val="auto"/>
                <w:sz w:val="20"/>
                <w:szCs w:val="20"/>
                <w:highlight w:val="none"/>
                <w:u w:val="none"/>
              </w:rPr>
            </w:pPr>
          </w:p>
        </w:tc>
      </w:tr>
      <w:tr w14:paraId="3A788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0C41D">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72</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06214">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出入控制装置2</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546EF8CF">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1、门锁数量：4个；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2、支持接口：Wiegand、RS485</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3、用户数：≥10万；</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4、存储记录：≥20万条</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5、支持防反潜、多门互锁</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0590D">
            <w:pPr>
              <w:jc w:val="center"/>
              <w:rPr>
                <w:rFonts w:hint="default" w:ascii="仿宋" w:hAnsi="仿宋" w:eastAsia="仿宋" w:cs="仿宋"/>
                <w:i w:val="0"/>
                <w:iCs w:val="0"/>
                <w:color w:val="auto"/>
                <w:sz w:val="20"/>
                <w:szCs w:val="20"/>
                <w:highlight w:val="none"/>
                <w:u w:val="none"/>
              </w:rPr>
            </w:pPr>
          </w:p>
        </w:tc>
      </w:tr>
      <w:tr w14:paraId="4D7FCE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AABB">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73</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6BAB8F">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交流不间断稳压电源设备</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76D604C7">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1、模块化UPS；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2、容量为20kVA；</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3、支持电池节数：30-50节；</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F47D3">
            <w:pPr>
              <w:jc w:val="center"/>
              <w:rPr>
                <w:rFonts w:hint="default" w:ascii="仿宋" w:hAnsi="仿宋" w:eastAsia="仿宋" w:cs="仿宋"/>
                <w:i w:val="0"/>
                <w:iCs w:val="0"/>
                <w:color w:val="auto"/>
                <w:sz w:val="20"/>
                <w:szCs w:val="20"/>
                <w:highlight w:val="none"/>
                <w:u w:val="none"/>
              </w:rPr>
            </w:pPr>
          </w:p>
        </w:tc>
      </w:tr>
      <w:tr w14:paraId="6722EA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D2A77">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74</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FFBD0">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储能供电模组2</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314191D0">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1、材质：铅酸蓄电池；</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2、容量：12V/120AH</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3281B">
            <w:pPr>
              <w:jc w:val="center"/>
              <w:rPr>
                <w:rFonts w:hint="default" w:ascii="仿宋" w:hAnsi="仿宋" w:eastAsia="仿宋" w:cs="仿宋"/>
                <w:i w:val="0"/>
                <w:iCs w:val="0"/>
                <w:color w:val="auto"/>
                <w:sz w:val="20"/>
                <w:szCs w:val="20"/>
                <w:highlight w:val="none"/>
                <w:u w:val="none"/>
              </w:rPr>
            </w:pPr>
          </w:p>
        </w:tc>
      </w:tr>
      <w:tr w14:paraId="0DF95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2FFC3">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75</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6CAC6">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储能模块集成防护机柜2</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04BA4534">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1、壳体：电池柜；</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2、用途：放置 120Ah/20节</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F53D8A">
            <w:pPr>
              <w:jc w:val="center"/>
              <w:rPr>
                <w:rFonts w:hint="default" w:ascii="仿宋" w:hAnsi="仿宋" w:eastAsia="仿宋" w:cs="仿宋"/>
                <w:i w:val="0"/>
                <w:iCs w:val="0"/>
                <w:color w:val="auto"/>
                <w:sz w:val="20"/>
                <w:szCs w:val="20"/>
                <w:highlight w:val="none"/>
                <w:u w:val="none"/>
              </w:rPr>
            </w:pPr>
          </w:p>
        </w:tc>
      </w:tr>
      <w:tr w14:paraId="40500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BB577">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76</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F46A8">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储能模组直流互联线缆</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0A44F4F2">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1、12V/120AH电池专用连接线；</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2、线缆配备接线铜耳；</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5EDD9">
            <w:pPr>
              <w:jc w:val="center"/>
              <w:rPr>
                <w:rFonts w:hint="default" w:ascii="仿宋" w:hAnsi="仿宋" w:eastAsia="仿宋" w:cs="仿宋"/>
                <w:i w:val="0"/>
                <w:iCs w:val="0"/>
                <w:color w:val="auto"/>
                <w:sz w:val="20"/>
                <w:szCs w:val="20"/>
                <w:highlight w:val="none"/>
                <w:u w:val="none"/>
              </w:rPr>
            </w:pPr>
          </w:p>
        </w:tc>
      </w:tr>
      <w:tr w14:paraId="5AE273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89B4A">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77</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42DCEE">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64路视频监控控制终端设备2</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055E3A0B">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1、接入能力：64路</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2、存储接口：16个SATA接口，每个接口支持≥20TB硬盘；</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3、视频接口：HDMI≥2，VGA≥2；</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4、网络接口：2×RJ4510/100/1000Mbps自适应以太网口；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5、报警接口：报警输入≥16路，报警输出≥9路；</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6、USB接口：USB≥3；</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7、输入带宽：≥448Mbps；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8、输出带宽：≥256Mbps；</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2B029">
            <w:pPr>
              <w:jc w:val="center"/>
              <w:rPr>
                <w:rFonts w:hint="default" w:ascii="仿宋" w:hAnsi="仿宋" w:eastAsia="仿宋" w:cs="仿宋"/>
                <w:i w:val="0"/>
                <w:iCs w:val="0"/>
                <w:color w:val="auto"/>
                <w:sz w:val="20"/>
                <w:szCs w:val="20"/>
                <w:highlight w:val="none"/>
                <w:u w:val="none"/>
              </w:rPr>
            </w:pPr>
          </w:p>
        </w:tc>
      </w:tr>
      <w:tr w14:paraId="28EA6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A5782">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78</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FCB81">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32路视频监控控制终端设备2</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4D0ECBDD">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1、接入能力：32路</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2、存储接口：16个SATA接口，每个接口支持≥20TB硬盘；</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3、视频接口：HDMI≥2，VGA≥2；</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4、网络接口：2×RJ4510/100/1000Mbps自适应以太网口；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5、报警接口：报警输入≥16路，报警输出≥9路；</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6、USB接口：USB≥3；</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7、输入带宽：≥320Mbps；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8、输出带宽：≥256Mbps；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9、解码能力：≥24×1080P。</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AB7E0">
            <w:pPr>
              <w:jc w:val="center"/>
              <w:rPr>
                <w:rFonts w:hint="default" w:ascii="仿宋" w:hAnsi="仿宋" w:eastAsia="仿宋" w:cs="仿宋"/>
                <w:i w:val="0"/>
                <w:iCs w:val="0"/>
                <w:color w:val="auto"/>
                <w:sz w:val="20"/>
                <w:szCs w:val="20"/>
                <w:highlight w:val="none"/>
                <w:u w:val="none"/>
              </w:rPr>
            </w:pPr>
          </w:p>
        </w:tc>
      </w:tr>
      <w:tr w14:paraId="7AE2E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94FD6">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79</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17762">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智能监控终端6</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18530138">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1、传感器类型：1/3"CMOS；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2、最低照度：彩色：≤0.005Lux</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3、图像尺寸：≥2560×1440；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4、宽动态：120dB；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5、变焦方式:电动变焦</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6、焦距:2.7mm-12mm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7、红外距离：≥30m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8、供电方式：DC12V±25%|POE(IEEE802.3af)</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2E316">
            <w:pPr>
              <w:jc w:val="center"/>
              <w:rPr>
                <w:rFonts w:hint="default" w:ascii="仿宋" w:hAnsi="仿宋" w:eastAsia="仿宋" w:cs="仿宋"/>
                <w:i w:val="0"/>
                <w:iCs w:val="0"/>
                <w:color w:val="auto"/>
                <w:sz w:val="20"/>
                <w:szCs w:val="20"/>
                <w:highlight w:val="none"/>
                <w:u w:val="none"/>
              </w:rPr>
            </w:pPr>
          </w:p>
        </w:tc>
      </w:tr>
      <w:tr w14:paraId="0A20A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BDC42C">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80</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42187">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高清监控终端</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742ED93A">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1、传感器类型：1/3"CMOS；</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2、最低照度：彩色：≤0.005Lux；</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3、图像尺寸：≥2560*1440；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4、宽动态：120dB；</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5、补光距离：红外光≥30m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6、供电方式：DC12V</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87662">
            <w:pPr>
              <w:jc w:val="center"/>
              <w:rPr>
                <w:rFonts w:hint="default" w:ascii="仿宋" w:hAnsi="仿宋" w:eastAsia="仿宋" w:cs="仿宋"/>
                <w:i w:val="0"/>
                <w:iCs w:val="0"/>
                <w:color w:val="auto"/>
                <w:sz w:val="20"/>
                <w:szCs w:val="20"/>
                <w:highlight w:val="none"/>
                <w:u w:val="none"/>
              </w:rPr>
            </w:pPr>
          </w:p>
        </w:tc>
      </w:tr>
      <w:tr w14:paraId="2F56B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1DE5A">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81</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3249B">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卡片授权装置</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66421199">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1、发卡类型：ID卡、IC卡；</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2、工作电压：DC5V；</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AAD4C">
            <w:pPr>
              <w:jc w:val="center"/>
              <w:rPr>
                <w:rFonts w:hint="default" w:ascii="仿宋" w:hAnsi="仿宋" w:eastAsia="仿宋" w:cs="仿宋"/>
                <w:i w:val="0"/>
                <w:iCs w:val="0"/>
                <w:color w:val="auto"/>
                <w:sz w:val="20"/>
                <w:szCs w:val="20"/>
                <w:highlight w:val="none"/>
                <w:u w:val="none"/>
              </w:rPr>
            </w:pPr>
          </w:p>
        </w:tc>
      </w:tr>
      <w:tr w14:paraId="726F3D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41BD5F">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82</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2C77D">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PSAM卡</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60B17B83">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1、产品款式：白卡；</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2、类型：CPU；</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3、外壳材料：PVC；</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4、支持国密SM1、SM4算法</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27FB5">
            <w:pPr>
              <w:jc w:val="center"/>
              <w:rPr>
                <w:rFonts w:hint="default" w:ascii="仿宋" w:hAnsi="仿宋" w:eastAsia="仿宋" w:cs="仿宋"/>
                <w:i w:val="0"/>
                <w:iCs w:val="0"/>
                <w:color w:val="auto"/>
                <w:sz w:val="20"/>
                <w:szCs w:val="20"/>
                <w:highlight w:val="none"/>
                <w:u w:val="none"/>
              </w:rPr>
            </w:pPr>
          </w:p>
        </w:tc>
      </w:tr>
      <w:tr w14:paraId="29DCD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E6DDD">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83</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96B41">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国密CPU卡</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4489F3F5">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1、产品款式：白卡；</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2、类型：CPU；</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3、外壳材料：PVC；</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0635B">
            <w:pPr>
              <w:jc w:val="center"/>
              <w:rPr>
                <w:rFonts w:hint="default" w:ascii="仿宋" w:hAnsi="仿宋" w:eastAsia="仿宋" w:cs="仿宋"/>
                <w:i w:val="0"/>
                <w:iCs w:val="0"/>
                <w:color w:val="auto"/>
                <w:sz w:val="20"/>
                <w:szCs w:val="20"/>
                <w:highlight w:val="none"/>
                <w:u w:val="none"/>
              </w:rPr>
            </w:pPr>
          </w:p>
        </w:tc>
      </w:tr>
      <w:tr w14:paraId="173CA3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941DC">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84</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DA5D4">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工业级二层管理交换机</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12AF3C8C">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1、工作电压：DC24V</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2、以太网口：8个RJ45口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3、转发模式：存储转发3</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266C1">
            <w:pPr>
              <w:jc w:val="center"/>
              <w:rPr>
                <w:rFonts w:hint="default" w:ascii="仿宋" w:hAnsi="仿宋" w:eastAsia="仿宋" w:cs="仿宋"/>
                <w:i w:val="0"/>
                <w:iCs w:val="0"/>
                <w:color w:val="auto"/>
                <w:sz w:val="20"/>
                <w:szCs w:val="20"/>
                <w:highlight w:val="none"/>
                <w:u w:val="none"/>
              </w:rPr>
            </w:pPr>
          </w:p>
        </w:tc>
      </w:tr>
      <w:tr w14:paraId="77BA0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11E06">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85</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1EA31">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人行出入口电控装置2</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7EB10886">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1、直流无刷伺服电机，单机芯</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2、材质：304不锈钢</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3、红外数量：≥12对</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4、存储容量：用户数≥6万，记录≥18万；</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5、使用环境：室内外</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F314E">
            <w:pPr>
              <w:jc w:val="center"/>
              <w:rPr>
                <w:rFonts w:hint="default" w:ascii="仿宋" w:hAnsi="仿宋" w:eastAsia="仿宋" w:cs="仿宋"/>
                <w:i w:val="0"/>
                <w:iCs w:val="0"/>
                <w:color w:val="auto"/>
                <w:sz w:val="20"/>
                <w:szCs w:val="20"/>
                <w:highlight w:val="none"/>
                <w:u w:val="none"/>
              </w:rPr>
            </w:pPr>
          </w:p>
        </w:tc>
      </w:tr>
      <w:tr w14:paraId="3A7214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A20CEC">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86</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AF9E7">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人行出入口电控装置3</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61319CB2">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1、直流无刷伺服电机，双机芯</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2、材质：304不锈钢</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3、红外数量：≥12对</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4、存储容量：用户数≥6万，记录≥18万；</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5、使用环境：室内外</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FC887C">
            <w:pPr>
              <w:jc w:val="center"/>
              <w:rPr>
                <w:rFonts w:hint="default" w:ascii="仿宋" w:hAnsi="仿宋" w:eastAsia="仿宋" w:cs="仿宋"/>
                <w:i w:val="0"/>
                <w:iCs w:val="0"/>
                <w:color w:val="auto"/>
                <w:sz w:val="20"/>
                <w:szCs w:val="20"/>
                <w:highlight w:val="none"/>
                <w:u w:val="none"/>
              </w:rPr>
            </w:pPr>
          </w:p>
        </w:tc>
      </w:tr>
      <w:tr w14:paraId="7C24C7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AC8AA">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87</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E3E675">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智能通行凭证核验终端设备3</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1ED04A5A">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1、屏幕参数：≥8英寸触摸显示屏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2、屏幕分辨率：≥600*1024；</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3、摄像头参数：≥200万双目摄像头；</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4、认证方式：支持人脸、刷卡、密码认证方式；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5、存储容量：本地支持≥10000人脸库，≥100000条事件记录；</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二、功能参数：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1、半脸识别：设备支持安全帽佩戴监测，根据监测结果实时报警提示，支持联动安全帽佩戴监测，完成门禁管制管理功能。</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2、断网续传：设备离线状态下产生事件在与平台连接后会重新上传；</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E9723">
            <w:pPr>
              <w:jc w:val="center"/>
              <w:rPr>
                <w:rFonts w:hint="default" w:ascii="仿宋" w:hAnsi="仿宋" w:eastAsia="仿宋" w:cs="仿宋"/>
                <w:i w:val="0"/>
                <w:iCs w:val="0"/>
                <w:color w:val="auto"/>
                <w:sz w:val="20"/>
                <w:szCs w:val="20"/>
                <w:highlight w:val="none"/>
                <w:u w:val="none"/>
              </w:rPr>
            </w:pPr>
          </w:p>
        </w:tc>
      </w:tr>
      <w:tr w14:paraId="25A3C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A5569">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88</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9A9F0">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智能门禁卡</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174A3025">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1、产品款式：白卡；</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2、类型：IC卡；</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3、外壳材料：PVC；</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D4F7D">
            <w:pPr>
              <w:jc w:val="center"/>
              <w:rPr>
                <w:rFonts w:hint="default" w:ascii="仿宋" w:hAnsi="仿宋" w:eastAsia="仿宋" w:cs="仿宋"/>
                <w:i w:val="0"/>
                <w:iCs w:val="0"/>
                <w:color w:val="auto"/>
                <w:sz w:val="20"/>
                <w:szCs w:val="20"/>
                <w:highlight w:val="none"/>
                <w:u w:val="none"/>
              </w:rPr>
            </w:pPr>
          </w:p>
        </w:tc>
      </w:tr>
      <w:tr w14:paraId="5856C4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EE22A">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89</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9D0DF">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电控装置</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33A5D63E">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1、工作电压：12V；</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2、安全类型：断电开锁、通电上锁；</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3、配件：含门锁支架；</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002A8">
            <w:pPr>
              <w:jc w:val="center"/>
              <w:rPr>
                <w:rFonts w:hint="default" w:ascii="仿宋" w:hAnsi="仿宋" w:eastAsia="仿宋" w:cs="仿宋"/>
                <w:i w:val="0"/>
                <w:iCs w:val="0"/>
                <w:color w:val="auto"/>
                <w:sz w:val="20"/>
                <w:szCs w:val="20"/>
                <w:highlight w:val="none"/>
                <w:u w:val="none"/>
              </w:rPr>
            </w:pPr>
          </w:p>
        </w:tc>
      </w:tr>
      <w:tr w14:paraId="03580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571170">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90</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A87E31">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防爆轴流风机</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2047FDA1">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1、形式：管道式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2、功率：风量1649m3//h风压155Pa；</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D4A635">
            <w:pPr>
              <w:jc w:val="center"/>
              <w:rPr>
                <w:rFonts w:hint="default" w:ascii="仿宋" w:hAnsi="仿宋" w:eastAsia="仿宋" w:cs="仿宋"/>
                <w:i w:val="0"/>
                <w:iCs w:val="0"/>
                <w:color w:val="auto"/>
                <w:sz w:val="20"/>
                <w:szCs w:val="20"/>
                <w:highlight w:val="none"/>
                <w:u w:val="none"/>
              </w:rPr>
            </w:pPr>
          </w:p>
        </w:tc>
      </w:tr>
      <w:tr w14:paraId="03DCCA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3569D">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91</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80DD8">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风机磁力启动器</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29534228">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1、工作电压：380V；</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2、工作电流：10A</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6544C">
            <w:pPr>
              <w:jc w:val="center"/>
              <w:rPr>
                <w:rFonts w:hint="default" w:ascii="仿宋" w:hAnsi="仿宋" w:eastAsia="仿宋" w:cs="仿宋"/>
                <w:i w:val="0"/>
                <w:iCs w:val="0"/>
                <w:color w:val="auto"/>
                <w:sz w:val="20"/>
                <w:szCs w:val="20"/>
                <w:highlight w:val="none"/>
                <w:u w:val="none"/>
              </w:rPr>
            </w:pPr>
          </w:p>
        </w:tc>
      </w:tr>
      <w:tr w14:paraId="35F7B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46805">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92</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F6956">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全自动防火阀</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7ACB4277">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1、截面尺寸：400mm*250mm；</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2D4F1">
            <w:pPr>
              <w:jc w:val="center"/>
              <w:rPr>
                <w:rFonts w:hint="default" w:ascii="仿宋" w:hAnsi="仿宋" w:eastAsia="仿宋" w:cs="仿宋"/>
                <w:i w:val="0"/>
                <w:iCs w:val="0"/>
                <w:color w:val="auto"/>
                <w:sz w:val="20"/>
                <w:szCs w:val="20"/>
                <w:highlight w:val="none"/>
                <w:u w:val="none"/>
              </w:rPr>
            </w:pPr>
          </w:p>
        </w:tc>
      </w:tr>
      <w:tr w14:paraId="639FC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7C75F">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93</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DFD35">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镀锌钢板风管</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76840E08">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1、截面尺寸：400mm*250mm；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2、钢板厚度：δ=0.6mm；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3、防锈镀层：热镀锌；</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D486D">
            <w:pPr>
              <w:jc w:val="center"/>
              <w:rPr>
                <w:rFonts w:hint="default" w:ascii="仿宋" w:hAnsi="仿宋" w:eastAsia="仿宋" w:cs="仿宋"/>
                <w:i w:val="0"/>
                <w:iCs w:val="0"/>
                <w:color w:val="auto"/>
                <w:sz w:val="20"/>
                <w:szCs w:val="20"/>
                <w:highlight w:val="none"/>
                <w:u w:val="none"/>
              </w:rPr>
            </w:pPr>
          </w:p>
        </w:tc>
      </w:tr>
      <w:tr w14:paraId="5490E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28E916">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94</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AFC0F">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百叶风口</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1D825B5C">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1、外框尺寸：400mm*300mm</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F7111">
            <w:pPr>
              <w:jc w:val="center"/>
              <w:rPr>
                <w:rFonts w:hint="default" w:ascii="仿宋" w:hAnsi="仿宋" w:eastAsia="仿宋" w:cs="仿宋"/>
                <w:i w:val="0"/>
                <w:iCs w:val="0"/>
                <w:color w:val="auto"/>
                <w:sz w:val="20"/>
                <w:szCs w:val="20"/>
                <w:highlight w:val="none"/>
                <w:u w:val="none"/>
              </w:rPr>
            </w:pPr>
          </w:p>
        </w:tc>
      </w:tr>
      <w:tr w14:paraId="5BE27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A6A52">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95</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38A26">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封口胶</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4E08748E">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1、胶条宽度：10mm宽；</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2、外观材质：反光</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5F2B3">
            <w:pPr>
              <w:jc w:val="center"/>
              <w:rPr>
                <w:rFonts w:hint="default" w:ascii="仿宋" w:hAnsi="仿宋" w:eastAsia="仿宋" w:cs="仿宋"/>
                <w:i w:val="0"/>
                <w:iCs w:val="0"/>
                <w:color w:val="auto"/>
                <w:sz w:val="20"/>
                <w:szCs w:val="20"/>
                <w:highlight w:val="none"/>
                <w:u w:val="none"/>
              </w:rPr>
            </w:pPr>
          </w:p>
        </w:tc>
      </w:tr>
      <w:tr w14:paraId="3098B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8EEA7">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96</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EBD61">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防爆板</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7E5C41A5">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1、材料厚度：5cm厚；</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2、填充物：夹纤维水泥</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721A8">
            <w:pPr>
              <w:jc w:val="center"/>
              <w:rPr>
                <w:rFonts w:hint="default" w:ascii="仿宋" w:hAnsi="仿宋" w:eastAsia="仿宋" w:cs="仿宋"/>
                <w:i w:val="0"/>
                <w:iCs w:val="0"/>
                <w:color w:val="auto"/>
                <w:sz w:val="20"/>
                <w:szCs w:val="20"/>
                <w:highlight w:val="none"/>
                <w:u w:val="none"/>
              </w:rPr>
            </w:pPr>
          </w:p>
        </w:tc>
      </w:tr>
      <w:tr w14:paraId="03F01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5DAE9">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97</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B61DC">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镀锌方通</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0AE86BD3">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1、材质：10#国标；</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2、外表面：热镀锌；</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3、厚度：δ=1.2mm</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00EDC">
            <w:pPr>
              <w:jc w:val="center"/>
              <w:rPr>
                <w:rFonts w:hint="default" w:ascii="仿宋" w:hAnsi="仿宋" w:eastAsia="仿宋" w:cs="仿宋"/>
                <w:i w:val="0"/>
                <w:iCs w:val="0"/>
                <w:color w:val="auto"/>
                <w:sz w:val="20"/>
                <w:szCs w:val="20"/>
                <w:highlight w:val="none"/>
                <w:u w:val="none"/>
              </w:rPr>
            </w:pPr>
          </w:p>
        </w:tc>
      </w:tr>
      <w:tr w14:paraId="4E60C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93CBD">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98</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76F70">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硅酸钙板</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4FE792B4">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1、板厚：10mm；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2、防水性能：高湿浸水形态稳定</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94F5F3">
            <w:pPr>
              <w:jc w:val="center"/>
              <w:rPr>
                <w:rFonts w:hint="default" w:ascii="仿宋" w:hAnsi="仿宋" w:eastAsia="仿宋" w:cs="仿宋"/>
                <w:i w:val="0"/>
                <w:iCs w:val="0"/>
                <w:color w:val="auto"/>
                <w:sz w:val="20"/>
                <w:szCs w:val="20"/>
                <w:highlight w:val="none"/>
                <w:u w:val="none"/>
              </w:rPr>
            </w:pPr>
          </w:p>
        </w:tc>
      </w:tr>
      <w:tr w14:paraId="08AA9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350CA7">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99</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2571D">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甲级防火门1</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207BBBC9">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1、产品：单开防火门；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2、尺寸：900mm×2300mm；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3、辅配件：含防鼠板配套件</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59E57">
            <w:pPr>
              <w:jc w:val="center"/>
              <w:rPr>
                <w:rFonts w:hint="default" w:ascii="仿宋" w:hAnsi="仿宋" w:eastAsia="仿宋" w:cs="仿宋"/>
                <w:i w:val="0"/>
                <w:iCs w:val="0"/>
                <w:color w:val="auto"/>
                <w:sz w:val="20"/>
                <w:szCs w:val="20"/>
                <w:highlight w:val="none"/>
                <w:u w:val="none"/>
              </w:rPr>
            </w:pPr>
          </w:p>
        </w:tc>
      </w:tr>
      <w:tr w14:paraId="462EB1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066E4">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100</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8E15D">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甲级防火门2</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721216D2">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1、产品：双开防火门；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2、尺寸：1540mm×2300mm；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3、辅配件：含防鼠板配套件</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4435F">
            <w:pPr>
              <w:jc w:val="center"/>
              <w:rPr>
                <w:rFonts w:hint="default" w:ascii="仿宋" w:hAnsi="仿宋" w:eastAsia="仿宋" w:cs="仿宋"/>
                <w:i w:val="0"/>
                <w:iCs w:val="0"/>
                <w:color w:val="auto"/>
                <w:sz w:val="20"/>
                <w:szCs w:val="20"/>
                <w:highlight w:val="none"/>
                <w:u w:val="none"/>
              </w:rPr>
            </w:pPr>
          </w:p>
        </w:tc>
      </w:tr>
      <w:tr w14:paraId="5E13E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41FBE">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101</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EC949">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甲级防火玻璃门</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069E5755">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1、产品：双开防火门；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2、尺寸：1540mm×2300mm；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3、辅配件：含防鼠板配套件</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BDDE2F">
            <w:pPr>
              <w:jc w:val="center"/>
              <w:rPr>
                <w:rFonts w:hint="default" w:ascii="仿宋" w:hAnsi="仿宋" w:eastAsia="仿宋" w:cs="仿宋"/>
                <w:i w:val="0"/>
                <w:iCs w:val="0"/>
                <w:color w:val="auto"/>
                <w:sz w:val="20"/>
                <w:szCs w:val="20"/>
                <w:highlight w:val="none"/>
                <w:u w:val="none"/>
              </w:rPr>
            </w:pPr>
          </w:p>
        </w:tc>
      </w:tr>
      <w:tr w14:paraId="4E3275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51D7D">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102</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8CFEE">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不锈钢包门套</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4FCAD8C5">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1、材质：304；</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2、厚度：δ=0.8mm</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C22BD">
            <w:pPr>
              <w:jc w:val="center"/>
              <w:rPr>
                <w:rFonts w:hint="default" w:ascii="仿宋" w:hAnsi="仿宋" w:eastAsia="仿宋" w:cs="仿宋"/>
                <w:i w:val="0"/>
                <w:iCs w:val="0"/>
                <w:color w:val="auto"/>
                <w:sz w:val="20"/>
                <w:szCs w:val="20"/>
                <w:highlight w:val="none"/>
                <w:u w:val="none"/>
              </w:rPr>
            </w:pPr>
          </w:p>
        </w:tc>
      </w:tr>
      <w:tr w14:paraId="5ECEF2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5CD93B">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103</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A6AFB">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耐酸油漆</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1F161F16">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1、地坪漆，</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2、性能：耐酸碱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3、规格：5kg/桶</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A5F43">
            <w:pPr>
              <w:jc w:val="center"/>
              <w:rPr>
                <w:rFonts w:hint="default" w:ascii="仿宋" w:hAnsi="仿宋" w:eastAsia="仿宋" w:cs="仿宋"/>
                <w:i w:val="0"/>
                <w:iCs w:val="0"/>
                <w:color w:val="auto"/>
                <w:sz w:val="20"/>
                <w:szCs w:val="20"/>
                <w:highlight w:val="none"/>
                <w:u w:val="none"/>
              </w:rPr>
            </w:pPr>
          </w:p>
        </w:tc>
      </w:tr>
      <w:tr w14:paraId="43F15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E6F87">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104</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A690C">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接水盘</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79FCE81F">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1、材质：304；</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2、尺寸：600mm*600mm</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B3829">
            <w:pPr>
              <w:jc w:val="center"/>
              <w:rPr>
                <w:rFonts w:hint="default" w:ascii="仿宋" w:hAnsi="仿宋" w:eastAsia="仿宋" w:cs="仿宋"/>
                <w:i w:val="0"/>
                <w:iCs w:val="0"/>
                <w:color w:val="auto"/>
                <w:sz w:val="20"/>
                <w:szCs w:val="20"/>
                <w:highlight w:val="none"/>
                <w:u w:val="none"/>
              </w:rPr>
            </w:pPr>
          </w:p>
        </w:tc>
      </w:tr>
      <w:tr w14:paraId="09F7B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71CEE">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105</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00BC6">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80mm*60mm机柜门楣</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5385C842">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1、材质：亚克力材料；</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2、尺寸：80mm*60mm；</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7A7B8">
            <w:pPr>
              <w:jc w:val="center"/>
              <w:rPr>
                <w:rFonts w:hint="default" w:ascii="仿宋" w:hAnsi="仿宋" w:eastAsia="仿宋" w:cs="仿宋"/>
                <w:i w:val="0"/>
                <w:iCs w:val="0"/>
                <w:color w:val="auto"/>
                <w:sz w:val="20"/>
                <w:szCs w:val="20"/>
                <w:highlight w:val="none"/>
                <w:u w:val="none"/>
              </w:rPr>
            </w:pPr>
          </w:p>
        </w:tc>
      </w:tr>
      <w:tr w14:paraId="76329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895BF">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106</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AD68D">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定制开关箱</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4B7120C3">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cs="宋体"/>
                <w:i w:val="0"/>
                <w:iCs w:val="0"/>
                <w:color w:val="000000"/>
                <w:kern w:val="0"/>
                <w:sz w:val="18"/>
                <w:szCs w:val="18"/>
                <w:highlight w:val="none"/>
                <w:u w:val="none"/>
                <w:lang w:val="en-US" w:eastAsia="zh-CN" w:bidi="ar"/>
              </w:rPr>
              <w:t>1、</w:t>
            </w:r>
            <w:r>
              <w:rPr>
                <w:rFonts w:hint="eastAsia" w:ascii="宋体" w:hAnsi="宋体" w:eastAsia="宋体" w:cs="宋体"/>
                <w:i w:val="0"/>
                <w:iCs w:val="0"/>
                <w:color w:val="000000"/>
                <w:kern w:val="0"/>
                <w:sz w:val="18"/>
                <w:szCs w:val="18"/>
                <w:highlight w:val="none"/>
                <w:u w:val="none"/>
                <w:lang w:val="en-US" w:eastAsia="zh-CN" w:bidi="ar"/>
              </w:rPr>
              <w:t>总开关63A2P1个、32A2P8个、32A3P1个</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0C280">
            <w:pPr>
              <w:jc w:val="center"/>
              <w:rPr>
                <w:rFonts w:hint="default" w:ascii="仿宋" w:hAnsi="仿宋" w:eastAsia="仿宋" w:cs="仿宋"/>
                <w:i w:val="0"/>
                <w:iCs w:val="0"/>
                <w:color w:val="auto"/>
                <w:sz w:val="20"/>
                <w:szCs w:val="20"/>
                <w:highlight w:val="none"/>
                <w:u w:val="none"/>
              </w:rPr>
            </w:pPr>
          </w:p>
        </w:tc>
      </w:tr>
      <w:tr w14:paraId="40988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6D2BF">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107</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406A7">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机械泄压装置</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709CC0DD">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1、尺寸：400*300；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2、材质：镀锌钢板；</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99CE0">
            <w:pPr>
              <w:jc w:val="center"/>
              <w:rPr>
                <w:rFonts w:hint="default" w:ascii="仿宋" w:hAnsi="仿宋" w:eastAsia="仿宋" w:cs="仿宋"/>
                <w:i w:val="0"/>
                <w:iCs w:val="0"/>
                <w:color w:val="auto"/>
                <w:sz w:val="20"/>
                <w:szCs w:val="20"/>
                <w:highlight w:val="none"/>
                <w:u w:val="none"/>
              </w:rPr>
            </w:pPr>
          </w:p>
        </w:tc>
      </w:tr>
      <w:tr w14:paraId="16453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C1D86">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108</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1B461">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不锈钢防护网</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44EBF147">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1、材质：304；</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2、空密度：5mm*5mm；</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8833F">
            <w:pPr>
              <w:jc w:val="center"/>
              <w:rPr>
                <w:rFonts w:hint="default" w:ascii="仿宋" w:hAnsi="仿宋" w:eastAsia="仿宋" w:cs="仿宋"/>
                <w:i w:val="0"/>
                <w:iCs w:val="0"/>
                <w:color w:val="auto"/>
                <w:sz w:val="20"/>
                <w:szCs w:val="20"/>
                <w:highlight w:val="none"/>
                <w:u w:val="none"/>
              </w:rPr>
            </w:pPr>
          </w:p>
        </w:tc>
      </w:tr>
      <w:tr w14:paraId="303D5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552558">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109</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8C2D7">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隔断墙玻璃间壁墙</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6CC24FE7">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1、材质：钢化耐火玻璃；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2、厚度：8mm厚；</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53C22F">
            <w:pPr>
              <w:jc w:val="center"/>
              <w:rPr>
                <w:rFonts w:hint="default" w:ascii="仿宋" w:hAnsi="仿宋" w:eastAsia="仿宋" w:cs="仿宋"/>
                <w:i w:val="0"/>
                <w:iCs w:val="0"/>
                <w:color w:val="auto"/>
                <w:sz w:val="20"/>
                <w:szCs w:val="20"/>
                <w:highlight w:val="none"/>
                <w:u w:val="none"/>
              </w:rPr>
            </w:pPr>
          </w:p>
        </w:tc>
      </w:tr>
      <w:tr w14:paraId="57371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CBA43">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110</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52E66E">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304不锈钢</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1B5D9D81">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1、材质：304</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AED41">
            <w:pPr>
              <w:jc w:val="center"/>
              <w:rPr>
                <w:rFonts w:hint="default" w:ascii="仿宋" w:hAnsi="仿宋" w:eastAsia="仿宋" w:cs="仿宋"/>
                <w:i w:val="0"/>
                <w:iCs w:val="0"/>
                <w:color w:val="auto"/>
                <w:sz w:val="20"/>
                <w:szCs w:val="20"/>
                <w:highlight w:val="none"/>
                <w:u w:val="none"/>
              </w:rPr>
            </w:pPr>
          </w:p>
        </w:tc>
      </w:tr>
      <w:tr w14:paraId="0666B1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A3EE4">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111</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FC9E1">
            <w:pPr>
              <w:keepNext w:val="0"/>
              <w:keepLines w:val="0"/>
              <w:widowControl/>
              <w:suppressLineNumbers w:val="0"/>
              <w:jc w:val="center"/>
              <w:textAlignment w:val="center"/>
              <w:rPr>
                <w:rFonts w:hint="default" w:ascii="仿宋" w:hAnsi="仿宋" w:eastAsia="仿宋" w:cs="仿宋"/>
                <w:i w:val="0"/>
                <w:iCs w:val="0"/>
                <w:color w:val="auto"/>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8#镀锌槽钢</w:t>
            </w:r>
          </w:p>
        </w:tc>
        <w:tc>
          <w:tcPr>
            <w:tcW w:w="3229" w:type="pct"/>
            <w:tcBorders>
              <w:top w:val="single" w:color="000000" w:sz="4" w:space="0"/>
              <w:left w:val="single" w:color="000000" w:sz="4" w:space="0"/>
              <w:bottom w:val="single" w:color="000000" w:sz="4" w:space="0"/>
              <w:right w:val="single" w:color="000000" w:sz="4" w:space="0"/>
            </w:tcBorders>
            <w:shd w:val="clear" w:color="auto" w:fill="auto"/>
            <w:vAlign w:val="top"/>
          </w:tcPr>
          <w:p w14:paraId="29EE9994">
            <w:pPr>
              <w:keepNext w:val="0"/>
              <w:keepLines w:val="0"/>
              <w:widowControl/>
              <w:suppressLineNumbers w:val="0"/>
              <w:jc w:val="left"/>
              <w:textAlignment w:val="top"/>
              <w:rPr>
                <w:rFonts w:hint="default" w:ascii="宋体" w:hAnsi="宋体" w:eastAsia="宋体" w:cs="宋体"/>
                <w:i w:val="0"/>
                <w:iCs w:val="0"/>
                <w:color w:val="FF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一、基础参数：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1、材质：8#热镀锌；</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2、厚度：δ=2.0mm槽钢</w:t>
            </w:r>
          </w:p>
        </w:tc>
        <w:tc>
          <w:tcPr>
            <w:tcW w:w="6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42F0B">
            <w:pPr>
              <w:jc w:val="center"/>
              <w:rPr>
                <w:rFonts w:hint="default" w:ascii="仿宋" w:hAnsi="仿宋" w:eastAsia="仿宋" w:cs="仿宋"/>
                <w:i w:val="0"/>
                <w:iCs w:val="0"/>
                <w:color w:val="auto"/>
                <w:sz w:val="20"/>
                <w:szCs w:val="20"/>
                <w:highlight w:val="none"/>
                <w:u w:val="none"/>
              </w:rPr>
            </w:pPr>
          </w:p>
        </w:tc>
      </w:tr>
    </w:tbl>
    <w:p w14:paraId="526C1F4F">
      <w:pPr>
        <w:rPr>
          <w:rFonts w:hint="eastAsia"/>
        </w:rPr>
      </w:pPr>
    </w:p>
    <w:p w14:paraId="1E15AE8B">
      <w:pPr>
        <w:rPr>
          <w:rFonts w:hint="eastAsia" w:ascii="宋体" w:hAnsi="宋体" w:cs="宋体"/>
        </w:rPr>
      </w:pPr>
      <w:bookmarkStart w:id="27" w:name="_Toc25091"/>
    </w:p>
    <w:p w14:paraId="5015D4F2">
      <w:pPr>
        <w:pStyle w:val="11"/>
        <w:spacing w:before="0" w:after="0" w:line="360" w:lineRule="auto"/>
        <w:jc w:val="left"/>
        <w:rPr>
          <w:rFonts w:hint="eastAsia" w:ascii="宋体" w:hAnsi="宋体" w:cs="宋体"/>
        </w:rPr>
      </w:pPr>
      <w:r>
        <w:rPr>
          <w:rFonts w:hint="eastAsia" w:ascii="宋体" w:hAnsi="宋体" w:cs="宋体"/>
        </w:rPr>
        <w:t>4、包装、运输、贮存和质量保证</w:t>
      </w:r>
      <w:bookmarkEnd w:id="27"/>
    </w:p>
    <w:p w14:paraId="20FDCFD9">
      <w:pPr>
        <w:spacing w:line="360" w:lineRule="auto"/>
        <w:ind w:firstLine="480" w:firstLineChars="200"/>
        <w:rPr>
          <w:rFonts w:hint="eastAsia" w:ascii="宋体" w:hAnsi="宋体" w:cs="宋体"/>
          <w:sz w:val="24"/>
          <w:szCs w:val="24"/>
        </w:rPr>
      </w:pPr>
      <w:r>
        <w:rPr>
          <w:rFonts w:hint="eastAsia" w:ascii="宋体" w:hAnsi="宋体" w:cs="宋体"/>
          <w:sz w:val="24"/>
          <w:szCs w:val="24"/>
        </w:rPr>
        <w:t>1、材料、设备制造完成并通过试验后应及时包装，否则应得到切实的保护，确保其不受污损。</w:t>
      </w:r>
    </w:p>
    <w:p w14:paraId="1FC91D21">
      <w:pPr>
        <w:spacing w:line="360" w:lineRule="auto"/>
        <w:ind w:firstLine="480" w:firstLineChars="200"/>
        <w:rPr>
          <w:rFonts w:hint="eastAsia" w:ascii="宋体" w:hAnsi="宋体" w:cs="宋体"/>
          <w:sz w:val="24"/>
          <w:szCs w:val="24"/>
        </w:rPr>
      </w:pPr>
      <w:r>
        <w:rPr>
          <w:rFonts w:hint="eastAsia" w:ascii="宋体" w:hAnsi="宋体" w:cs="宋体"/>
          <w:sz w:val="24"/>
          <w:szCs w:val="24"/>
        </w:rPr>
        <w:t>2、所有部件经妥善包装或装箱后，运输过程中尚应采取其它防护措施，以免散失损坏或被盗。</w:t>
      </w:r>
    </w:p>
    <w:p w14:paraId="3F549C29">
      <w:pPr>
        <w:spacing w:line="360" w:lineRule="auto"/>
        <w:ind w:firstLine="480" w:firstLineChars="200"/>
        <w:rPr>
          <w:rFonts w:hint="eastAsia" w:ascii="宋体" w:hAnsi="宋体" w:cs="宋体"/>
          <w:sz w:val="24"/>
          <w:szCs w:val="24"/>
        </w:rPr>
      </w:pPr>
      <w:r>
        <w:rPr>
          <w:rFonts w:hint="eastAsia" w:ascii="宋体" w:hAnsi="宋体" w:cs="宋体"/>
          <w:sz w:val="24"/>
          <w:szCs w:val="24"/>
        </w:rPr>
        <w:t>3、在包装箱外应标明需方的订货号、发货号。</w:t>
      </w:r>
    </w:p>
    <w:p w14:paraId="76E8D133">
      <w:pPr>
        <w:spacing w:line="360" w:lineRule="auto"/>
        <w:ind w:firstLine="480" w:firstLineChars="200"/>
        <w:rPr>
          <w:rFonts w:hint="eastAsia" w:ascii="宋体" w:hAnsi="宋体" w:cs="宋体"/>
          <w:sz w:val="24"/>
          <w:szCs w:val="24"/>
        </w:rPr>
      </w:pPr>
      <w:r>
        <w:rPr>
          <w:rFonts w:hint="eastAsia" w:ascii="宋体" w:hAnsi="宋体" w:cs="宋体"/>
          <w:sz w:val="24"/>
          <w:szCs w:val="24"/>
        </w:rPr>
        <w:t>4、各种包装应能确保各零部件在运输过程中不致遭到损坏、丢失、变形、受潮和腐蚀。</w:t>
      </w:r>
    </w:p>
    <w:p w14:paraId="196F3192">
      <w:pPr>
        <w:spacing w:line="360" w:lineRule="auto"/>
        <w:ind w:firstLine="480" w:firstLineChars="200"/>
        <w:rPr>
          <w:rFonts w:hint="eastAsia" w:ascii="宋体" w:hAnsi="宋体" w:cs="宋体"/>
          <w:sz w:val="24"/>
          <w:szCs w:val="24"/>
        </w:rPr>
      </w:pPr>
      <w:r>
        <w:rPr>
          <w:rFonts w:hint="eastAsia" w:ascii="宋体" w:hAnsi="宋体" w:cs="宋体"/>
          <w:sz w:val="24"/>
          <w:szCs w:val="24"/>
        </w:rPr>
        <w:t>5、包装箱上应有明显的包装储运图示标志(按GB191)。</w:t>
      </w:r>
    </w:p>
    <w:p w14:paraId="42D5245A">
      <w:pPr>
        <w:spacing w:line="360" w:lineRule="auto"/>
        <w:ind w:firstLine="480" w:firstLineChars="200"/>
        <w:rPr>
          <w:rFonts w:hint="eastAsia" w:ascii="宋体" w:hAnsi="宋体" w:cs="宋体"/>
          <w:sz w:val="24"/>
          <w:szCs w:val="24"/>
        </w:rPr>
      </w:pPr>
      <w:r>
        <w:rPr>
          <w:rFonts w:hint="eastAsia" w:ascii="宋体" w:hAnsi="宋体" w:cs="宋体"/>
          <w:sz w:val="24"/>
          <w:szCs w:val="24"/>
        </w:rPr>
        <w:t>6、整体产品或分别运输的部件都要适合运输和装载的要求。</w:t>
      </w:r>
    </w:p>
    <w:p w14:paraId="00C39E7D">
      <w:pPr>
        <w:spacing w:line="360" w:lineRule="auto"/>
        <w:ind w:firstLine="480" w:firstLineChars="200"/>
        <w:rPr>
          <w:rFonts w:hint="eastAsia" w:ascii="宋体" w:hAnsi="宋体" w:cs="宋体"/>
          <w:sz w:val="24"/>
          <w:szCs w:val="24"/>
        </w:rPr>
      </w:pPr>
      <w:r>
        <w:rPr>
          <w:rFonts w:hint="eastAsia" w:ascii="宋体" w:hAnsi="宋体" w:cs="宋体"/>
          <w:sz w:val="24"/>
          <w:szCs w:val="24"/>
        </w:rPr>
        <w:t>7、随产品提供的技术资料应完整无缺，提供份额符合GB11032的要求。</w:t>
      </w:r>
    </w:p>
    <w:p w14:paraId="78C7FA72">
      <w:pPr>
        <w:spacing w:line="360" w:lineRule="auto"/>
        <w:ind w:firstLine="480" w:firstLineChars="200"/>
        <w:rPr>
          <w:rFonts w:hint="eastAsia" w:ascii="宋体" w:hAnsi="宋体" w:cs="宋体"/>
          <w:sz w:val="24"/>
          <w:szCs w:val="24"/>
        </w:rPr>
      </w:pPr>
      <w:r>
        <w:rPr>
          <w:rFonts w:hint="eastAsia" w:ascii="宋体" w:hAnsi="宋体" w:cs="宋体"/>
          <w:sz w:val="24"/>
          <w:szCs w:val="24"/>
        </w:rPr>
        <w:t>8、包装、运输和贮存均由投标方负责，运输的目的地为安装地点，设备抵达目的地后，投标方组织开箱验收。如果发现任一设备有偏差、损坏、损失、遗漏或数量、质量、技术规范因投标方的责任与合同不符，招标方有权向投标方提出索赔。</w:t>
      </w:r>
    </w:p>
    <w:p w14:paraId="77EB6B3E">
      <w:pPr>
        <w:spacing w:line="360" w:lineRule="auto"/>
        <w:ind w:firstLine="480" w:firstLineChars="200"/>
        <w:rPr>
          <w:rFonts w:hint="eastAsia" w:ascii="宋体" w:hAnsi="宋体" w:cs="宋体"/>
          <w:sz w:val="24"/>
          <w:szCs w:val="24"/>
        </w:rPr>
      </w:pPr>
      <w:r>
        <w:rPr>
          <w:rFonts w:hint="eastAsia" w:ascii="宋体" w:hAnsi="宋体" w:cs="宋体"/>
          <w:sz w:val="24"/>
          <w:szCs w:val="24"/>
        </w:rPr>
        <w:t>9、订购的新产品除应满足本条件书外，投标方还应提供产品的合格证书。</w:t>
      </w:r>
    </w:p>
    <w:p w14:paraId="631AB65B">
      <w:pPr>
        <w:spacing w:line="360" w:lineRule="auto"/>
        <w:ind w:firstLine="480" w:firstLineChars="200"/>
        <w:rPr>
          <w:rFonts w:hint="eastAsia" w:ascii="宋体" w:hAnsi="宋体" w:cs="宋体"/>
          <w:sz w:val="24"/>
          <w:szCs w:val="24"/>
        </w:rPr>
      </w:pPr>
      <w:r>
        <w:rPr>
          <w:rFonts w:hint="eastAsia" w:ascii="宋体" w:hAnsi="宋体" w:cs="宋体"/>
          <w:sz w:val="24"/>
          <w:szCs w:val="24"/>
        </w:rPr>
        <w:t>10、投标方应保证制造过程中的所有工艺、材料等（包括投标方的外构件在内）均应符合规范书的规定。若招标方根据运行经验指定投标方提供某种外购零部件，投标方应积极配合。</w:t>
      </w:r>
    </w:p>
    <w:p w14:paraId="1207396C">
      <w:pPr>
        <w:pStyle w:val="12"/>
        <w:ind w:left="400"/>
        <w:rPr>
          <w:rFonts w:hint="eastAsia" w:ascii="宋体" w:hAnsi="宋体" w:cs="宋体"/>
          <w:sz w:val="24"/>
          <w:szCs w:val="24"/>
        </w:rPr>
      </w:pPr>
      <w:r>
        <w:rPr>
          <w:rFonts w:hint="eastAsia" w:ascii="宋体" w:hAnsi="宋体" w:cs="宋体"/>
          <w:sz w:val="24"/>
          <w:szCs w:val="24"/>
        </w:rPr>
        <w:t>11、投标方应遵守本条件书中各条款和工作项目的ISO9000 GB/T1900 质量保证体系，该质量保证体系经过国家认证和正常运转。</w:t>
      </w:r>
    </w:p>
    <w:p w14:paraId="35315116">
      <w:pPr>
        <w:pStyle w:val="12"/>
        <w:ind w:left="400"/>
        <w:rPr>
          <w:rFonts w:hint="eastAsia" w:ascii="宋体" w:hAnsi="宋体" w:cs="宋体"/>
          <w:sz w:val="24"/>
          <w:szCs w:val="24"/>
        </w:rPr>
      </w:pPr>
    </w:p>
    <w:p w14:paraId="28259B51">
      <w:pPr>
        <w:pStyle w:val="11"/>
        <w:spacing w:before="0" w:after="0" w:line="360" w:lineRule="auto"/>
        <w:jc w:val="left"/>
        <w:rPr>
          <w:rFonts w:hint="eastAsia" w:ascii="宋体" w:hAnsi="宋体" w:cs="宋体"/>
        </w:rPr>
      </w:pPr>
      <w:bookmarkStart w:id="28" w:name="_Toc4573"/>
      <w:bookmarkStart w:id="29" w:name="_Toc8656"/>
      <w:r>
        <w:rPr>
          <w:rFonts w:hint="eastAsia" w:ascii="宋体" w:hAnsi="宋体" w:cs="宋体"/>
        </w:rPr>
        <w:t>5.供货范围</w:t>
      </w:r>
      <w:bookmarkEnd w:id="28"/>
      <w:bookmarkEnd w:id="29"/>
    </w:p>
    <w:p w14:paraId="1CF891AD">
      <w:pPr>
        <w:pStyle w:val="10"/>
        <w:ind w:firstLine="482" w:firstLineChars="200"/>
        <w:jc w:val="both"/>
        <w:outlineLvl w:val="1"/>
        <w:rPr>
          <w:rFonts w:hint="eastAsia" w:ascii="宋体" w:hAnsi="宋体" w:cs="宋体"/>
          <w:b/>
          <w:bCs/>
        </w:rPr>
      </w:pPr>
      <w:bookmarkStart w:id="30" w:name="_Toc144130743"/>
      <w:bookmarkStart w:id="31" w:name="_Toc31034"/>
      <w:bookmarkStart w:id="32" w:name="_Toc82166590"/>
      <w:bookmarkStart w:id="33" w:name="_Toc158522111"/>
      <w:bookmarkStart w:id="34" w:name="_Toc81280740"/>
      <w:bookmarkStart w:id="35" w:name="_Toc407415872"/>
      <w:bookmarkStart w:id="36" w:name="_Toc158522109"/>
      <w:bookmarkStart w:id="37" w:name="_Toc535231678"/>
      <w:bookmarkStart w:id="38" w:name="_Toc407982394"/>
      <w:bookmarkStart w:id="39" w:name="_Toc65987665"/>
      <w:bookmarkStart w:id="40" w:name="_Toc64999091"/>
      <w:bookmarkStart w:id="41" w:name="_Toc82166588"/>
      <w:bookmarkStart w:id="42" w:name="_Toc407417359"/>
      <w:bookmarkStart w:id="43" w:name="_Toc64999651"/>
      <w:r>
        <w:rPr>
          <w:rFonts w:hint="eastAsia" w:ascii="宋体" w:hAnsi="宋体" w:cs="宋体"/>
          <w:b/>
          <w:bCs/>
        </w:rPr>
        <w:t>5.1、一般要求</w:t>
      </w:r>
      <w:bookmarkEnd w:id="30"/>
      <w:bookmarkEnd w:id="31"/>
    </w:p>
    <w:p w14:paraId="66A069FC">
      <w:pPr>
        <w:pStyle w:val="10"/>
        <w:ind w:firstLine="480" w:firstLineChars="200"/>
        <w:jc w:val="both"/>
        <w:rPr>
          <w:rFonts w:hint="eastAsia" w:ascii="宋体" w:hAnsi="宋体" w:cs="宋体"/>
        </w:rPr>
      </w:pPr>
      <w:r>
        <w:rPr>
          <w:rFonts w:hint="eastAsia" w:ascii="宋体" w:hAnsi="宋体" w:cs="宋体"/>
        </w:rPr>
        <w:t>投标方应根据以下供货范围一览表进行供货，为确保工程整体效果，在不改变其它功能要求情况下，投标方应补充清单中遗漏的产品。</w:t>
      </w:r>
    </w:p>
    <w:p w14:paraId="6457AA35">
      <w:pPr>
        <w:pStyle w:val="10"/>
        <w:ind w:firstLine="480" w:firstLineChars="200"/>
        <w:jc w:val="both"/>
        <w:rPr>
          <w:rFonts w:hint="eastAsia" w:ascii="宋体" w:hAnsi="宋体" w:cs="宋体"/>
        </w:rPr>
      </w:pPr>
      <w:r>
        <w:rPr>
          <w:rFonts w:hint="eastAsia" w:ascii="宋体" w:hAnsi="宋体" w:cs="宋体"/>
        </w:rPr>
        <w:t>投标方可根据总体功能进行方案优化，对优化方案进行报价作为招标方参考。</w:t>
      </w:r>
    </w:p>
    <w:p w14:paraId="0A8FD008">
      <w:pPr>
        <w:pStyle w:val="10"/>
        <w:ind w:firstLine="480" w:firstLineChars="200"/>
        <w:jc w:val="both"/>
        <w:rPr>
          <w:rFonts w:hint="eastAsia" w:ascii="宋体" w:hAnsi="宋体" w:cs="宋体"/>
        </w:rPr>
      </w:pPr>
      <w:r>
        <w:rPr>
          <w:rFonts w:hint="eastAsia" w:ascii="宋体" w:hAnsi="宋体" w:cs="宋体"/>
        </w:rPr>
        <w:t>投标方提供的设备应包含所有安装的辅助材料，投标方可根据功能及现场情况确定材料的多少。</w:t>
      </w:r>
    </w:p>
    <w:p w14:paraId="7C4BC345">
      <w:pPr>
        <w:pStyle w:val="10"/>
        <w:ind w:firstLine="480" w:firstLineChars="200"/>
        <w:jc w:val="both"/>
        <w:rPr>
          <w:rFonts w:hint="eastAsia" w:ascii="宋体" w:hAnsi="宋体" w:cs="宋体"/>
        </w:rPr>
      </w:pPr>
      <w:r>
        <w:rPr>
          <w:rFonts w:hint="eastAsia" w:ascii="宋体" w:hAnsi="宋体" w:cs="宋体"/>
        </w:rPr>
        <w:t>为确保方案</w:t>
      </w:r>
      <w:bookmarkStart w:id="48" w:name="_GoBack"/>
      <w:bookmarkEnd w:id="48"/>
      <w:r>
        <w:rPr>
          <w:rFonts w:hint="eastAsia" w:ascii="宋体" w:hAnsi="宋体" w:cs="宋体"/>
        </w:rPr>
        <w:t>整体功能的完整性，投标方可根据实际需要增加或减少所必须的设备和材料，但必须对原有方案进行详细说明。若出现功能性的差异，投标方在中标后应无条件免费补充。</w:t>
      </w:r>
    </w:p>
    <w:p w14:paraId="489D850B">
      <w:pPr>
        <w:pStyle w:val="10"/>
        <w:ind w:firstLine="480" w:firstLineChars="200"/>
        <w:jc w:val="both"/>
        <w:rPr>
          <w:rFonts w:hint="eastAsia" w:ascii="宋体" w:hAnsi="宋体" w:cs="宋体"/>
        </w:rPr>
      </w:pPr>
      <w:r>
        <w:rPr>
          <w:rFonts w:hint="eastAsia" w:ascii="宋体" w:hAnsi="宋体" w:cs="宋体"/>
        </w:rPr>
        <w:t>投标方所报设备价格包括了相应的材料、设备运输、技术支持费用。</w:t>
      </w:r>
      <w:bookmarkStart w:id="44" w:name="_Toc144130744"/>
    </w:p>
    <w:p w14:paraId="0FFCFC28">
      <w:pPr>
        <w:pStyle w:val="10"/>
        <w:ind w:firstLine="482" w:firstLineChars="200"/>
        <w:jc w:val="both"/>
        <w:outlineLvl w:val="1"/>
      </w:pPr>
      <w:bookmarkStart w:id="45" w:name="_Toc14245"/>
      <w:r>
        <w:rPr>
          <w:rFonts w:hint="eastAsia" w:ascii="宋体" w:hAnsi="宋体" w:cs="宋体"/>
          <w:b/>
          <w:bCs/>
        </w:rPr>
        <w:t>5.2、供货范围</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Start w:id="46" w:name="_Toc139425920"/>
      <w:bookmarkStart w:id="47" w:name="_Toc164012999"/>
      <w:r>
        <w:rPr>
          <w:rFonts w:hint="eastAsia" w:ascii="宋体" w:hAnsi="宋体" w:cs="宋体"/>
          <w:b/>
          <w:bCs/>
        </w:rPr>
        <w:t>一览表</w:t>
      </w:r>
    </w:p>
    <w:bookmarkEnd w:id="2"/>
    <w:bookmarkEnd w:id="3"/>
    <w:bookmarkEnd w:id="4"/>
    <w:bookmarkEnd w:id="5"/>
    <w:bookmarkEnd w:id="6"/>
    <w:bookmarkEnd w:id="7"/>
    <w:bookmarkEnd w:id="8"/>
    <w:bookmarkEnd w:id="9"/>
    <w:bookmarkEnd w:id="10"/>
    <w:bookmarkEnd w:id="11"/>
    <w:bookmarkEnd w:id="12"/>
    <w:bookmarkEnd w:id="46"/>
    <w:bookmarkEnd w:id="47"/>
    <w:p w14:paraId="5BD10734">
      <w:pPr>
        <w:ind w:firstLine="720" w:firstLineChars="300"/>
        <w:rPr>
          <w:b/>
          <w:bCs/>
          <w:sz w:val="24"/>
          <w:szCs w:val="24"/>
          <w:highlight w:val="none"/>
        </w:rPr>
      </w:pPr>
      <w:r>
        <w:rPr>
          <w:rFonts w:hint="eastAsia"/>
          <w:sz w:val="24"/>
          <w:szCs w:val="24"/>
        </w:rPr>
        <w:t>5.21、标包1：</w:t>
      </w:r>
      <w:r>
        <w:rPr>
          <w:rFonts w:hint="eastAsia"/>
          <w:sz w:val="24"/>
          <w:szCs w:val="24"/>
          <w:highlight w:val="none"/>
          <w:lang w:eastAsia="zh-CN"/>
        </w:rPr>
        <w:t>广东电力通信科技有限公司2026年办公场所安保设施类（韶关、清远、肇庆、云浮、东莞地区）专项物资</w:t>
      </w:r>
      <w:r>
        <w:rPr>
          <w:rFonts w:hint="eastAsia"/>
          <w:b/>
          <w:bCs/>
          <w:sz w:val="24"/>
          <w:szCs w:val="24"/>
          <w:highlight w:val="none"/>
        </w:rPr>
        <w:t>供货范围一览表：</w:t>
      </w:r>
    </w:p>
    <w:tbl>
      <w:tblPr>
        <w:tblStyle w:val="24"/>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22"/>
        <w:gridCol w:w="4342"/>
        <w:gridCol w:w="1882"/>
        <w:gridCol w:w="1882"/>
      </w:tblGrid>
      <w:tr w14:paraId="257F4D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6D383D">
            <w:pPr>
              <w:keepNext w:val="0"/>
              <w:keepLines w:val="0"/>
              <w:widowControl/>
              <w:suppressLineNumbers w:val="0"/>
              <w:jc w:val="center"/>
              <w:textAlignment w:val="center"/>
              <w:rPr>
                <w:rFonts w:ascii="仿宋" w:hAnsi="仿宋" w:eastAsia="仿宋" w:cs="仿宋"/>
                <w:i w:val="0"/>
                <w:iCs w:val="0"/>
                <w:color w:val="000000"/>
                <w:sz w:val="20"/>
                <w:szCs w:val="20"/>
                <w:highlight w:val="none"/>
                <w:u w:val="none"/>
              </w:rPr>
            </w:pPr>
            <w:r>
              <w:rPr>
                <w:rFonts w:hint="default" w:ascii="仿宋" w:hAnsi="仿宋" w:eastAsia="仿宋" w:cs="仿宋"/>
                <w:i w:val="0"/>
                <w:iCs w:val="0"/>
                <w:color w:val="000000"/>
                <w:kern w:val="0"/>
                <w:sz w:val="20"/>
                <w:szCs w:val="20"/>
                <w:highlight w:val="none"/>
                <w:u w:val="none"/>
                <w:lang w:val="en-US" w:eastAsia="zh-CN" w:bidi="ar"/>
              </w:rPr>
              <w:t>序号</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4EFC0">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default" w:ascii="仿宋" w:hAnsi="仿宋" w:eastAsia="仿宋" w:cs="仿宋"/>
                <w:i w:val="0"/>
                <w:iCs w:val="0"/>
                <w:color w:val="000000"/>
                <w:kern w:val="0"/>
                <w:sz w:val="20"/>
                <w:szCs w:val="20"/>
                <w:highlight w:val="none"/>
                <w:u w:val="none"/>
                <w:lang w:val="en-US" w:eastAsia="zh-CN" w:bidi="ar"/>
              </w:rPr>
              <w:t>物资/材料名称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EE784">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default" w:ascii="仿宋" w:hAnsi="仿宋" w:eastAsia="仿宋" w:cs="仿宋"/>
                <w:i w:val="0"/>
                <w:iCs w:val="0"/>
                <w:color w:val="000000"/>
                <w:kern w:val="0"/>
                <w:sz w:val="20"/>
                <w:szCs w:val="20"/>
                <w:highlight w:val="none"/>
                <w:u w:val="none"/>
                <w:lang w:val="en-US" w:eastAsia="zh-CN" w:bidi="ar"/>
              </w:rPr>
              <w:t>单位</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3FA0A">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default" w:ascii="仿宋" w:hAnsi="仿宋" w:eastAsia="仿宋" w:cs="仿宋"/>
                <w:i w:val="0"/>
                <w:iCs w:val="0"/>
                <w:color w:val="000000"/>
                <w:kern w:val="0"/>
                <w:sz w:val="20"/>
                <w:szCs w:val="20"/>
                <w:highlight w:val="none"/>
                <w:u w:val="none"/>
                <w:lang w:val="en-US" w:eastAsia="zh-CN" w:bidi="ar"/>
              </w:rPr>
              <w:t>数量</w:t>
            </w:r>
          </w:p>
        </w:tc>
      </w:tr>
      <w:tr w14:paraId="53CBE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5C651D">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4FD53">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智能安保通道左1</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3E46F">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9B47F">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r>
      <w:tr w14:paraId="10090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BAE6F">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8F016">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智能安保通道右1</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CD73B">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5F381">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r>
      <w:tr w14:paraId="2F994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CDCD2">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1C418C">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智能安保通道左2</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4AB8D">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0B915">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r>
      <w:tr w14:paraId="5E11F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55F20">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91116">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智能安保通道右2</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AA4A6">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D6415A">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r>
      <w:tr w14:paraId="5353B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D836E">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DB988">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智能通行凭证核验终端设备</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90542">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61D1B">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14</w:t>
            </w:r>
          </w:p>
        </w:tc>
      </w:tr>
      <w:tr w14:paraId="265F4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E11FF">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47613">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多功能录入仪</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C4D4B">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28163">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r>
      <w:tr w14:paraId="6D9C0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63476">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D9B6E">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安防综合工控终端</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D74F5">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AE47E5">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w:t>
            </w:r>
          </w:p>
        </w:tc>
      </w:tr>
      <w:tr w14:paraId="58C10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DEBB5">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F4A5A">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访客综合管理终端</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D1FE3">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DAC17">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r>
      <w:tr w14:paraId="01F09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D84FA">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9</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0AF66">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网络汇聚管控终端1</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6D524">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ECA12">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w:t>
            </w:r>
          </w:p>
        </w:tc>
      </w:tr>
      <w:tr w14:paraId="5377DC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3FE08">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E8BAA">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网络汇聚管控终端2</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260CE">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29D43">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r>
      <w:tr w14:paraId="43B405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F6F1F">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11</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BDC73">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智能行车系统识别终端</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F94D9">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141408">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12</w:t>
            </w:r>
          </w:p>
        </w:tc>
      </w:tr>
      <w:tr w14:paraId="37638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625F8">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324A1">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自动挡车器</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97F77">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9986C">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11</w:t>
            </w:r>
          </w:p>
        </w:tc>
      </w:tr>
      <w:tr w14:paraId="381B0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32950">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13</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B754A">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智能行车系统控制终端</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72EFC">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AAFAE">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r>
      <w:tr w14:paraId="1CC6D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0C0E6">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14</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EA316">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智能车辆感知器</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CF8974">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nil"/>
              <w:bottom w:val="single" w:color="000000" w:sz="4" w:space="0"/>
              <w:right w:val="single" w:color="000000" w:sz="4" w:space="0"/>
            </w:tcBorders>
            <w:shd w:val="clear" w:color="auto" w:fill="auto"/>
            <w:vAlign w:val="center"/>
          </w:tcPr>
          <w:p w14:paraId="4D12A6D3">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11</w:t>
            </w:r>
          </w:p>
        </w:tc>
      </w:tr>
      <w:tr w14:paraId="21196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6F362">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C9326">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微波感应防砸装置</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CA833">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nil"/>
              <w:bottom w:val="single" w:color="000000" w:sz="4" w:space="0"/>
              <w:right w:val="single" w:color="000000" w:sz="4" w:space="0"/>
            </w:tcBorders>
            <w:shd w:val="clear" w:color="auto" w:fill="auto"/>
            <w:vAlign w:val="center"/>
          </w:tcPr>
          <w:p w14:paraId="4BEFF13E">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11</w:t>
            </w:r>
          </w:p>
        </w:tc>
      </w:tr>
      <w:tr w14:paraId="05A8A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8A5E9">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025BA">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一体化电动伸缩式安防闸1</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63AE6">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平方米</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ABD0C">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11.2</w:t>
            </w:r>
          </w:p>
        </w:tc>
      </w:tr>
      <w:tr w14:paraId="39DD85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AED77">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17</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1F110">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一体化电动伸缩式安防闸2</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01AA0">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平方米</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E38FF">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9.28</w:t>
            </w:r>
          </w:p>
        </w:tc>
      </w:tr>
      <w:tr w14:paraId="4B74CE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68DE4">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18</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A2558">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边界光束安防管控终端</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FD8E1">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44DBD">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r>
      <w:tr w14:paraId="12C908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26F03">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19</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378A4">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安防分区管控操作面板</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E8E98">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nil"/>
              <w:bottom w:val="single" w:color="000000" w:sz="4" w:space="0"/>
              <w:right w:val="single" w:color="000000" w:sz="4" w:space="0"/>
            </w:tcBorders>
            <w:shd w:val="clear" w:color="auto" w:fill="auto"/>
            <w:vAlign w:val="center"/>
          </w:tcPr>
          <w:p w14:paraId="08DABFDB">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r>
      <w:tr w14:paraId="7660B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48D12">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2ACDB">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边界探测信号汇聚处理终端</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554A8">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个</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2FAA4">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30</w:t>
            </w:r>
          </w:p>
        </w:tc>
      </w:tr>
      <w:tr w14:paraId="71E21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95227">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21</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C59CE">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多层光束边界入侵侦测器</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959AB">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对</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BC1827">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30</w:t>
            </w:r>
          </w:p>
        </w:tc>
      </w:tr>
      <w:tr w14:paraId="50B20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198B4">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22</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8D7E48">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安防声光预警终端</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CAB101">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个</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EF54B">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r>
      <w:tr w14:paraId="70820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529E9">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23</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04F57">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工业级密闭式信号汇聚箱</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856E8">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04686">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10</w:t>
            </w:r>
          </w:p>
        </w:tc>
      </w:tr>
      <w:tr w14:paraId="3B82D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ACCB3">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24</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FA751">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工业级恒压直流供电模组</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991A1">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56CAE">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w:t>
            </w:r>
          </w:p>
        </w:tc>
      </w:tr>
      <w:tr w14:paraId="5B67C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24AD4">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25B28">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55寸高清可视化大屏模组</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464F8">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DF3B3">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12</w:t>
            </w:r>
          </w:p>
        </w:tc>
      </w:tr>
      <w:tr w14:paraId="70F2D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294E3">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26</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CF49F8">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可视化大屏前置液压检修基座</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8575F">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套</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196EE">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12</w:t>
            </w:r>
          </w:p>
        </w:tc>
      </w:tr>
      <w:tr w14:paraId="7771F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BA54E">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27</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E7894D">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网络高清视频管控终端</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D1511">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CFE83">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r>
      <w:tr w14:paraId="76C07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2A722">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28</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8B7BE">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视频综合管理平台服务器</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58BF8">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6796F">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r>
      <w:tr w14:paraId="22C2E0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FD2DF">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29</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F1E2F">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64路视频监控控制终端设备</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90221">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C852F">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r>
      <w:tr w14:paraId="351B10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635C27">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F5AF37">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32路视频监控控制终端设备</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857FC">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8C0F6">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r>
      <w:tr w14:paraId="7E67A1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8DCDF">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31</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B3859">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16路视频监控控制终端设备1</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1BA12">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6E504">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r>
      <w:tr w14:paraId="39622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56678">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32</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A72AA">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16路视频监控控制终端设备2</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5373D">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E6452">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r>
      <w:tr w14:paraId="4C4215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F5C9F">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33</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E84A2">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16路视频监控控制终端设备3</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6CC3F">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C1552">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r>
      <w:tr w14:paraId="57A42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DCE49">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34</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72683">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16路视频监控控制终端设备4</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F174CD">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C903D">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r>
      <w:tr w14:paraId="2931A9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CAFCEC">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8C521">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视频监控控制终端专用硬盘1</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CCC3B8">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块</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B5C65">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w:t>
            </w:r>
          </w:p>
        </w:tc>
      </w:tr>
      <w:tr w14:paraId="3E429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73F83">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36</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48B43">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视频监控控制终端专用硬盘2</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570A3">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块</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0F81C">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30</w:t>
            </w:r>
          </w:p>
        </w:tc>
      </w:tr>
      <w:tr w14:paraId="3FFBD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2A284">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37</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FBCFB">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安防设备集成机柜1</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A8C1E">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个</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8F6C6">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r>
      <w:tr w14:paraId="75737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5350A">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38</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6AC5A1">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安防设备集成机柜2</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71F75">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个</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83F09">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w:t>
            </w:r>
          </w:p>
        </w:tc>
      </w:tr>
      <w:tr w14:paraId="72B52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B52E6">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39</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5EB64">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网络边界安全防护终端</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D3607">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4DB7A">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r>
      <w:tr w14:paraId="279CA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91861">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CD454">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网络汇聚管控终端3</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1016B">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D1E6D7">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r>
      <w:tr w14:paraId="22B7B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7991D">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41</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A04DF">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网络汇聚管控终端4</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657328">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FA5F0">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r>
      <w:tr w14:paraId="18BF7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A132B">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42</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83FF0">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网络汇聚管控终端5</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976D3">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797D9">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r>
      <w:tr w14:paraId="45B23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442DF">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43</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9B924">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网络汇聚管控终端6</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FF7B2">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F9A2D">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w:t>
            </w:r>
          </w:p>
        </w:tc>
      </w:tr>
      <w:tr w14:paraId="58B95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47D5A9">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44</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904C6">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光纤信号收发模组</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77D14">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块</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C76D7">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10</w:t>
            </w:r>
          </w:p>
        </w:tc>
      </w:tr>
      <w:tr w14:paraId="1BD816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67796">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45</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F80E9">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智能监控终端1</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04345">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8B8241">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30</w:t>
            </w:r>
          </w:p>
        </w:tc>
      </w:tr>
      <w:tr w14:paraId="37069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C9319">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46</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BD78E">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智能监控终端2</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A1348">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302DA">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14</w:t>
            </w:r>
          </w:p>
        </w:tc>
      </w:tr>
      <w:tr w14:paraId="75B1AF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F39EFF">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47</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A0F17">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智能监控终端3</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78775">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6E626">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13</w:t>
            </w:r>
          </w:p>
        </w:tc>
      </w:tr>
      <w:tr w14:paraId="618C8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8A50B">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48</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7F3A8">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智能监控终端4</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B34B7">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2C63F">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46</w:t>
            </w:r>
          </w:p>
        </w:tc>
      </w:tr>
      <w:tr w14:paraId="2EAF91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FA963">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49</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8545D9">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智能监控终端5</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C5C40">
            <w:pPr>
              <w:jc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30440">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16</w:t>
            </w:r>
          </w:p>
        </w:tc>
      </w:tr>
      <w:tr w14:paraId="615E5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93E4F">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59D569">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球型烟雾监控设备</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5AE3E">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B78BB">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w:t>
            </w:r>
          </w:p>
        </w:tc>
      </w:tr>
      <w:tr w14:paraId="362ADA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143CF">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51</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1144E">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智能球型监控设备</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F10A9">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D2639">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15</w:t>
            </w:r>
          </w:p>
        </w:tc>
      </w:tr>
      <w:tr w14:paraId="63712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E7150">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52</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3F4B1">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工业级显示终端设备</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A4137">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FFD23">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w:t>
            </w:r>
          </w:p>
        </w:tc>
      </w:tr>
      <w:tr w14:paraId="2BA62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65A32">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53</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0CB10">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43寸工业级显示终端设备</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3B368">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EE38D">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r>
      <w:tr w14:paraId="7A1E3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30861">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54</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F0D3A">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交流不间断稳压电源设备</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3DD99">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16F93">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r>
      <w:tr w14:paraId="65244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BD5E4A">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55</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0C78E">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储能供电模组</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F6CE1B">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节</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9AC367">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64</w:t>
            </w:r>
          </w:p>
        </w:tc>
      </w:tr>
      <w:tr w14:paraId="526F2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7A5D8B">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56</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691A7">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储能模组直流互联线缆</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3007F">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套</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9C07B">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64</w:t>
            </w:r>
          </w:p>
        </w:tc>
      </w:tr>
      <w:tr w14:paraId="30A58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8DC7A">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57</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86301">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储能模块集成防护机柜</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20BC6">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套</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7EA1B">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r>
      <w:tr w14:paraId="48A44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4E258">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58</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96205">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储能供电模组控制箱</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0CA55">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7570A">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r>
      <w:tr w14:paraId="47ADB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A3D296">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59</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B9378">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静电地板</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76094">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平方米</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78A18">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28</w:t>
            </w:r>
          </w:p>
        </w:tc>
      </w:tr>
      <w:tr w14:paraId="6C68C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042A7">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FAFB6">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空降道闸</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90C7F">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9CCCF">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14</w:t>
            </w:r>
          </w:p>
        </w:tc>
      </w:tr>
      <w:tr w14:paraId="0DF4D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02C7C">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61</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AC203">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抓拍显示一体机2</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DB01E3">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套</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36D44">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32</w:t>
            </w:r>
          </w:p>
        </w:tc>
      </w:tr>
      <w:tr w14:paraId="02E23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293BE">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62</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4ED11">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地感接收器</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1CF25">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个</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E0C19">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14</w:t>
            </w:r>
          </w:p>
        </w:tc>
      </w:tr>
      <w:tr w14:paraId="3E828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321DE">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63</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46C60">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防砸检测装置</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2368A">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个</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8077C">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18</w:t>
            </w:r>
          </w:p>
        </w:tc>
      </w:tr>
      <w:tr w14:paraId="5ACB0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9E3719">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64</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07E84">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智能通行凭证核验终端设备2</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81672">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2AA71">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22</w:t>
            </w:r>
          </w:p>
        </w:tc>
      </w:tr>
      <w:tr w14:paraId="59D749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4D7DC">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5E2A6">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人行出入口电控装置1</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D2FBD">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8F742">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22</w:t>
            </w:r>
          </w:p>
        </w:tc>
      </w:tr>
      <w:tr w14:paraId="30288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70028">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66</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92F82">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车辆出入管控装置</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B02CE8">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590A22">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r>
      <w:tr w14:paraId="1748E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CE687">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67</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B89CA5">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不锈钢电动门</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C6EAD">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米</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C0B09">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35</w:t>
            </w:r>
          </w:p>
        </w:tc>
      </w:tr>
      <w:tr w14:paraId="3F003D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EC2389">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68</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E1283">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综合安防管理平台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F2A4D">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套</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E33A3">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r>
      <w:tr w14:paraId="3FE9A1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86565">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69</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CFA94">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身份认证U盾</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4D4AA">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套</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FE0A5">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r>
      <w:tr w14:paraId="7B141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3EA0B">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70</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5D79E">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门禁安全管理终端</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C4032A">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B871E">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r>
      <w:tr w14:paraId="44A7D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EC08F">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71</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DCEC6">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出入控制装置1</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ADB83A">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36311">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r>
      <w:tr w14:paraId="02B69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28439">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72</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E0357">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出入控制装置2</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C8DEB0">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AD857">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34</w:t>
            </w:r>
          </w:p>
        </w:tc>
      </w:tr>
      <w:tr w14:paraId="3F701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7D740">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73</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D490B">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交流不间断稳压电源设备</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DE5F2">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套</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BA0B8">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r>
      <w:tr w14:paraId="59683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A2ADF">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74</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931E0">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储能供电模组2</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A9ED0">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只</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1CD22">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20</w:t>
            </w:r>
          </w:p>
        </w:tc>
      </w:tr>
      <w:tr w14:paraId="00917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7AF8A">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D31E8">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储能模块集成防护机柜2</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BF48C">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31196">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r>
      <w:tr w14:paraId="63080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77A69">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76</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CDDCD">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储能模组直流互联线缆</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4EBD9">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条</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1432A">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20</w:t>
            </w:r>
          </w:p>
        </w:tc>
      </w:tr>
      <w:tr w14:paraId="3BBA0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9724C">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77</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9ADED">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64路视频监控控制终端设备2</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E1689">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61426">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w:t>
            </w:r>
          </w:p>
        </w:tc>
      </w:tr>
      <w:tr w14:paraId="62156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8553A">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78</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FB230">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32路视频监控控制终端设备2</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38A14">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3EF18">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r>
      <w:tr w14:paraId="33D2D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8E557">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79</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3E701">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智能监控终端6</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7895F">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个</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26658">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76</w:t>
            </w:r>
          </w:p>
        </w:tc>
      </w:tr>
      <w:tr w14:paraId="39D27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F93A9">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80</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332962">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高清监控终端</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ABA7CB">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FCDD4">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70</w:t>
            </w:r>
          </w:p>
        </w:tc>
      </w:tr>
      <w:tr w14:paraId="0CDB11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C383B">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81</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E0D79">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卡片授权装置</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9BCC7">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BC0B5">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r>
      <w:tr w14:paraId="59C36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2D288">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82</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B4976">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PSAM卡</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1E895">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张</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B60DE">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209</w:t>
            </w:r>
          </w:p>
        </w:tc>
      </w:tr>
      <w:tr w14:paraId="4D169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2FF97">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83</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E92C6">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国密CPU卡</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7C56E2">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张</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638D7">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4500</w:t>
            </w:r>
          </w:p>
        </w:tc>
      </w:tr>
      <w:tr w14:paraId="0268E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92DA1">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84</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ECF7E">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工业级二层管理交换机</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24093">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个</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6CD2B">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w:t>
            </w:r>
          </w:p>
        </w:tc>
      </w:tr>
      <w:tr w14:paraId="77984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6B077">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8B33C">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人行出入口电控装置2</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8791C0">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套</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098E6">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w:t>
            </w:r>
          </w:p>
        </w:tc>
      </w:tr>
      <w:tr w14:paraId="6AC7B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71248">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86</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DABBF">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人行出入口电控装置3</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25A6D">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套</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45AD3">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r>
      <w:tr w14:paraId="57651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DD698">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87</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6191D">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智能通行凭证核验终端设备3</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3903E">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套</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3FA20">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w:t>
            </w:r>
          </w:p>
        </w:tc>
      </w:tr>
      <w:tr w14:paraId="1A9B3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487B2F">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88</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F7916">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智能门禁卡</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94380">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张</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BA830C">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40</w:t>
            </w:r>
          </w:p>
        </w:tc>
      </w:tr>
      <w:tr w14:paraId="77574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FFE87">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89</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19E0D3">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电控装置</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66E6D5">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把</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E3646">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w:t>
            </w:r>
          </w:p>
        </w:tc>
      </w:tr>
      <w:tr w14:paraId="68E47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E1CFA">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90</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8E5A9">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防爆轴流风机</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1C5BF">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台</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3387F">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r>
      <w:tr w14:paraId="39540B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2EFB2">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91</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B7965">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风机磁力启动器</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77DD4">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个</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D4578">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r>
      <w:tr w14:paraId="36B990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6D8E7">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92</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F4BCD">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全自动防火阀</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EBA58">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个</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3183A">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r>
      <w:tr w14:paraId="0190A6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CD1E1">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93</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60F58">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镀锌钢板风管</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B281E">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米</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87CB6">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65</w:t>
            </w:r>
          </w:p>
        </w:tc>
      </w:tr>
      <w:tr w14:paraId="18B2E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021B3">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94</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C9C366">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百叶风口</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44F6C">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个</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F4BEA9">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w:t>
            </w:r>
          </w:p>
        </w:tc>
      </w:tr>
      <w:tr w14:paraId="05E84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30746">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95</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6C01C3">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封口胶</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F7585">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米</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82B74">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10</w:t>
            </w:r>
          </w:p>
        </w:tc>
      </w:tr>
      <w:tr w14:paraId="4DA9D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D8D1B">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96</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2316A">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防爆板</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CDE56">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25854">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23</w:t>
            </w:r>
          </w:p>
        </w:tc>
      </w:tr>
      <w:tr w14:paraId="6D39B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E7FFC">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97</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3481A">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镀锌方通</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1EC79">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米</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01A71">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125</w:t>
            </w:r>
          </w:p>
        </w:tc>
      </w:tr>
      <w:tr w14:paraId="2C420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4F1700">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98</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4BF30">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硅酸钙板</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0F3A">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8C1EE">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46</w:t>
            </w:r>
          </w:p>
        </w:tc>
      </w:tr>
      <w:tr w14:paraId="19B0EC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60709D">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99</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0643D">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甲级防火门1</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62D10">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套</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DCDAFF">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r>
      <w:tr w14:paraId="58B17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E94E0">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85C93">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甲级防火门2</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7CCAC">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套</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D2E6F">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r>
      <w:tr w14:paraId="28A95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CAAB4">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101</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B5A915">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甲级防火玻璃门</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0D608">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套</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AFB59">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r>
      <w:tr w14:paraId="32FF4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0AE2D">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102</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5E141">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不锈钢包门套</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C2882">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套</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A209D">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w:t>
            </w:r>
          </w:p>
        </w:tc>
      </w:tr>
      <w:tr w14:paraId="7A698F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3838A">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103</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61E19">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耐酸油漆</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42D48">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桶</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F3FED">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24</w:t>
            </w:r>
          </w:p>
        </w:tc>
      </w:tr>
      <w:tr w14:paraId="5D9C35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D2D40">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104</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6FA4E">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接水盘</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5FED7">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个</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05236">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16</w:t>
            </w:r>
          </w:p>
        </w:tc>
      </w:tr>
      <w:tr w14:paraId="699C5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78958">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105</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CC133A">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80mm*60mm机柜门楣</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A918E">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个</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3C0767">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148</w:t>
            </w:r>
          </w:p>
        </w:tc>
      </w:tr>
      <w:tr w14:paraId="491C8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020BF">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106</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B2CD4">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定制开关箱</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F93E3">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个</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1F3BB">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r>
      <w:tr w14:paraId="583C6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C3B20">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107</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AB1FF">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机械泄压装置</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BFFA5">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个</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D9D4F">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r>
      <w:tr w14:paraId="37355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26854">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108</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3F68D">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不锈钢防护网</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328AB">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31C98">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144</w:t>
            </w:r>
          </w:p>
        </w:tc>
      </w:tr>
      <w:tr w14:paraId="3A5998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710AC2">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109</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CE4DE">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隔断墙玻璃间壁墙</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F118C">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020FC">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r>
      <w:tr w14:paraId="755E3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3E1E3">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110</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E1FA7">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304不锈钢</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1165D">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C0BC2">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0.8</w:t>
            </w:r>
          </w:p>
        </w:tc>
      </w:tr>
      <w:tr w14:paraId="1F077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A3A0F">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111</w:t>
            </w:r>
          </w:p>
        </w:tc>
        <w:tc>
          <w:tcPr>
            <w:tcW w:w="2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CB20F">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rPr>
            </w:pPr>
            <w:r>
              <w:rPr>
                <w:rFonts w:hint="eastAsia" w:ascii="宋体" w:hAnsi="宋体" w:eastAsia="宋体" w:cs="宋体"/>
                <w:i w:val="0"/>
                <w:iCs w:val="0"/>
                <w:color w:val="000000"/>
                <w:kern w:val="0"/>
                <w:sz w:val="18"/>
                <w:szCs w:val="18"/>
                <w:highlight w:val="none"/>
                <w:u w:val="none"/>
                <w:lang w:val="en-US" w:eastAsia="zh-CN" w:bidi="ar"/>
              </w:rPr>
              <w:t>8#镀锌槽钢</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FB900">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米</w:t>
            </w:r>
          </w:p>
        </w:tc>
        <w:tc>
          <w:tcPr>
            <w:tcW w:w="10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F9A9BF">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9</w:t>
            </w:r>
          </w:p>
        </w:tc>
      </w:tr>
    </w:tbl>
    <w:p w14:paraId="37C65790"/>
    <w:sectPr>
      <w:headerReference r:id="rId3" w:type="default"/>
      <w:footerReference r:id="rId4" w:type="default"/>
      <w:pgSz w:w="11906" w:h="16838"/>
      <w:pgMar w:top="1440" w:right="1797" w:bottom="1440" w:left="109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Cambria Math">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76FCD9">
    <w:pPr>
      <w:pStyle w:val="17"/>
      <w:jc w:val="center"/>
    </w:pPr>
    <w:r>
      <w:rPr>
        <w:sz w:val="20"/>
      </w:rPr>
      <w:fldChar w:fldCharType="begin"/>
    </w:r>
    <w:r>
      <w:rPr>
        <w:rStyle w:val="27"/>
        <w:sz w:val="20"/>
      </w:rPr>
      <w:instrText xml:space="preserve"> PAGE </w:instrText>
    </w:r>
    <w:r>
      <w:rPr>
        <w:sz w:val="20"/>
      </w:rPr>
      <w:fldChar w:fldCharType="separate"/>
    </w:r>
    <w:r>
      <w:rPr>
        <w:rStyle w:val="27"/>
        <w:sz w:val="20"/>
      </w:rPr>
      <w:t>53</w:t>
    </w:r>
    <w:r>
      <w:rPr>
        <w:sz w:val="20"/>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3C5F6">
    <w:pPr>
      <w:pStyle w:val="1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8C4611"/>
    <w:multiLevelType w:val="singleLevel"/>
    <w:tmpl w:val="868C4611"/>
    <w:lvl w:ilvl="0" w:tentative="0">
      <w:start w:val="1"/>
      <w:numFmt w:val="chineseCounting"/>
      <w:suff w:val="nothing"/>
      <w:lvlText w:val="%1、"/>
      <w:lvlJc w:val="left"/>
      <w:rPr>
        <w:rFonts w:hint="eastAsia"/>
      </w:rPr>
    </w:lvl>
  </w:abstractNum>
  <w:abstractNum w:abstractNumId="1">
    <w:nsid w:val="930741B3"/>
    <w:multiLevelType w:val="singleLevel"/>
    <w:tmpl w:val="930741B3"/>
    <w:lvl w:ilvl="0" w:tentative="0">
      <w:start w:val="1"/>
      <w:numFmt w:val="chineseCounting"/>
      <w:suff w:val="nothing"/>
      <w:lvlText w:val="%1、"/>
      <w:lvlJc w:val="left"/>
      <w:rPr>
        <w:rFonts w:hint="eastAsia"/>
      </w:rPr>
    </w:lvl>
  </w:abstractNum>
  <w:abstractNum w:abstractNumId="2">
    <w:nsid w:val="BC665F47"/>
    <w:multiLevelType w:val="singleLevel"/>
    <w:tmpl w:val="BC665F47"/>
    <w:lvl w:ilvl="0" w:tentative="0">
      <w:start w:val="1"/>
      <w:numFmt w:val="chineseCounting"/>
      <w:suff w:val="nothing"/>
      <w:lvlText w:val="%1、"/>
      <w:lvlJc w:val="left"/>
      <w:rPr>
        <w:rFonts w:hint="eastAsia"/>
      </w:rPr>
    </w:lvl>
  </w:abstractNum>
  <w:abstractNum w:abstractNumId="3">
    <w:nsid w:val="C553962C"/>
    <w:multiLevelType w:val="singleLevel"/>
    <w:tmpl w:val="C553962C"/>
    <w:lvl w:ilvl="0" w:tentative="0">
      <w:start w:val="1"/>
      <w:numFmt w:val="chineseCounting"/>
      <w:suff w:val="nothing"/>
      <w:lvlText w:val="%1、"/>
      <w:lvlJc w:val="left"/>
      <w:rPr>
        <w:rFonts w:hint="eastAsia"/>
      </w:rPr>
    </w:lvl>
  </w:abstractNum>
  <w:abstractNum w:abstractNumId="4">
    <w:nsid w:val="C9FCA5F5"/>
    <w:multiLevelType w:val="singleLevel"/>
    <w:tmpl w:val="C9FCA5F5"/>
    <w:lvl w:ilvl="0" w:tentative="0">
      <w:start w:val="1"/>
      <w:numFmt w:val="chineseCounting"/>
      <w:suff w:val="nothing"/>
      <w:lvlText w:val="%1、"/>
      <w:lvlJc w:val="left"/>
      <w:rPr>
        <w:rFonts w:hint="eastAsia"/>
      </w:rPr>
    </w:lvl>
  </w:abstractNum>
  <w:abstractNum w:abstractNumId="5">
    <w:nsid w:val="D7913018"/>
    <w:multiLevelType w:val="singleLevel"/>
    <w:tmpl w:val="D7913018"/>
    <w:lvl w:ilvl="0" w:tentative="0">
      <w:start w:val="1"/>
      <w:numFmt w:val="chineseCounting"/>
      <w:suff w:val="nothing"/>
      <w:lvlText w:val="%1、"/>
      <w:lvlJc w:val="left"/>
      <w:rPr>
        <w:rFonts w:hint="eastAsia"/>
      </w:rPr>
    </w:lvl>
  </w:abstractNum>
  <w:abstractNum w:abstractNumId="6">
    <w:nsid w:val="E22D9B86"/>
    <w:multiLevelType w:val="singleLevel"/>
    <w:tmpl w:val="E22D9B86"/>
    <w:lvl w:ilvl="0" w:tentative="0">
      <w:start w:val="3"/>
      <w:numFmt w:val="decimal"/>
      <w:lvlText w:val="%1."/>
      <w:lvlJc w:val="left"/>
      <w:pPr>
        <w:tabs>
          <w:tab w:val="left" w:pos="312"/>
        </w:tabs>
      </w:pPr>
    </w:lvl>
  </w:abstractNum>
  <w:abstractNum w:abstractNumId="7">
    <w:nsid w:val="F644AA7C"/>
    <w:multiLevelType w:val="singleLevel"/>
    <w:tmpl w:val="F644AA7C"/>
    <w:lvl w:ilvl="0" w:tentative="0">
      <w:start w:val="1"/>
      <w:numFmt w:val="decimal"/>
      <w:lvlText w:val="%1."/>
      <w:lvlJc w:val="left"/>
      <w:pPr>
        <w:ind w:left="425" w:hanging="425"/>
      </w:pPr>
      <w:rPr>
        <w:rFonts w:hint="default"/>
      </w:rPr>
    </w:lvl>
  </w:abstractNum>
  <w:abstractNum w:abstractNumId="8">
    <w:nsid w:val="FFFFFF88"/>
    <w:multiLevelType w:val="singleLevel"/>
    <w:tmpl w:val="FFFFFF88"/>
    <w:lvl w:ilvl="0" w:tentative="0">
      <w:start w:val="1"/>
      <w:numFmt w:val="decimal"/>
      <w:pStyle w:val="7"/>
      <w:lvlText w:val="%1."/>
      <w:lvlJc w:val="left"/>
      <w:pPr>
        <w:tabs>
          <w:tab w:val="left" w:pos="360"/>
        </w:tabs>
        <w:ind w:left="360" w:hanging="360"/>
      </w:pPr>
    </w:lvl>
  </w:abstractNum>
  <w:abstractNum w:abstractNumId="9">
    <w:nsid w:val="185C7050"/>
    <w:multiLevelType w:val="singleLevel"/>
    <w:tmpl w:val="185C7050"/>
    <w:lvl w:ilvl="0" w:tentative="0">
      <w:start w:val="1"/>
      <w:numFmt w:val="chineseCounting"/>
      <w:suff w:val="nothing"/>
      <w:lvlText w:val="%1、"/>
      <w:lvlJc w:val="left"/>
      <w:rPr>
        <w:rFonts w:hint="eastAsia"/>
      </w:rPr>
    </w:lvl>
  </w:abstractNum>
  <w:abstractNum w:abstractNumId="10">
    <w:nsid w:val="28767302"/>
    <w:multiLevelType w:val="multilevel"/>
    <w:tmpl w:val="28767302"/>
    <w:lvl w:ilvl="0" w:tentative="0">
      <w:start w:val="1"/>
      <w:numFmt w:val="decimal"/>
      <w:pStyle w:val="35"/>
      <w:suff w:val="space"/>
      <w:lvlText w:val="（%1）"/>
      <w:lvlJc w:val="left"/>
      <w:pPr>
        <w:ind w:left="0" w:firstLine="0"/>
      </w:pPr>
      <w:rPr>
        <w:rFonts w:hint="eastAsia"/>
        <w:b w:val="0"/>
        <w:snapToGrid/>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2A95CB30"/>
    <w:multiLevelType w:val="singleLevel"/>
    <w:tmpl w:val="2A95CB30"/>
    <w:lvl w:ilvl="0" w:tentative="0">
      <w:start w:val="1"/>
      <w:numFmt w:val="chineseCounting"/>
      <w:suff w:val="nothing"/>
      <w:lvlText w:val="%1、"/>
      <w:lvlJc w:val="left"/>
      <w:rPr>
        <w:rFonts w:hint="eastAsia"/>
      </w:rPr>
    </w:lvl>
  </w:abstractNum>
  <w:abstractNum w:abstractNumId="12">
    <w:nsid w:val="38CA54BF"/>
    <w:multiLevelType w:val="multilevel"/>
    <w:tmpl w:val="38CA54BF"/>
    <w:lvl w:ilvl="0" w:tentative="0">
      <w:start w:val="1"/>
      <w:numFmt w:val="decimal"/>
      <w:pStyle w:val="32"/>
      <w:suff w:val="space"/>
      <w:lvlText w:val="%1、"/>
      <w:lvlJc w:val="left"/>
      <w:pPr>
        <w:ind w:left="902" w:hanging="420"/>
      </w:pPr>
      <w:rPr>
        <w:rFonts w:hint="eastAsia"/>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3">
    <w:nsid w:val="414D56F2"/>
    <w:multiLevelType w:val="multilevel"/>
    <w:tmpl w:val="414D56F2"/>
    <w:lvl w:ilvl="0" w:tentative="0">
      <w:start w:val="1"/>
      <w:numFmt w:val="chineseCountingThousand"/>
      <w:pStyle w:val="31"/>
      <w:lvlText w:val="第%1章 "/>
      <w:lvlJc w:val="left"/>
      <w:pPr>
        <w:tabs>
          <w:tab w:val="left" w:pos="420"/>
        </w:tabs>
        <w:ind w:left="0" w:firstLine="0"/>
      </w:pPr>
      <w:rPr>
        <w:rFonts w:hint="eastAsia"/>
      </w:rPr>
    </w:lvl>
    <w:lvl w:ilvl="1" w:tentative="0">
      <w:start w:val="1"/>
      <w:numFmt w:val="decimal"/>
      <w:pStyle w:val="3"/>
      <w:isLgl/>
      <w:suff w:val="space"/>
      <w:lvlText w:val="%1.%2"/>
      <w:lvlJc w:val="left"/>
      <w:pPr>
        <w:ind w:left="0" w:firstLine="0"/>
      </w:pPr>
      <w:rPr>
        <w:rFonts w:hint="default" w:ascii="Times New Roman" w:hAnsi="Times New Roman" w:eastAsia="宋体" w:cs="Times New Roman"/>
        <w:b/>
        <w:bCs w:val="0"/>
        <w:i w:val="0"/>
        <w:iCs w:val="0"/>
        <w:caps w:val="0"/>
        <w:smallCaps w:val="0"/>
        <w:strike w:val="0"/>
        <w:dstrike w:val="0"/>
        <w:vanish w:val="0"/>
        <w:spacing w:val="0"/>
        <w:kern w:val="0"/>
        <w:position w:val="0"/>
        <w:sz w:val="28"/>
        <w:u w:val="none"/>
        <w:vertAlign w:val="baseline"/>
      </w:rPr>
    </w:lvl>
    <w:lvl w:ilvl="2" w:tentative="0">
      <w:start w:val="1"/>
      <w:numFmt w:val="decimal"/>
      <w:pStyle w:val="4"/>
      <w:isLgl/>
      <w:suff w:val="space"/>
      <w:lvlText w:val="%1.%2.%3"/>
      <w:lvlJc w:val="left"/>
      <w:pPr>
        <w:ind w:left="0" w:firstLine="0"/>
      </w:pPr>
      <w:rPr>
        <w:rFonts w:hint="default" w:ascii="Times New Roman" w:hAnsi="Times New Roman" w:eastAsia="宋体" w:cs="Times New Roman"/>
        <w:b/>
        <w:bCs w:val="0"/>
        <w:i w:val="0"/>
        <w:iCs w:val="0"/>
        <w:caps w:val="0"/>
        <w:smallCaps w:val="0"/>
        <w:strike w:val="0"/>
        <w:dstrike w:val="0"/>
        <w:vanish w:val="0"/>
        <w:spacing w:val="0"/>
        <w:kern w:val="0"/>
        <w:position w:val="0"/>
        <w:sz w:val="28"/>
        <w:u w:val="none"/>
        <w:vertAlign w:val="baseline"/>
      </w:rPr>
    </w:lvl>
    <w:lvl w:ilvl="3" w:tentative="0">
      <w:start w:val="1"/>
      <w:numFmt w:val="decimal"/>
      <w:isLgl/>
      <w:suff w:val="space"/>
      <w:lvlText w:val="%1.%2.%3.%4"/>
      <w:lvlJc w:val="left"/>
      <w:pPr>
        <w:ind w:left="0" w:firstLine="0"/>
      </w:pPr>
      <w:rPr>
        <w:rFonts w:hint="eastAsia" w:cs="Times New Roman"/>
        <w:i w:val="0"/>
        <w:iCs w:val="0"/>
        <w:caps w:val="0"/>
        <w:smallCaps w:val="0"/>
        <w:strike w:val="0"/>
        <w:dstrike w:val="0"/>
        <w:vanish w:val="0"/>
        <w:spacing w:val="0"/>
        <w:position w:val="0"/>
        <w:u w:val="none"/>
        <w:vertAlign w:val="baseline"/>
      </w:rPr>
    </w:lvl>
    <w:lvl w:ilvl="4" w:tentative="0">
      <w:start w:val="1"/>
      <w:numFmt w:val="decimal"/>
      <w:isLgl/>
      <w:suff w:val="space"/>
      <w:lvlText w:val="%1.%2.%3.%4.%5"/>
      <w:lvlJc w:val="left"/>
      <w:pPr>
        <w:ind w:left="0" w:firstLine="0"/>
      </w:pPr>
      <w:rPr>
        <w:rFonts w:hint="eastAsia" w:cs="Times New Roman"/>
        <w:i w:val="0"/>
        <w:iCs w:val="0"/>
        <w:caps w:val="0"/>
        <w:smallCaps w:val="0"/>
        <w:strike w:val="0"/>
        <w:dstrike w:val="0"/>
        <w:vanish w:val="0"/>
        <w:spacing w:val="0"/>
        <w:position w:val="0"/>
        <w:u w:val="none"/>
        <w:vertAlign w:val="baseline"/>
      </w:rPr>
    </w:lvl>
    <w:lvl w:ilvl="5" w:tentative="0">
      <w:start w:val="1"/>
      <w:numFmt w:val="decimal"/>
      <w:isLgl/>
      <w:suff w:val="space"/>
      <w:lvlText w:val="%1.%2.%3.%4.%5.%6"/>
      <w:lvlJc w:val="left"/>
      <w:pPr>
        <w:ind w:left="0" w:firstLine="0"/>
      </w:pPr>
      <w:rPr>
        <w:rFonts w:hint="default" w:ascii="Times New Roman" w:hAnsi="Times New Roman" w:eastAsia="宋体"/>
        <w:b/>
        <w:i w:val="0"/>
        <w:sz w:val="28"/>
      </w:rPr>
    </w:lvl>
    <w:lvl w:ilvl="6" w:tentative="0">
      <w:start w:val="1"/>
      <w:numFmt w:val="decimal"/>
      <w:lvlText w:val="%1.%2.%3.%4.%5.%6.%7"/>
      <w:lvlJc w:val="left"/>
      <w:pPr>
        <w:tabs>
          <w:tab w:val="left" w:pos="420"/>
        </w:tabs>
        <w:ind w:left="0" w:firstLine="0"/>
      </w:pPr>
      <w:rPr>
        <w:rFonts w:hint="eastAsia"/>
      </w:rPr>
    </w:lvl>
    <w:lvl w:ilvl="7" w:tentative="0">
      <w:start w:val="1"/>
      <w:numFmt w:val="decimal"/>
      <w:lvlText w:val="%1.%2.%3.%4.%5.%6.%7.%8"/>
      <w:lvlJc w:val="left"/>
      <w:pPr>
        <w:tabs>
          <w:tab w:val="left" w:pos="420"/>
        </w:tabs>
        <w:ind w:left="0" w:firstLine="0"/>
      </w:pPr>
      <w:rPr>
        <w:rFonts w:hint="eastAsia"/>
      </w:rPr>
    </w:lvl>
    <w:lvl w:ilvl="8" w:tentative="0">
      <w:start w:val="1"/>
      <w:numFmt w:val="decimal"/>
      <w:lvlText w:val="%1.%2.%3.%4.%5.%6.%7.%8.%9"/>
      <w:lvlJc w:val="left"/>
      <w:pPr>
        <w:tabs>
          <w:tab w:val="left" w:pos="420"/>
        </w:tabs>
        <w:ind w:left="0" w:firstLine="0"/>
      </w:pPr>
      <w:rPr>
        <w:rFonts w:hint="eastAsia"/>
      </w:rPr>
    </w:lvl>
  </w:abstractNum>
  <w:abstractNum w:abstractNumId="14">
    <w:nsid w:val="42F854B7"/>
    <w:multiLevelType w:val="singleLevel"/>
    <w:tmpl w:val="42F854B7"/>
    <w:lvl w:ilvl="0" w:tentative="0">
      <w:start w:val="1"/>
      <w:numFmt w:val="bullet"/>
      <w:pStyle w:val="87"/>
      <w:lvlText w:val=""/>
      <w:lvlJc w:val="left"/>
      <w:pPr>
        <w:tabs>
          <w:tab w:val="left" w:pos="360"/>
        </w:tabs>
        <w:ind w:left="340" w:hanging="340"/>
      </w:pPr>
      <w:rPr>
        <w:rFonts w:hint="default" w:ascii="Symbol" w:hAnsi="Symbol"/>
        <w:color w:val="auto"/>
      </w:rPr>
    </w:lvl>
  </w:abstractNum>
  <w:abstractNum w:abstractNumId="15">
    <w:nsid w:val="57165462"/>
    <w:multiLevelType w:val="singleLevel"/>
    <w:tmpl w:val="57165462"/>
    <w:lvl w:ilvl="0" w:tentative="0">
      <w:start w:val="1"/>
      <w:numFmt w:val="chineseCounting"/>
      <w:suff w:val="nothing"/>
      <w:lvlText w:val="%1、"/>
      <w:lvlJc w:val="left"/>
      <w:rPr>
        <w:rFonts w:hint="eastAsia"/>
      </w:rPr>
    </w:lvl>
  </w:abstractNum>
  <w:abstractNum w:abstractNumId="16">
    <w:nsid w:val="59192659"/>
    <w:multiLevelType w:val="singleLevel"/>
    <w:tmpl w:val="59192659"/>
    <w:lvl w:ilvl="0" w:tentative="0">
      <w:start w:val="1"/>
      <w:numFmt w:val="chineseCounting"/>
      <w:suff w:val="nothing"/>
      <w:lvlText w:val="%1、"/>
      <w:lvlJc w:val="left"/>
      <w:rPr>
        <w:rFonts w:hint="eastAsia"/>
      </w:rPr>
    </w:lvl>
  </w:abstractNum>
  <w:abstractNum w:abstractNumId="17">
    <w:nsid w:val="71DCE022"/>
    <w:multiLevelType w:val="singleLevel"/>
    <w:tmpl w:val="71DCE022"/>
    <w:lvl w:ilvl="0" w:tentative="0">
      <w:start w:val="1"/>
      <w:numFmt w:val="decimal"/>
      <w:suff w:val="nothing"/>
      <w:lvlText w:val="（%1）"/>
      <w:lvlJc w:val="left"/>
    </w:lvl>
  </w:abstractNum>
  <w:abstractNum w:abstractNumId="18">
    <w:nsid w:val="72873AAC"/>
    <w:multiLevelType w:val="singleLevel"/>
    <w:tmpl w:val="72873AAC"/>
    <w:lvl w:ilvl="0" w:tentative="0">
      <w:start w:val="1"/>
      <w:numFmt w:val="chineseCounting"/>
      <w:suff w:val="nothing"/>
      <w:lvlText w:val="%1、"/>
      <w:lvlJc w:val="left"/>
      <w:rPr>
        <w:rFonts w:hint="eastAsia"/>
      </w:rPr>
    </w:lvl>
  </w:abstractNum>
  <w:abstractNum w:abstractNumId="19">
    <w:nsid w:val="7ED32CEA"/>
    <w:multiLevelType w:val="multilevel"/>
    <w:tmpl w:val="7ED32CEA"/>
    <w:lvl w:ilvl="0" w:tentative="0">
      <w:start w:val="1"/>
      <w:numFmt w:val="decimal"/>
      <w:pStyle w:val="33"/>
      <w:suff w:val="space"/>
      <w:lvlText w:val="（%1）"/>
      <w:lvlJc w:val="left"/>
      <w:pPr>
        <w:ind w:left="210" w:firstLine="0"/>
      </w:pPr>
      <w:rPr>
        <w:b w:val="0"/>
        <w:bCs w:val="0"/>
        <w:i w:val="0"/>
        <w:iCs w:val="0"/>
        <w:caps w:val="0"/>
        <w:smallCaps w:val="0"/>
        <w:strike w:val="0"/>
        <w:dstrike w:val="0"/>
        <w:spacing w:val="0"/>
        <w:kern w:val="0"/>
        <w:position w:val="0"/>
        <w:u w:val="none"/>
        <w:vertAlign w:val="baseline"/>
        <w:lang w:val="en-US"/>
      </w:rPr>
    </w:lvl>
    <w:lvl w:ilvl="1" w:tentative="0">
      <w:start w:val="1"/>
      <w:numFmt w:val="lowerLetter"/>
      <w:lvlText w:val="%2)"/>
      <w:lvlJc w:val="left"/>
      <w:pPr>
        <w:ind w:left="1530" w:hanging="420"/>
      </w:pPr>
      <w:rPr>
        <w:rFonts w:hint="eastAsia"/>
      </w:rPr>
    </w:lvl>
    <w:lvl w:ilvl="2" w:tentative="0">
      <w:start w:val="1"/>
      <w:numFmt w:val="lowerRoman"/>
      <w:lvlText w:val="%3."/>
      <w:lvlJc w:val="right"/>
      <w:pPr>
        <w:ind w:left="1950" w:hanging="420"/>
      </w:pPr>
      <w:rPr>
        <w:rFonts w:hint="eastAsia"/>
      </w:rPr>
    </w:lvl>
    <w:lvl w:ilvl="3" w:tentative="0">
      <w:start w:val="1"/>
      <w:numFmt w:val="decimal"/>
      <w:lvlText w:val="%4."/>
      <w:lvlJc w:val="left"/>
      <w:pPr>
        <w:ind w:left="2370" w:hanging="420"/>
      </w:pPr>
      <w:rPr>
        <w:rFonts w:hint="eastAsia"/>
      </w:rPr>
    </w:lvl>
    <w:lvl w:ilvl="4" w:tentative="0">
      <w:start w:val="1"/>
      <w:numFmt w:val="lowerLetter"/>
      <w:lvlText w:val="%5)"/>
      <w:lvlJc w:val="left"/>
      <w:pPr>
        <w:ind w:left="2790" w:hanging="420"/>
      </w:pPr>
      <w:rPr>
        <w:rFonts w:hint="eastAsia"/>
      </w:rPr>
    </w:lvl>
    <w:lvl w:ilvl="5" w:tentative="0">
      <w:start w:val="1"/>
      <w:numFmt w:val="lowerRoman"/>
      <w:lvlText w:val="%6."/>
      <w:lvlJc w:val="right"/>
      <w:pPr>
        <w:ind w:left="3210" w:hanging="420"/>
      </w:pPr>
      <w:rPr>
        <w:rFonts w:hint="eastAsia"/>
      </w:rPr>
    </w:lvl>
    <w:lvl w:ilvl="6" w:tentative="0">
      <w:start w:val="1"/>
      <w:numFmt w:val="decimal"/>
      <w:lvlText w:val="%7."/>
      <w:lvlJc w:val="left"/>
      <w:pPr>
        <w:ind w:left="3630" w:hanging="420"/>
      </w:pPr>
      <w:rPr>
        <w:rFonts w:hint="eastAsia"/>
      </w:rPr>
    </w:lvl>
    <w:lvl w:ilvl="7" w:tentative="0">
      <w:start w:val="1"/>
      <w:numFmt w:val="lowerLetter"/>
      <w:lvlText w:val="%8)"/>
      <w:lvlJc w:val="left"/>
      <w:pPr>
        <w:ind w:left="4050" w:hanging="420"/>
      </w:pPr>
      <w:rPr>
        <w:rFonts w:hint="eastAsia"/>
      </w:rPr>
    </w:lvl>
    <w:lvl w:ilvl="8" w:tentative="0">
      <w:start w:val="1"/>
      <w:numFmt w:val="lowerRoman"/>
      <w:lvlText w:val="%9."/>
      <w:lvlJc w:val="right"/>
      <w:pPr>
        <w:ind w:left="4470" w:hanging="420"/>
      </w:pPr>
      <w:rPr>
        <w:rFonts w:hint="eastAsia"/>
      </w:rPr>
    </w:lvl>
  </w:abstractNum>
  <w:num w:numId="1">
    <w:abstractNumId w:val="13"/>
  </w:num>
  <w:num w:numId="2">
    <w:abstractNumId w:val="8"/>
  </w:num>
  <w:num w:numId="3">
    <w:abstractNumId w:val="12"/>
  </w:num>
  <w:num w:numId="4">
    <w:abstractNumId w:val="19"/>
  </w:num>
  <w:num w:numId="5">
    <w:abstractNumId w:val="10"/>
  </w:num>
  <w:num w:numId="6">
    <w:abstractNumId w:val="14"/>
  </w:num>
  <w:num w:numId="7">
    <w:abstractNumId w:val="17"/>
  </w:num>
  <w:num w:numId="8">
    <w:abstractNumId w:val="7"/>
  </w:num>
  <w:num w:numId="9">
    <w:abstractNumId w:val="6"/>
  </w:num>
  <w:num w:numId="10">
    <w:abstractNumId w:val="16"/>
  </w:num>
  <w:num w:numId="11">
    <w:abstractNumId w:val="3"/>
  </w:num>
  <w:num w:numId="12">
    <w:abstractNumId w:val="1"/>
  </w:num>
  <w:num w:numId="13">
    <w:abstractNumId w:val="11"/>
  </w:num>
  <w:num w:numId="14">
    <w:abstractNumId w:val="5"/>
  </w:num>
  <w:num w:numId="15">
    <w:abstractNumId w:val="9"/>
  </w:num>
  <w:num w:numId="16">
    <w:abstractNumId w:val="2"/>
  </w:num>
  <w:num w:numId="17">
    <w:abstractNumId w:val="4"/>
  </w:num>
  <w:num w:numId="18">
    <w:abstractNumId w:val="0"/>
  </w:num>
  <w:num w:numId="19">
    <w:abstractNumId w:val="18"/>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2YzhkNDgyMWFhNmRlZjU4ZGRhMTEzM2IxYmNmN2YifQ=="/>
    <w:docVar w:name="KSO_WPS_MARK_KEY" w:val="84240ba1-1392-450a-bd26-81d5bb53ecfb"/>
  </w:docVars>
  <w:rsids>
    <w:rsidRoot w:val="008848B5"/>
    <w:rsid w:val="000025D1"/>
    <w:rsid w:val="00003BDD"/>
    <w:rsid w:val="0004573C"/>
    <w:rsid w:val="000742C9"/>
    <w:rsid w:val="0007615C"/>
    <w:rsid w:val="000C7576"/>
    <w:rsid w:val="000E013E"/>
    <w:rsid w:val="000E3943"/>
    <w:rsid w:val="00156372"/>
    <w:rsid w:val="0015751C"/>
    <w:rsid w:val="001E35EA"/>
    <w:rsid w:val="001E6DC4"/>
    <w:rsid w:val="00282751"/>
    <w:rsid w:val="00290B74"/>
    <w:rsid w:val="002B4058"/>
    <w:rsid w:val="002D3169"/>
    <w:rsid w:val="002F6903"/>
    <w:rsid w:val="0033625C"/>
    <w:rsid w:val="00351D06"/>
    <w:rsid w:val="00381157"/>
    <w:rsid w:val="003905E2"/>
    <w:rsid w:val="00405426"/>
    <w:rsid w:val="004059A0"/>
    <w:rsid w:val="00413044"/>
    <w:rsid w:val="00433002"/>
    <w:rsid w:val="00463CA4"/>
    <w:rsid w:val="004763F7"/>
    <w:rsid w:val="004806EC"/>
    <w:rsid w:val="004D0E38"/>
    <w:rsid w:val="00534289"/>
    <w:rsid w:val="00534BC0"/>
    <w:rsid w:val="005407BD"/>
    <w:rsid w:val="00547510"/>
    <w:rsid w:val="00575B4E"/>
    <w:rsid w:val="0058382E"/>
    <w:rsid w:val="005C5CE7"/>
    <w:rsid w:val="0063155B"/>
    <w:rsid w:val="0066790F"/>
    <w:rsid w:val="006D18C6"/>
    <w:rsid w:val="007109BD"/>
    <w:rsid w:val="007142DA"/>
    <w:rsid w:val="00831370"/>
    <w:rsid w:val="008344BA"/>
    <w:rsid w:val="00870718"/>
    <w:rsid w:val="00871B2B"/>
    <w:rsid w:val="008848B5"/>
    <w:rsid w:val="008A0312"/>
    <w:rsid w:val="008B6286"/>
    <w:rsid w:val="008C5FE4"/>
    <w:rsid w:val="008D65F6"/>
    <w:rsid w:val="008F464E"/>
    <w:rsid w:val="00906F82"/>
    <w:rsid w:val="00944E5F"/>
    <w:rsid w:val="00971234"/>
    <w:rsid w:val="009718C5"/>
    <w:rsid w:val="009B3D93"/>
    <w:rsid w:val="009B7DAB"/>
    <w:rsid w:val="00A002E8"/>
    <w:rsid w:val="00A004D8"/>
    <w:rsid w:val="00A04BDB"/>
    <w:rsid w:val="00A201BB"/>
    <w:rsid w:val="00A244CC"/>
    <w:rsid w:val="00A26F3F"/>
    <w:rsid w:val="00A301C7"/>
    <w:rsid w:val="00A43549"/>
    <w:rsid w:val="00A6498C"/>
    <w:rsid w:val="00A73543"/>
    <w:rsid w:val="00A95CF8"/>
    <w:rsid w:val="00AD7338"/>
    <w:rsid w:val="00B0180D"/>
    <w:rsid w:val="00B018D0"/>
    <w:rsid w:val="00B3407E"/>
    <w:rsid w:val="00B54236"/>
    <w:rsid w:val="00B95993"/>
    <w:rsid w:val="00BA35A3"/>
    <w:rsid w:val="00BD4B23"/>
    <w:rsid w:val="00BF2062"/>
    <w:rsid w:val="00C06661"/>
    <w:rsid w:val="00C165FB"/>
    <w:rsid w:val="00C306E3"/>
    <w:rsid w:val="00C34BD7"/>
    <w:rsid w:val="00C44E07"/>
    <w:rsid w:val="00C6210D"/>
    <w:rsid w:val="00C6630B"/>
    <w:rsid w:val="00C82F8D"/>
    <w:rsid w:val="00CA636C"/>
    <w:rsid w:val="00CE39D5"/>
    <w:rsid w:val="00D04049"/>
    <w:rsid w:val="00D078B9"/>
    <w:rsid w:val="00D859BB"/>
    <w:rsid w:val="00DC2BA2"/>
    <w:rsid w:val="00DE6B38"/>
    <w:rsid w:val="00DF06ED"/>
    <w:rsid w:val="00E63CA8"/>
    <w:rsid w:val="00E9667F"/>
    <w:rsid w:val="00EE08FA"/>
    <w:rsid w:val="00F001D2"/>
    <w:rsid w:val="00F44BB7"/>
    <w:rsid w:val="00F80D08"/>
    <w:rsid w:val="00F815D2"/>
    <w:rsid w:val="00FA146C"/>
    <w:rsid w:val="00FC4237"/>
    <w:rsid w:val="00FD6227"/>
    <w:rsid w:val="011473B7"/>
    <w:rsid w:val="01441350"/>
    <w:rsid w:val="016F0A91"/>
    <w:rsid w:val="01A56261"/>
    <w:rsid w:val="01F82835"/>
    <w:rsid w:val="020E02AA"/>
    <w:rsid w:val="022C6982"/>
    <w:rsid w:val="02365602"/>
    <w:rsid w:val="02497534"/>
    <w:rsid w:val="02AA7C2F"/>
    <w:rsid w:val="02C558FA"/>
    <w:rsid w:val="035241C7"/>
    <w:rsid w:val="03A6703F"/>
    <w:rsid w:val="03BB7FBE"/>
    <w:rsid w:val="03CA6453"/>
    <w:rsid w:val="040231CC"/>
    <w:rsid w:val="048E122E"/>
    <w:rsid w:val="04B50EB1"/>
    <w:rsid w:val="04B944C7"/>
    <w:rsid w:val="04E92909"/>
    <w:rsid w:val="04F03C97"/>
    <w:rsid w:val="052265D2"/>
    <w:rsid w:val="05575AC4"/>
    <w:rsid w:val="055A26D5"/>
    <w:rsid w:val="05706B86"/>
    <w:rsid w:val="05FE0636"/>
    <w:rsid w:val="06913258"/>
    <w:rsid w:val="06E94E42"/>
    <w:rsid w:val="07293490"/>
    <w:rsid w:val="072B0A4F"/>
    <w:rsid w:val="07434552"/>
    <w:rsid w:val="080A5070"/>
    <w:rsid w:val="080B4BAB"/>
    <w:rsid w:val="08230990"/>
    <w:rsid w:val="08403C42"/>
    <w:rsid w:val="08677F85"/>
    <w:rsid w:val="089F7EAE"/>
    <w:rsid w:val="08A61691"/>
    <w:rsid w:val="08B92E1C"/>
    <w:rsid w:val="08C23B9D"/>
    <w:rsid w:val="09750C0F"/>
    <w:rsid w:val="098B21E0"/>
    <w:rsid w:val="09A84B40"/>
    <w:rsid w:val="09C556F2"/>
    <w:rsid w:val="09C83435"/>
    <w:rsid w:val="09ED69F7"/>
    <w:rsid w:val="0A04422E"/>
    <w:rsid w:val="0A5B7E05"/>
    <w:rsid w:val="0AAA61B7"/>
    <w:rsid w:val="0ABE3BE2"/>
    <w:rsid w:val="0ACF1ECA"/>
    <w:rsid w:val="0B1B7594"/>
    <w:rsid w:val="0B545780"/>
    <w:rsid w:val="0BB43C70"/>
    <w:rsid w:val="0BF21A3C"/>
    <w:rsid w:val="0C1C6CAF"/>
    <w:rsid w:val="0C50246A"/>
    <w:rsid w:val="0C6108A9"/>
    <w:rsid w:val="0C8C24F7"/>
    <w:rsid w:val="0CAD6F08"/>
    <w:rsid w:val="0CB2622E"/>
    <w:rsid w:val="0CCB59F8"/>
    <w:rsid w:val="0D38442D"/>
    <w:rsid w:val="0D3D579A"/>
    <w:rsid w:val="0DCB52A1"/>
    <w:rsid w:val="0E211365"/>
    <w:rsid w:val="0E3D7710"/>
    <w:rsid w:val="0E4427F6"/>
    <w:rsid w:val="0E5D16A8"/>
    <w:rsid w:val="0E7972ED"/>
    <w:rsid w:val="0EB421D9"/>
    <w:rsid w:val="0EEC50B3"/>
    <w:rsid w:val="0F277AAB"/>
    <w:rsid w:val="0F4075C9"/>
    <w:rsid w:val="10004BA9"/>
    <w:rsid w:val="10345380"/>
    <w:rsid w:val="10984252"/>
    <w:rsid w:val="10BE10ED"/>
    <w:rsid w:val="10ED552F"/>
    <w:rsid w:val="117A5014"/>
    <w:rsid w:val="11BC5009"/>
    <w:rsid w:val="11C10E95"/>
    <w:rsid w:val="11FF3E12"/>
    <w:rsid w:val="120E39AF"/>
    <w:rsid w:val="122F2672"/>
    <w:rsid w:val="125735A8"/>
    <w:rsid w:val="129B0B03"/>
    <w:rsid w:val="12B44556"/>
    <w:rsid w:val="12D93FBD"/>
    <w:rsid w:val="12E7492B"/>
    <w:rsid w:val="12E806A4"/>
    <w:rsid w:val="12FA6CF3"/>
    <w:rsid w:val="13313DF9"/>
    <w:rsid w:val="138A52B7"/>
    <w:rsid w:val="138C7166"/>
    <w:rsid w:val="13CA3479"/>
    <w:rsid w:val="13D514D9"/>
    <w:rsid w:val="141E507F"/>
    <w:rsid w:val="1491248A"/>
    <w:rsid w:val="14B051F1"/>
    <w:rsid w:val="153674A4"/>
    <w:rsid w:val="16175528"/>
    <w:rsid w:val="165F2A2B"/>
    <w:rsid w:val="16640041"/>
    <w:rsid w:val="16F84B2C"/>
    <w:rsid w:val="172D70F6"/>
    <w:rsid w:val="17CF2AE4"/>
    <w:rsid w:val="17D3547E"/>
    <w:rsid w:val="17EE4314"/>
    <w:rsid w:val="1867206B"/>
    <w:rsid w:val="18C31ADC"/>
    <w:rsid w:val="18C7235E"/>
    <w:rsid w:val="191C4C03"/>
    <w:rsid w:val="19232435"/>
    <w:rsid w:val="195720DF"/>
    <w:rsid w:val="19B412DF"/>
    <w:rsid w:val="19EA2F53"/>
    <w:rsid w:val="19F31E08"/>
    <w:rsid w:val="1A342318"/>
    <w:rsid w:val="1A6525DA"/>
    <w:rsid w:val="1A734CF7"/>
    <w:rsid w:val="1A8C3B1A"/>
    <w:rsid w:val="1A8C3BDE"/>
    <w:rsid w:val="1A8D159C"/>
    <w:rsid w:val="1AD20D6A"/>
    <w:rsid w:val="1B1E2EB4"/>
    <w:rsid w:val="1B3E09FD"/>
    <w:rsid w:val="1B3F107D"/>
    <w:rsid w:val="1B9E2247"/>
    <w:rsid w:val="1BDB2542"/>
    <w:rsid w:val="1BEE57EF"/>
    <w:rsid w:val="1BF172C8"/>
    <w:rsid w:val="1C297D63"/>
    <w:rsid w:val="1C601B63"/>
    <w:rsid w:val="1C7A236C"/>
    <w:rsid w:val="1C9A47BD"/>
    <w:rsid w:val="1CEC5C03"/>
    <w:rsid w:val="1D44297A"/>
    <w:rsid w:val="1DE55F0B"/>
    <w:rsid w:val="1E186426"/>
    <w:rsid w:val="1E6D5A6E"/>
    <w:rsid w:val="1E830638"/>
    <w:rsid w:val="1E8BC0CE"/>
    <w:rsid w:val="1EBD4792"/>
    <w:rsid w:val="1ED61CF8"/>
    <w:rsid w:val="1EF65EF6"/>
    <w:rsid w:val="1F2641D4"/>
    <w:rsid w:val="1F3644C3"/>
    <w:rsid w:val="1F5A46D7"/>
    <w:rsid w:val="1F6410B2"/>
    <w:rsid w:val="1F884DA0"/>
    <w:rsid w:val="1FB27F1C"/>
    <w:rsid w:val="1FCE2ABF"/>
    <w:rsid w:val="202D5948"/>
    <w:rsid w:val="206B1EAA"/>
    <w:rsid w:val="20947C82"/>
    <w:rsid w:val="209B6D55"/>
    <w:rsid w:val="20A200E4"/>
    <w:rsid w:val="20D44015"/>
    <w:rsid w:val="21434DA3"/>
    <w:rsid w:val="217575A6"/>
    <w:rsid w:val="21D06ED2"/>
    <w:rsid w:val="21D20555"/>
    <w:rsid w:val="22131BDA"/>
    <w:rsid w:val="221E7C3E"/>
    <w:rsid w:val="2232464B"/>
    <w:rsid w:val="22434104"/>
    <w:rsid w:val="22603DB2"/>
    <w:rsid w:val="22995516"/>
    <w:rsid w:val="22E569AE"/>
    <w:rsid w:val="23362D65"/>
    <w:rsid w:val="23641680"/>
    <w:rsid w:val="23C24E74"/>
    <w:rsid w:val="23E9602A"/>
    <w:rsid w:val="240510B5"/>
    <w:rsid w:val="242E35D4"/>
    <w:rsid w:val="2441234A"/>
    <w:rsid w:val="244911BD"/>
    <w:rsid w:val="24730F18"/>
    <w:rsid w:val="24771887"/>
    <w:rsid w:val="248D7B1D"/>
    <w:rsid w:val="24AB04CD"/>
    <w:rsid w:val="24E567F1"/>
    <w:rsid w:val="25661BA3"/>
    <w:rsid w:val="2591030A"/>
    <w:rsid w:val="25F529C6"/>
    <w:rsid w:val="25FC2044"/>
    <w:rsid w:val="26282E39"/>
    <w:rsid w:val="26ED7BDF"/>
    <w:rsid w:val="27165388"/>
    <w:rsid w:val="27231852"/>
    <w:rsid w:val="273606AA"/>
    <w:rsid w:val="27613721"/>
    <w:rsid w:val="27B30E28"/>
    <w:rsid w:val="28153BB7"/>
    <w:rsid w:val="28292E99"/>
    <w:rsid w:val="28344F9F"/>
    <w:rsid w:val="288074A4"/>
    <w:rsid w:val="28885E11"/>
    <w:rsid w:val="28D61E8B"/>
    <w:rsid w:val="290F71B2"/>
    <w:rsid w:val="29CE019B"/>
    <w:rsid w:val="29D067B9"/>
    <w:rsid w:val="29FE7192"/>
    <w:rsid w:val="2A07506E"/>
    <w:rsid w:val="2A33230D"/>
    <w:rsid w:val="2A4E4E38"/>
    <w:rsid w:val="2A5266D7"/>
    <w:rsid w:val="2A806F49"/>
    <w:rsid w:val="2AB32EED"/>
    <w:rsid w:val="2B65243A"/>
    <w:rsid w:val="2BA271EA"/>
    <w:rsid w:val="2BE53377"/>
    <w:rsid w:val="2BFB4B4C"/>
    <w:rsid w:val="2C1F2C6A"/>
    <w:rsid w:val="2C6A5645"/>
    <w:rsid w:val="2C8D7E9A"/>
    <w:rsid w:val="2CE70673"/>
    <w:rsid w:val="2D162C1F"/>
    <w:rsid w:val="2D2710B4"/>
    <w:rsid w:val="2D5153F9"/>
    <w:rsid w:val="2D7C5689"/>
    <w:rsid w:val="2D9B65E7"/>
    <w:rsid w:val="2DA72201"/>
    <w:rsid w:val="2E390754"/>
    <w:rsid w:val="2E513149"/>
    <w:rsid w:val="2E7A444E"/>
    <w:rsid w:val="2EAC599E"/>
    <w:rsid w:val="2EBD5D77"/>
    <w:rsid w:val="2EE47E7C"/>
    <w:rsid w:val="2EEA688C"/>
    <w:rsid w:val="2F920AAA"/>
    <w:rsid w:val="2FBD48E2"/>
    <w:rsid w:val="2FD61B58"/>
    <w:rsid w:val="2FD8767E"/>
    <w:rsid w:val="2FEFB615"/>
    <w:rsid w:val="2FF66226"/>
    <w:rsid w:val="2FFB336C"/>
    <w:rsid w:val="2FFD5337"/>
    <w:rsid w:val="30052AD8"/>
    <w:rsid w:val="304F78BF"/>
    <w:rsid w:val="3075660F"/>
    <w:rsid w:val="30A6777C"/>
    <w:rsid w:val="30A72409"/>
    <w:rsid w:val="30D979EC"/>
    <w:rsid w:val="31126BC0"/>
    <w:rsid w:val="31264419"/>
    <w:rsid w:val="313A6116"/>
    <w:rsid w:val="3143321D"/>
    <w:rsid w:val="3148438F"/>
    <w:rsid w:val="3152349D"/>
    <w:rsid w:val="31BF6AF3"/>
    <w:rsid w:val="31E3230A"/>
    <w:rsid w:val="321B4B87"/>
    <w:rsid w:val="32A468A4"/>
    <w:rsid w:val="32B06690"/>
    <w:rsid w:val="32C97752"/>
    <w:rsid w:val="32F50547"/>
    <w:rsid w:val="331A1D5C"/>
    <w:rsid w:val="333577D0"/>
    <w:rsid w:val="33D61D77"/>
    <w:rsid w:val="34496D9C"/>
    <w:rsid w:val="3455540B"/>
    <w:rsid w:val="34613C76"/>
    <w:rsid w:val="34930017"/>
    <w:rsid w:val="349F69BC"/>
    <w:rsid w:val="34C0687E"/>
    <w:rsid w:val="34C44675"/>
    <w:rsid w:val="34D67F04"/>
    <w:rsid w:val="355E3164"/>
    <w:rsid w:val="35726B4E"/>
    <w:rsid w:val="35DE1766"/>
    <w:rsid w:val="35ED52D3"/>
    <w:rsid w:val="35ED6974"/>
    <w:rsid w:val="36190728"/>
    <w:rsid w:val="362F3A36"/>
    <w:rsid w:val="365D6B2F"/>
    <w:rsid w:val="369E1165"/>
    <w:rsid w:val="36E92171"/>
    <w:rsid w:val="37733B29"/>
    <w:rsid w:val="37C60704"/>
    <w:rsid w:val="37E56DDC"/>
    <w:rsid w:val="37F963E3"/>
    <w:rsid w:val="37FB2842"/>
    <w:rsid w:val="380D1E8F"/>
    <w:rsid w:val="384F4255"/>
    <w:rsid w:val="38505007"/>
    <w:rsid w:val="38685317"/>
    <w:rsid w:val="38A02D03"/>
    <w:rsid w:val="3914724D"/>
    <w:rsid w:val="391A5826"/>
    <w:rsid w:val="39316051"/>
    <w:rsid w:val="394538AA"/>
    <w:rsid w:val="395D782A"/>
    <w:rsid w:val="39695368"/>
    <w:rsid w:val="398119E4"/>
    <w:rsid w:val="39C3314D"/>
    <w:rsid w:val="3A2A31CC"/>
    <w:rsid w:val="3A3E7FB2"/>
    <w:rsid w:val="3A777A93"/>
    <w:rsid w:val="3AA010D0"/>
    <w:rsid w:val="3AAE7070"/>
    <w:rsid w:val="3AEF7F72"/>
    <w:rsid w:val="3B1112B0"/>
    <w:rsid w:val="3B255C50"/>
    <w:rsid w:val="3B3D6F2F"/>
    <w:rsid w:val="3B48454E"/>
    <w:rsid w:val="3B8561E0"/>
    <w:rsid w:val="3BF75330"/>
    <w:rsid w:val="3C0356A1"/>
    <w:rsid w:val="3C7332D1"/>
    <w:rsid w:val="3C7649A9"/>
    <w:rsid w:val="3C7A386B"/>
    <w:rsid w:val="3C8B1B79"/>
    <w:rsid w:val="3CAF5C0A"/>
    <w:rsid w:val="3CCD40B9"/>
    <w:rsid w:val="3CCF005B"/>
    <w:rsid w:val="3CF25AF7"/>
    <w:rsid w:val="3D193084"/>
    <w:rsid w:val="3D5F13DF"/>
    <w:rsid w:val="3D6F0EF6"/>
    <w:rsid w:val="3D921733"/>
    <w:rsid w:val="3DFB09DB"/>
    <w:rsid w:val="3E287A22"/>
    <w:rsid w:val="3E9476E3"/>
    <w:rsid w:val="3EC46D65"/>
    <w:rsid w:val="3ECB79D6"/>
    <w:rsid w:val="3EFA2552"/>
    <w:rsid w:val="3EFF9C72"/>
    <w:rsid w:val="3FC340E8"/>
    <w:rsid w:val="3FCB112F"/>
    <w:rsid w:val="3FEA6CA0"/>
    <w:rsid w:val="40682C96"/>
    <w:rsid w:val="40714B13"/>
    <w:rsid w:val="409A6AF2"/>
    <w:rsid w:val="409B1845"/>
    <w:rsid w:val="40AD2473"/>
    <w:rsid w:val="40F855BF"/>
    <w:rsid w:val="416F6FD0"/>
    <w:rsid w:val="4174214E"/>
    <w:rsid w:val="41A03D74"/>
    <w:rsid w:val="41C119B8"/>
    <w:rsid w:val="422E137F"/>
    <w:rsid w:val="4242368C"/>
    <w:rsid w:val="42C45840"/>
    <w:rsid w:val="42E839B6"/>
    <w:rsid w:val="43485923"/>
    <w:rsid w:val="43747266"/>
    <w:rsid w:val="43830167"/>
    <w:rsid w:val="43B14016"/>
    <w:rsid w:val="44061EA9"/>
    <w:rsid w:val="44110D55"/>
    <w:rsid w:val="449556E6"/>
    <w:rsid w:val="44A616A1"/>
    <w:rsid w:val="45050EEB"/>
    <w:rsid w:val="454C36D6"/>
    <w:rsid w:val="45BE6383"/>
    <w:rsid w:val="45E33599"/>
    <w:rsid w:val="45FB4B19"/>
    <w:rsid w:val="463D7C0A"/>
    <w:rsid w:val="467F0900"/>
    <w:rsid w:val="469C74C5"/>
    <w:rsid w:val="46CC1167"/>
    <w:rsid w:val="47694C08"/>
    <w:rsid w:val="47B16CDB"/>
    <w:rsid w:val="47CA38F8"/>
    <w:rsid w:val="47D147AA"/>
    <w:rsid w:val="48143A61"/>
    <w:rsid w:val="484C255F"/>
    <w:rsid w:val="487B0F36"/>
    <w:rsid w:val="48A44149"/>
    <w:rsid w:val="48E311DF"/>
    <w:rsid w:val="490C57F6"/>
    <w:rsid w:val="492B03C7"/>
    <w:rsid w:val="493E459E"/>
    <w:rsid w:val="49583186"/>
    <w:rsid w:val="4A192915"/>
    <w:rsid w:val="4A1E6B0A"/>
    <w:rsid w:val="4A7F4E6E"/>
    <w:rsid w:val="4AA12A0F"/>
    <w:rsid w:val="4AA85A47"/>
    <w:rsid w:val="4AC65027"/>
    <w:rsid w:val="4AE44CD1"/>
    <w:rsid w:val="4B03651F"/>
    <w:rsid w:val="4B222CD5"/>
    <w:rsid w:val="4B2B2900"/>
    <w:rsid w:val="4B3B68BB"/>
    <w:rsid w:val="4B7E5126"/>
    <w:rsid w:val="4B7F2C4C"/>
    <w:rsid w:val="4B924556"/>
    <w:rsid w:val="4BE42A45"/>
    <w:rsid w:val="4BE75898"/>
    <w:rsid w:val="4C237A7B"/>
    <w:rsid w:val="4C7327B1"/>
    <w:rsid w:val="4CBA03DF"/>
    <w:rsid w:val="4CF66F3E"/>
    <w:rsid w:val="4D5D6FBD"/>
    <w:rsid w:val="4D9712E6"/>
    <w:rsid w:val="4D9D561D"/>
    <w:rsid w:val="4DA16EA9"/>
    <w:rsid w:val="4E8A3DE2"/>
    <w:rsid w:val="4E977924"/>
    <w:rsid w:val="4E9F5DBC"/>
    <w:rsid w:val="4ED35788"/>
    <w:rsid w:val="4F026EB4"/>
    <w:rsid w:val="4F11005F"/>
    <w:rsid w:val="4F912F4E"/>
    <w:rsid w:val="4FC6709B"/>
    <w:rsid w:val="4FDA888D"/>
    <w:rsid w:val="4FE81398"/>
    <w:rsid w:val="4FF580D4"/>
    <w:rsid w:val="50516A66"/>
    <w:rsid w:val="508D296A"/>
    <w:rsid w:val="51234079"/>
    <w:rsid w:val="513149E8"/>
    <w:rsid w:val="517D19DC"/>
    <w:rsid w:val="51BF6E74"/>
    <w:rsid w:val="51F44B45"/>
    <w:rsid w:val="52095776"/>
    <w:rsid w:val="521D6D1B"/>
    <w:rsid w:val="525C7843"/>
    <w:rsid w:val="52943481"/>
    <w:rsid w:val="52AD4542"/>
    <w:rsid w:val="52D95337"/>
    <w:rsid w:val="53191BD8"/>
    <w:rsid w:val="53446C55"/>
    <w:rsid w:val="535449BE"/>
    <w:rsid w:val="53B84F4D"/>
    <w:rsid w:val="53E33F3A"/>
    <w:rsid w:val="54033ED1"/>
    <w:rsid w:val="54077C82"/>
    <w:rsid w:val="547F78DD"/>
    <w:rsid w:val="54C735ED"/>
    <w:rsid w:val="54CA6A15"/>
    <w:rsid w:val="551C5C3C"/>
    <w:rsid w:val="55283086"/>
    <w:rsid w:val="554C1DF1"/>
    <w:rsid w:val="55D50038"/>
    <w:rsid w:val="55E95892"/>
    <w:rsid w:val="562F4FDE"/>
    <w:rsid w:val="563445F6"/>
    <w:rsid w:val="567315FF"/>
    <w:rsid w:val="568B06F7"/>
    <w:rsid w:val="570A713B"/>
    <w:rsid w:val="570F2ADF"/>
    <w:rsid w:val="572B2565"/>
    <w:rsid w:val="57554542"/>
    <w:rsid w:val="575B456D"/>
    <w:rsid w:val="57686A69"/>
    <w:rsid w:val="577E8544"/>
    <w:rsid w:val="577FB85A"/>
    <w:rsid w:val="581F309E"/>
    <w:rsid w:val="58507E4A"/>
    <w:rsid w:val="590F5181"/>
    <w:rsid w:val="592310BA"/>
    <w:rsid w:val="59F359C5"/>
    <w:rsid w:val="59FD9BA4"/>
    <w:rsid w:val="5A032C9A"/>
    <w:rsid w:val="5A0B5C74"/>
    <w:rsid w:val="5A316DF7"/>
    <w:rsid w:val="5A5D684E"/>
    <w:rsid w:val="5A643739"/>
    <w:rsid w:val="5A7C7031"/>
    <w:rsid w:val="5B09021D"/>
    <w:rsid w:val="5B136F0D"/>
    <w:rsid w:val="5B1A2E07"/>
    <w:rsid w:val="5B22382A"/>
    <w:rsid w:val="5B94004E"/>
    <w:rsid w:val="5BC546AB"/>
    <w:rsid w:val="5BEF7CDF"/>
    <w:rsid w:val="5C125416"/>
    <w:rsid w:val="5C2C7647"/>
    <w:rsid w:val="5C4C76A2"/>
    <w:rsid w:val="5C65693F"/>
    <w:rsid w:val="5C6E089F"/>
    <w:rsid w:val="5C771040"/>
    <w:rsid w:val="5CAC13C7"/>
    <w:rsid w:val="5CB564CD"/>
    <w:rsid w:val="5CBA078A"/>
    <w:rsid w:val="5CE172EE"/>
    <w:rsid w:val="5CF35B35"/>
    <w:rsid w:val="5D7FB976"/>
    <w:rsid w:val="5DC25A71"/>
    <w:rsid w:val="5E192A8C"/>
    <w:rsid w:val="5E2D5305"/>
    <w:rsid w:val="5E714676"/>
    <w:rsid w:val="5E953430"/>
    <w:rsid w:val="5EA35E73"/>
    <w:rsid w:val="5EAB72F7"/>
    <w:rsid w:val="5EC1039D"/>
    <w:rsid w:val="5EE6DD81"/>
    <w:rsid w:val="5F1D2645"/>
    <w:rsid w:val="5F944AC0"/>
    <w:rsid w:val="5FF81680"/>
    <w:rsid w:val="5FFE1F39"/>
    <w:rsid w:val="60123C37"/>
    <w:rsid w:val="6017749F"/>
    <w:rsid w:val="60350F8B"/>
    <w:rsid w:val="60370A6F"/>
    <w:rsid w:val="60A30D33"/>
    <w:rsid w:val="60A70823"/>
    <w:rsid w:val="60D206A1"/>
    <w:rsid w:val="610D0E27"/>
    <w:rsid w:val="611655F8"/>
    <w:rsid w:val="616B35FF"/>
    <w:rsid w:val="622A2274"/>
    <w:rsid w:val="6232236E"/>
    <w:rsid w:val="62375BD7"/>
    <w:rsid w:val="62424E28"/>
    <w:rsid w:val="62881554"/>
    <w:rsid w:val="62894684"/>
    <w:rsid w:val="62BA2B36"/>
    <w:rsid w:val="62C21944"/>
    <w:rsid w:val="62C456BC"/>
    <w:rsid w:val="62D460A8"/>
    <w:rsid w:val="62F31AFE"/>
    <w:rsid w:val="632F77D5"/>
    <w:rsid w:val="63793F3F"/>
    <w:rsid w:val="638E5CCA"/>
    <w:rsid w:val="64175CC0"/>
    <w:rsid w:val="643A375C"/>
    <w:rsid w:val="64495EB6"/>
    <w:rsid w:val="644C4E9D"/>
    <w:rsid w:val="64590086"/>
    <w:rsid w:val="647749B0"/>
    <w:rsid w:val="64874BF3"/>
    <w:rsid w:val="64B25AA0"/>
    <w:rsid w:val="64C22F3B"/>
    <w:rsid w:val="64CE0D28"/>
    <w:rsid w:val="64E25391"/>
    <w:rsid w:val="65164566"/>
    <w:rsid w:val="651D10B4"/>
    <w:rsid w:val="65271F32"/>
    <w:rsid w:val="655D0432"/>
    <w:rsid w:val="65A215B9"/>
    <w:rsid w:val="65D976D1"/>
    <w:rsid w:val="65E676F8"/>
    <w:rsid w:val="66170870"/>
    <w:rsid w:val="665C3E5E"/>
    <w:rsid w:val="66846F11"/>
    <w:rsid w:val="66DFF7D7"/>
    <w:rsid w:val="66E55C01"/>
    <w:rsid w:val="674B5438"/>
    <w:rsid w:val="677D0530"/>
    <w:rsid w:val="677F4F0E"/>
    <w:rsid w:val="677F888F"/>
    <w:rsid w:val="67897DDC"/>
    <w:rsid w:val="67DA328C"/>
    <w:rsid w:val="686B0388"/>
    <w:rsid w:val="68F16ADF"/>
    <w:rsid w:val="691B0000"/>
    <w:rsid w:val="69635503"/>
    <w:rsid w:val="69E25443"/>
    <w:rsid w:val="6A6652AB"/>
    <w:rsid w:val="6A815C41"/>
    <w:rsid w:val="6A952C6B"/>
    <w:rsid w:val="6AB57FE0"/>
    <w:rsid w:val="6B0C5E52"/>
    <w:rsid w:val="6B2A277C"/>
    <w:rsid w:val="6B882F74"/>
    <w:rsid w:val="6BB5418C"/>
    <w:rsid w:val="6C2D495E"/>
    <w:rsid w:val="6C35284A"/>
    <w:rsid w:val="6C3867D3"/>
    <w:rsid w:val="6D392803"/>
    <w:rsid w:val="6DF350A8"/>
    <w:rsid w:val="6E3A4A84"/>
    <w:rsid w:val="6E471BE1"/>
    <w:rsid w:val="6E82467D"/>
    <w:rsid w:val="6EA32049"/>
    <w:rsid w:val="6EC66318"/>
    <w:rsid w:val="6ED8429D"/>
    <w:rsid w:val="6F142338"/>
    <w:rsid w:val="6F8F2BAE"/>
    <w:rsid w:val="6FAC7C04"/>
    <w:rsid w:val="6FFBE63C"/>
    <w:rsid w:val="700E4B1F"/>
    <w:rsid w:val="702E23C7"/>
    <w:rsid w:val="70D479FE"/>
    <w:rsid w:val="70E73320"/>
    <w:rsid w:val="70E86ED8"/>
    <w:rsid w:val="70EE5FFA"/>
    <w:rsid w:val="70FA3EBE"/>
    <w:rsid w:val="714B0D57"/>
    <w:rsid w:val="71647D7F"/>
    <w:rsid w:val="71A62431"/>
    <w:rsid w:val="71AB7A47"/>
    <w:rsid w:val="72111FA0"/>
    <w:rsid w:val="725D3437"/>
    <w:rsid w:val="725D51E5"/>
    <w:rsid w:val="72DF209E"/>
    <w:rsid w:val="732925AC"/>
    <w:rsid w:val="7355410F"/>
    <w:rsid w:val="737FEF57"/>
    <w:rsid w:val="740B2A1F"/>
    <w:rsid w:val="7419513C"/>
    <w:rsid w:val="743261FE"/>
    <w:rsid w:val="74730BC4"/>
    <w:rsid w:val="74BB498D"/>
    <w:rsid w:val="750E50CA"/>
    <w:rsid w:val="757D12FF"/>
    <w:rsid w:val="75932CCC"/>
    <w:rsid w:val="75EF4714"/>
    <w:rsid w:val="76124721"/>
    <w:rsid w:val="76A17E1D"/>
    <w:rsid w:val="76AC04E9"/>
    <w:rsid w:val="76F116B3"/>
    <w:rsid w:val="774B7D02"/>
    <w:rsid w:val="77793DDE"/>
    <w:rsid w:val="77D274FB"/>
    <w:rsid w:val="78210641"/>
    <w:rsid w:val="782115C4"/>
    <w:rsid w:val="78345A42"/>
    <w:rsid w:val="78482494"/>
    <w:rsid w:val="78931961"/>
    <w:rsid w:val="7948558C"/>
    <w:rsid w:val="79825532"/>
    <w:rsid w:val="79AC8678"/>
    <w:rsid w:val="79CE4C1B"/>
    <w:rsid w:val="7A57076C"/>
    <w:rsid w:val="7A873BF9"/>
    <w:rsid w:val="7BB010CF"/>
    <w:rsid w:val="7BC00ADA"/>
    <w:rsid w:val="7BE30D1C"/>
    <w:rsid w:val="7C223CC8"/>
    <w:rsid w:val="7C266648"/>
    <w:rsid w:val="7C28353F"/>
    <w:rsid w:val="7C5533D1"/>
    <w:rsid w:val="7C7C095E"/>
    <w:rsid w:val="7CCB10B2"/>
    <w:rsid w:val="7CFD185C"/>
    <w:rsid w:val="7D332B0B"/>
    <w:rsid w:val="7D913F95"/>
    <w:rsid w:val="7D985324"/>
    <w:rsid w:val="7DDF2F52"/>
    <w:rsid w:val="7DF33CC5"/>
    <w:rsid w:val="7E16060C"/>
    <w:rsid w:val="7E1B01F2"/>
    <w:rsid w:val="7E2412AD"/>
    <w:rsid w:val="7E3C03A5"/>
    <w:rsid w:val="7E631DD5"/>
    <w:rsid w:val="7E633B84"/>
    <w:rsid w:val="7E696CC0"/>
    <w:rsid w:val="7ED763A7"/>
    <w:rsid w:val="7EF5FC5D"/>
    <w:rsid w:val="7EFD72F6"/>
    <w:rsid w:val="7F5668B5"/>
    <w:rsid w:val="7F5B2AAD"/>
    <w:rsid w:val="7F7351C0"/>
    <w:rsid w:val="7F7B314F"/>
    <w:rsid w:val="7FC70142"/>
    <w:rsid w:val="7FCF53AC"/>
    <w:rsid w:val="7FDEC084"/>
    <w:rsid w:val="97BA2263"/>
    <w:rsid w:val="9BFD8EE2"/>
    <w:rsid w:val="BDEFF010"/>
    <w:rsid w:val="CEED89A0"/>
    <w:rsid w:val="D56F80F3"/>
    <w:rsid w:val="D7E1DD7F"/>
    <w:rsid w:val="F2FF62F9"/>
    <w:rsid w:val="F4C77237"/>
    <w:rsid w:val="F6D9F301"/>
    <w:rsid w:val="F78637E2"/>
    <w:rsid w:val="FBBB85F2"/>
    <w:rsid w:val="FD48E00F"/>
    <w:rsid w:val="FD712EA9"/>
    <w:rsid w:val="FE7E828D"/>
    <w:rsid w:val="FFB723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nhideWhenUsed="0" w:uiPriority="0"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lang w:val="en-US" w:eastAsia="zh-CN" w:bidi="ar-SA"/>
    </w:rPr>
  </w:style>
  <w:style w:type="paragraph" w:styleId="2">
    <w:name w:val="heading 1"/>
    <w:basedOn w:val="1"/>
    <w:next w:val="1"/>
    <w:link w:val="4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numPr>
        <w:ilvl w:val="1"/>
        <w:numId w:val="1"/>
      </w:numPr>
      <w:tabs>
        <w:tab w:val="left" w:pos="420"/>
      </w:tabs>
      <w:spacing w:line="360" w:lineRule="auto"/>
      <w:outlineLvl w:val="1"/>
    </w:pPr>
    <w:rPr>
      <w:rFonts w:ascii="宋体" w:hAnsi="宋体"/>
      <w:b/>
      <w:bCs/>
      <w:sz w:val="28"/>
      <w:szCs w:val="30"/>
    </w:rPr>
  </w:style>
  <w:style w:type="paragraph" w:styleId="4">
    <w:name w:val="heading 3"/>
    <w:basedOn w:val="5"/>
    <w:next w:val="1"/>
    <w:qFormat/>
    <w:uiPriority w:val="0"/>
    <w:pPr>
      <w:numPr>
        <w:ilvl w:val="2"/>
        <w:numId w:val="1"/>
      </w:numPr>
      <w:outlineLvl w:val="2"/>
    </w:pPr>
  </w:style>
  <w:style w:type="paragraph" w:styleId="5">
    <w:name w:val="heading 8"/>
    <w:basedOn w:val="1"/>
    <w:next w:val="6"/>
    <w:qFormat/>
    <w:uiPriority w:val="0"/>
    <w:pPr>
      <w:keepNext/>
      <w:keepLines/>
      <w:adjustRightInd w:val="0"/>
      <w:spacing w:line="360" w:lineRule="auto"/>
      <w:outlineLvl w:val="7"/>
    </w:pPr>
    <w:rPr>
      <w:b/>
      <w:sz w:val="28"/>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style>
  <w:style w:type="paragraph" w:styleId="7">
    <w:name w:val="List Number"/>
    <w:basedOn w:val="1"/>
    <w:qFormat/>
    <w:uiPriority w:val="0"/>
    <w:pPr>
      <w:numPr>
        <w:ilvl w:val="0"/>
        <w:numId w:val="2"/>
      </w:numPr>
    </w:pPr>
    <w:rPr>
      <w:kern w:val="2"/>
      <w:sz w:val="21"/>
      <w:szCs w:val="22"/>
    </w:rPr>
  </w:style>
  <w:style w:type="paragraph" w:styleId="8">
    <w:name w:val="Document Map"/>
    <w:basedOn w:val="1"/>
    <w:link w:val="99"/>
    <w:qFormat/>
    <w:uiPriority w:val="0"/>
    <w:rPr>
      <w:rFonts w:ascii="宋体"/>
      <w:sz w:val="18"/>
      <w:szCs w:val="18"/>
    </w:rPr>
  </w:style>
  <w:style w:type="paragraph" w:styleId="9">
    <w:name w:val="annotation text"/>
    <w:basedOn w:val="1"/>
    <w:qFormat/>
    <w:uiPriority w:val="0"/>
    <w:pPr>
      <w:jc w:val="left"/>
    </w:pPr>
  </w:style>
  <w:style w:type="paragraph" w:styleId="10">
    <w:name w:val="Body Text"/>
    <w:basedOn w:val="1"/>
    <w:next w:val="11"/>
    <w:link w:val="42"/>
    <w:qFormat/>
    <w:uiPriority w:val="99"/>
    <w:pPr>
      <w:adjustRightInd w:val="0"/>
      <w:spacing w:line="360" w:lineRule="auto"/>
      <w:jc w:val="center"/>
      <w:textAlignment w:val="baseline"/>
    </w:pPr>
    <w:rPr>
      <w:sz w:val="24"/>
    </w:rPr>
  </w:style>
  <w:style w:type="paragraph" w:styleId="11">
    <w:name w:val="Title"/>
    <w:basedOn w:val="1"/>
    <w:next w:val="1"/>
    <w:link w:val="86"/>
    <w:qFormat/>
    <w:uiPriority w:val="0"/>
    <w:pPr>
      <w:spacing w:before="240" w:after="60"/>
      <w:jc w:val="center"/>
      <w:outlineLvl w:val="0"/>
    </w:pPr>
    <w:rPr>
      <w:rFonts w:ascii="Arial" w:hAnsi="Arial" w:cs="Arial"/>
      <w:b/>
      <w:bCs/>
      <w:sz w:val="32"/>
      <w:szCs w:val="32"/>
    </w:rPr>
  </w:style>
  <w:style w:type="paragraph" w:styleId="12">
    <w:name w:val="Body Text Indent"/>
    <w:basedOn w:val="1"/>
    <w:qFormat/>
    <w:uiPriority w:val="99"/>
    <w:pPr>
      <w:spacing w:after="120"/>
      <w:ind w:left="420" w:leftChars="200"/>
    </w:pPr>
  </w:style>
  <w:style w:type="paragraph" w:styleId="13">
    <w:name w:val="toc 3"/>
    <w:basedOn w:val="1"/>
    <w:next w:val="1"/>
    <w:qFormat/>
    <w:uiPriority w:val="39"/>
    <w:pPr>
      <w:spacing w:line="360" w:lineRule="auto"/>
      <w:ind w:left="454"/>
      <w:jc w:val="left"/>
    </w:pPr>
    <w:rPr>
      <w:b/>
      <w:iCs/>
    </w:rPr>
  </w:style>
  <w:style w:type="paragraph" w:styleId="14">
    <w:name w:val="Plain Text"/>
    <w:basedOn w:val="1"/>
    <w:link w:val="85"/>
    <w:qFormat/>
    <w:uiPriority w:val="0"/>
    <w:rPr>
      <w:rFonts w:ascii="宋体" w:hAnsi="Courier New"/>
      <w:kern w:val="2"/>
      <w:sz w:val="21"/>
    </w:rPr>
  </w:style>
  <w:style w:type="paragraph" w:styleId="15">
    <w:name w:val="Date"/>
    <w:basedOn w:val="1"/>
    <w:next w:val="1"/>
    <w:qFormat/>
    <w:uiPriority w:val="0"/>
    <w:rPr>
      <w:rFonts w:ascii="宋体"/>
      <w:sz w:val="24"/>
    </w:rPr>
  </w:style>
  <w:style w:type="paragraph" w:styleId="16">
    <w:name w:val="Balloon Text"/>
    <w:basedOn w:val="1"/>
    <w:next w:val="15"/>
    <w:semiHidden/>
    <w:qFormat/>
    <w:uiPriority w:val="0"/>
    <w:pPr>
      <w:widowControl/>
      <w:jc w:val="left"/>
    </w:pPr>
    <w:rPr>
      <w:sz w:val="18"/>
      <w:szCs w:val="18"/>
      <w:lang w:eastAsia="en-US"/>
    </w:rPr>
  </w:style>
  <w:style w:type="paragraph" w:styleId="17">
    <w:name w:val="footer"/>
    <w:basedOn w:val="1"/>
    <w:qFormat/>
    <w:uiPriority w:val="99"/>
    <w:pPr>
      <w:tabs>
        <w:tab w:val="center" w:pos="4153"/>
        <w:tab w:val="right" w:pos="8306"/>
      </w:tabs>
      <w:adjustRightInd w:val="0"/>
      <w:spacing w:line="240" w:lineRule="atLeast"/>
      <w:jc w:val="left"/>
      <w:textAlignment w:val="baseline"/>
    </w:pPr>
    <w:rPr>
      <w:sz w:val="18"/>
    </w:rPr>
  </w:style>
  <w:style w:type="paragraph" w:styleId="18">
    <w:name w:val="header"/>
    <w:basedOn w:val="1"/>
    <w:qFormat/>
    <w:uiPriority w:val="0"/>
    <w:pPr>
      <w:pBdr>
        <w:bottom w:val="single" w:color="auto" w:sz="6" w:space="1"/>
      </w:pBdr>
      <w:tabs>
        <w:tab w:val="center" w:pos="4153"/>
        <w:tab w:val="right" w:pos="8306"/>
      </w:tabs>
      <w:adjustRightInd w:val="0"/>
      <w:spacing w:line="240" w:lineRule="atLeast"/>
      <w:jc w:val="center"/>
      <w:textAlignment w:val="baseline"/>
    </w:pPr>
    <w:rPr>
      <w:sz w:val="18"/>
    </w:rPr>
  </w:style>
  <w:style w:type="paragraph" w:styleId="19">
    <w:name w:val="toc 1"/>
    <w:basedOn w:val="1"/>
    <w:next w:val="1"/>
    <w:qFormat/>
    <w:uiPriority w:val="39"/>
    <w:pPr>
      <w:spacing w:before="120" w:after="120" w:line="360" w:lineRule="auto"/>
      <w:jc w:val="left"/>
    </w:pPr>
    <w:rPr>
      <w:rFonts w:ascii="Calibri" w:hAnsi="Calibri"/>
      <w:b/>
      <w:bCs/>
      <w:caps/>
    </w:rPr>
  </w:style>
  <w:style w:type="paragraph" w:styleId="20">
    <w:name w:val="List"/>
    <w:basedOn w:val="1"/>
    <w:unhideWhenUsed/>
    <w:qFormat/>
    <w:uiPriority w:val="0"/>
    <w:pPr>
      <w:ind w:left="200" w:hanging="200" w:hangingChars="200"/>
      <w:contextualSpacing/>
    </w:pPr>
  </w:style>
  <w:style w:type="paragraph" w:styleId="21">
    <w:name w:val="toc 2"/>
    <w:basedOn w:val="1"/>
    <w:next w:val="1"/>
    <w:qFormat/>
    <w:uiPriority w:val="39"/>
    <w:pPr>
      <w:spacing w:line="360" w:lineRule="auto"/>
      <w:ind w:left="227"/>
      <w:jc w:val="left"/>
    </w:pPr>
    <w:rPr>
      <w:rFonts w:ascii="Calibri" w:hAnsi="Calibri"/>
      <w:b/>
      <w:smallCaps/>
    </w:rPr>
  </w:style>
  <w:style w:type="paragraph" w:styleId="22">
    <w:name w:val="Body Text First Indent"/>
    <w:basedOn w:val="1"/>
    <w:next w:val="23"/>
    <w:qFormat/>
    <w:uiPriority w:val="0"/>
    <w:pPr>
      <w:spacing w:after="120"/>
      <w:ind w:firstLine="420" w:firstLineChars="100"/>
      <w:jc w:val="left"/>
    </w:pPr>
  </w:style>
  <w:style w:type="paragraph" w:customStyle="1" w:styleId="23">
    <w:name w:val="Char Char Char"/>
    <w:basedOn w:val="1"/>
    <w:next w:val="16"/>
    <w:qFormat/>
    <w:uiPriority w:val="0"/>
    <w:pPr>
      <w:spacing w:line="360" w:lineRule="auto"/>
      <w:ind w:firstLine="3584"/>
    </w:pPr>
    <w:rPr>
      <w:rFonts w:ascii="Tahoma"/>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page number"/>
    <w:basedOn w:val="26"/>
    <w:qFormat/>
    <w:uiPriority w:val="0"/>
  </w:style>
  <w:style w:type="character" w:styleId="28">
    <w:name w:val="FollowedHyperlink"/>
    <w:basedOn w:val="26"/>
    <w:unhideWhenUsed/>
    <w:qFormat/>
    <w:uiPriority w:val="99"/>
    <w:rPr>
      <w:color w:val="954F72"/>
      <w:u w:val="single"/>
    </w:rPr>
  </w:style>
  <w:style w:type="character" w:styleId="29">
    <w:name w:val="Emphasis"/>
    <w:qFormat/>
    <w:uiPriority w:val="0"/>
    <w:rPr>
      <w:rFonts w:ascii="宋体" w:hAnsi="宋体"/>
      <w:b/>
      <w:color w:val="000000"/>
      <w:kern w:val="0"/>
      <w:sz w:val="24"/>
    </w:rPr>
  </w:style>
  <w:style w:type="character" w:styleId="30">
    <w:name w:val="Hyperlink"/>
    <w:qFormat/>
    <w:uiPriority w:val="99"/>
    <w:rPr>
      <w:color w:val="0000FF"/>
      <w:u w:val="single"/>
    </w:rPr>
  </w:style>
  <w:style w:type="paragraph" w:customStyle="1" w:styleId="31">
    <w:name w:val="章节标题1"/>
    <w:basedOn w:val="3"/>
    <w:qFormat/>
    <w:uiPriority w:val="0"/>
    <w:pPr>
      <w:numPr>
        <w:ilvl w:val="0"/>
      </w:numPr>
      <w:jc w:val="center"/>
      <w:outlineLvl w:val="0"/>
    </w:pPr>
  </w:style>
  <w:style w:type="paragraph" w:customStyle="1" w:styleId="32">
    <w:name w:val="一级正文编号"/>
    <w:basedOn w:val="1"/>
    <w:qFormat/>
    <w:uiPriority w:val="0"/>
    <w:pPr>
      <w:widowControl/>
      <w:numPr>
        <w:ilvl w:val="0"/>
        <w:numId w:val="3"/>
      </w:numPr>
      <w:overflowPunct w:val="0"/>
      <w:autoSpaceDE w:val="0"/>
      <w:autoSpaceDN w:val="0"/>
      <w:adjustRightInd w:val="0"/>
      <w:snapToGrid w:val="0"/>
      <w:spacing w:beforeLines="30" w:after="60" w:line="360" w:lineRule="auto"/>
      <w:ind w:left="0" w:firstLine="0"/>
      <w:jc w:val="left"/>
      <w:textAlignment w:val="baseline"/>
    </w:pPr>
    <w:rPr>
      <w:rFonts w:ascii="宋体" w:hAnsi="宋体"/>
      <w:color w:val="000000"/>
      <w:sz w:val="24"/>
    </w:rPr>
  </w:style>
  <w:style w:type="paragraph" w:customStyle="1" w:styleId="33">
    <w:name w:val="编号正文项目"/>
    <w:basedOn w:val="1"/>
    <w:qFormat/>
    <w:uiPriority w:val="0"/>
    <w:pPr>
      <w:widowControl/>
      <w:numPr>
        <w:ilvl w:val="0"/>
        <w:numId w:val="4"/>
      </w:numPr>
      <w:adjustRightInd w:val="0"/>
      <w:snapToGrid w:val="0"/>
      <w:spacing w:line="360" w:lineRule="auto"/>
      <w:jc w:val="left"/>
    </w:pPr>
    <w:rPr>
      <w:rFonts w:ascii="宋体" w:hAnsi="宋体"/>
      <w:sz w:val="24"/>
    </w:rPr>
  </w:style>
  <w:style w:type="paragraph" w:customStyle="1" w:styleId="34">
    <w:name w:val="文章正文"/>
    <w:basedOn w:val="1"/>
    <w:qFormat/>
    <w:uiPriority w:val="0"/>
    <w:pPr>
      <w:adjustRightInd w:val="0"/>
      <w:snapToGrid w:val="0"/>
      <w:spacing w:beforeLines="30" w:line="360" w:lineRule="auto"/>
      <w:ind w:firstLine="480" w:firstLineChars="200"/>
    </w:pPr>
    <w:rPr>
      <w:rFonts w:ascii="宋体" w:hAnsi="宋体"/>
      <w:color w:val="000000"/>
      <w:sz w:val="24"/>
    </w:rPr>
  </w:style>
  <w:style w:type="paragraph" w:customStyle="1" w:styleId="35">
    <w:name w:val="编号正文"/>
    <w:basedOn w:val="36"/>
    <w:qFormat/>
    <w:uiPriority w:val="0"/>
    <w:pPr>
      <w:widowControl/>
      <w:numPr>
        <w:ilvl w:val="0"/>
        <w:numId w:val="5"/>
      </w:numPr>
      <w:adjustRightInd w:val="0"/>
      <w:snapToGrid w:val="0"/>
      <w:spacing w:line="360" w:lineRule="auto"/>
      <w:ind w:firstLineChars="0"/>
      <w:jc w:val="left"/>
    </w:pPr>
    <w:rPr>
      <w:rFonts w:ascii="宋体" w:hAnsi="宋体"/>
      <w:color w:val="000000"/>
      <w:sz w:val="24"/>
    </w:rPr>
  </w:style>
  <w:style w:type="paragraph" w:styleId="36">
    <w:name w:val="List Paragraph"/>
    <w:basedOn w:val="1"/>
    <w:qFormat/>
    <w:uiPriority w:val="99"/>
    <w:pPr>
      <w:ind w:firstLine="420" w:firstLineChars="200"/>
    </w:pPr>
  </w:style>
  <w:style w:type="paragraph" w:customStyle="1" w:styleId="37">
    <w:name w:val="p15"/>
    <w:basedOn w:val="1"/>
    <w:next w:val="38"/>
    <w:qFormat/>
    <w:uiPriority w:val="0"/>
    <w:pPr>
      <w:widowControl/>
      <w:spacing w:before="240" w:after="60"/>
      <w:jc w:val="center"/>
    </w:pPr>
    <w:rPr>
      <w:rFonts w:ascii="Arial" w:hAnsi="Arial" w:cs="Arial"/>
      <w:b/>
      <w:bCs/>
      <w:sz w:val="32"/>
      <w:szCs w:val="32"/>
    </w:rPr>
  </w:style>
  <w:style w:type="paragraph" w:customStyle="1" w:styleId="38">
    <w:name w:val="Char Char Char Char Char Char"/>
    <w:basedOn w:val="1"/>
    <w:next w:val="22"/>
    <w:qFormat/>
    <w:uiPriority w:val="0"/>
    <w:pPr>
      <w:spacing w:line="360" w:lineRule="auto"/>
      <w:ind w:firstLine="3584"/>
    </w:pPr>
    <w:rPr>
      <w:rFonts w:ascii="Tahoma"/>
    </w:rPr>
  </w:style>
  <w:style w:type="paragraph" w:customStyle="1" w:styleId="39">
    <w:name w:val="图表目录1"/>
    <w:basedOn w:val="40"/>
    <w:next w:val="40"/>
    <w:qFormat/>
    <w:uiPriority w:val="0"/>
    <w:pPr>
      <w:ind w:left="200" w:leftChars="200" w:hanging="200" w:hangingChars="200"/>
    </w:pPr>
    <w:rPr>
      <w:rFonts w:ascii="Calibri" w:hAnsi="Calibri"/>
    </w:rPr>
  </w:style>
  <w:style w:type="paragraph" w:customStyle="1" w:styleId="40">
    <w:name w:val="正文 New New New New New New New New New New New New New New New New New New New New New New New New New New New New New New New New New New New New New New New New New New New New New New New New New New New New New New New New New New New New New New Ne"/>
    <w:next w:val="39"/>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41">
    <w:name w:val="标题 1 字符"/>
    <w:basedOn w:val="26"/>
    <w:link w:val="2"/>
    <w:qFormat/>
    <w:uiPriority w:val="0"/>
    <w:rPr>
      <w:rFonts w:ascii="Times New Roman" w:hAnsi="Times New Roman" w:eastAsia="宋体" w:cs="Times New Roman"/>
      <w:b/>
      <w:bCs/>
      <w:kern w:val="44"/>
      <w:sz w:val="44"/>
      <w:szCs w:val="44"/>
    </w:rPr>
  </w:style>
  <w:style w:type="character" w:customStyle="1" w:styleId="42">
    <w:name w:val="正文文本 字符"/>
    <w:basedOn w:val="26"/>
    <w:link w:val="10"/>
    <w:qFormat/>
    <w:uiPriority w:val="99"/>
    <w:rPr>
      <w:rFonts w:ascii="Times New Roman" w:hAnsi="Times New Roman" w:eastAsia="宋体" w:cs="Times New Roman"/>
      <w:sz w:val="24"/>
    </w:rPr>
  </w:style>
  <w:style w:type="paragraph" w:customStyle="1" w:styleId="43">
    <w:name w:val="msonormal"/>
    <w:basedOn w:val="1"/>
    <w:qFormat/>
    <w:uiPriority w:val="0"/>
    <w:pPr>
      <w:widowControl/>
      <w:spacing w:before="100" w:beforeAutospacing="1" w:after="100" w:afterAutospacing="1"/>
      <w:jc w:val="left"/>
    </w:pPr>
    <w:rPr>
      <w:rFonts w:ascii="宋体" w:hAnsi="宋体" w:cs="宋体"/>
      <w:sz w:val="24"/>
      <w:szCs w:val="24"/>
    </w:rPr>
  </w:style>
  <w:style w:type="paragraph" w:customStyle="1" w:styleId="44">
    <w:name w:val="font5"/>
    <w:basedOn w:val="1"/>
    <w:qFormat/>
    <w:uiPriority w:val="0"/>
    <w:pPr>
      <w:widowControl/>
      <w:spacing w:before="100" w:beforeAutospacing="1" w:after="100" w:afterAutospacing="1"/>
      <w:jc w:val="left"/>
    </w:pPr>
    <w:rPr>
      <w:rFonts w:ascii="宋体" w:hAnsi="宋体" w:cs="宋体"/>
      <w:b/>
      <w:bCs/>
    </w:rPr>
  </w:style>
  <w:style w:type="paragraph" w:customStyle="1" w:styleId="45">
    <w:name w:val="font6"/>
    <w:basedOn w:val="1"/>
    <w:qFormat/>
    <w:uiPriority w:val="0"/>
    <w:pPr>
      <w:widowControl/>
      <w:spacing w:before="100" w:beforeAutospacing="1" w:after="100" w:afterAutospacing="1"/>
      <w:jc w:val="left"/>
    </w:pPr>
    <w:rPr>
      <w:rFonts w:ascii="等线" w:hAnsi="等线" w:eastAsia="等线" w:cs="宋体"/>
      <w:sz w:val="18"/>
      <w:szCs w:val="18"/>
    </w:rPr>
  </w:style>
  <w:style w:type="paragraph" w:customStyle="1" w:styleId="46">
    <w:name w:val="font7"/>
    <w:basedOn w:val="1"/>
    <w:qFormat/>
    <w:uiPriority w:val="0"/>
    <w:pPr>
      <w:widowControl/>
      <w:spacing w:before="100" w:beforeAutospacing="1" w:after="100" w:afterAutospacing="1"/>
      <w:jc w:val="left"/>
    </w:pPr>
    <w:rPr>
      <w:rFonts w:ascii="宋体" w:hAnsi="宋体" w:cs="宋体"/>
    </w:rPr>
  </w:style>
  <w:style w:type="paragraph" w:customStyle="1" w:styleId="47">
    <w:name w:val="font8"/>
    <w:basedOn w:val="1"/>
    <w:qFormat/>
    <w:uiPriority w:val="0"/>
    <w:pPr>
      <w:widowControl/>
      <w:spacing w:before="100" w:beforeAutospacing="1" w:after="100" w:afterAutospacing="1"/>
      <w:jc w:val="left"/>
    </w:pPr>
    <w:rPr>
      <w:rFonts w:ascii="宋体" w:hAnsi="宋体" w:cs="宋体"/>
      <w:sz w:val="18"/>
      <w:szCs w:val="18"/>
    </w:rPr>
  </w:style>
  <w:style w:type="paragraph" w:customStyle="1" w:styleId="48">
    <w:name w:val="font9"/>
    <w:basedOn w:val="1"/>
    <w:qFormat/>
    <w:uiPriority w:val="0"/>
    <w:pPr>
      <w:widowControl/>
      <w:spacing w:before="100" w:beforeAutospacing="1" w:after="100" w:afterAutospacing="1"/>
      <w:jc w:val="left"/>
    </w:pPr>
    <w:rPr>
      <w:rFonts w:ascii="等线" w:hAnsi="等线" w:eastAsia="等线" w:cs="宋体"/>
      <w:sz w:val="18"/>
      <w:szCs w:val="18"/>
    </w:rPr>
  </w:style>
  <w:style w:type="paragraph" w:customStyle="1" w:styleId="49">
    <w:name w:val="font10"/>
    <w:basedOn w:val="1"/>
    <w:qFormat/>
    <w:uiPriority w:val="0"/>
    <w:pPr>
      <w:widowControl/>
      <w:spacing w:before="100" w:beforeAutospacing="1" w:after="100" w:afterAutospacing="1"/>
      <w:jc w:val="left"/>
    </w:pPr>
    <w:rPr>
      <w:rFonts w:ascii="Calibri" w:hAnsi="Calibri" w:cs="Calibri"/>
    </w:rPr>
  </w:style>
  <w:style w:type="paragraph" w:customStyle="1" w:styleId="50">
    <w:name w:val="font11"/>
    <w:basedOn w:val="1"/>
    <w:qFormat/>
    <w:uiPriority w:val="0"/>
    <w:pPr>
      <w:widowControl/>
      <w:spacing w:before="100" w:beforeAutospacing="1" w:after="100" w:afterAutospacing="1"/>
      <w:jc w:val="left"/>
    </w:pPr>
    <w:rPr>
      <w:rFonts w:ascii="Cambria Math" w:hAnsi="Cambria Math" w:cs="宋体"/>
    </w:rPr>
  </w:style>
  <w:style w:type="paragraph" w:customStyle="1" w:styleId="51">
    <w:name w:val="font12"/>
    <w:basedOn w:val="1"/>
    <w:qFormat/>
    <w:uiPriority w:val="0"/>
    <w:pPr>
      <w:widowControl/>
      <w:spacing w:before="100" w:beforeAutospacing="1" w:after="100" w:afterAutospacing="1"/>
      <w:jc w:val="left"/>
    </w:pPr>
    <w:rPr>
      <w:rFonts w:ascii="宋体" w:hAnsi="宋体" w:cs="宋体"/>
      <w:color w:val="000000"/>
    </w:rPr>
  </w:style>
  <w:style w:type="paragraph" w:customStyle="1" w:styleId="52">
    <w:name w:val="font13"/>
    <w:basedOn w:val="1"/>
    <w:qFormat/>
    <w:uiPriority w:val="0"/>
    <w:pPr>
      <w:widowControl/>
      <w:spacing w:before="100" w:beforeAutospacing="1" w:after="100" w:afterAutospacing="1"/>
      <w:jc w:val="left"/>
    </w:pPr>
    <w:rPr>
      <w:rFonts w:ascii="Calibri" w:hAnsi="Calibri" w:cs="Calibri"/>
      <w:color w:val="000000"/>
    </w:rPr>
  </w:style>
  <w:style w:type="paragraph" w:customStyle="1" w:styleId="53">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rPr>
  </w:style>
  <w:style w:type="paragraph" w:customStyle="1" w:styleId="54">
    <w:name w:val="xl69"/>
    <w:basedOn w:val="1"/>
    <w:qFormat/>
    <w:uiPriority w:val="0"/>
    <w:pPr>
      <w:widowControl/>
      <w:spacing w:before="100" w:beforeAutospacing="1" w:after="100" w:afterAutospacing="1"/>
      <w:jc w:val="left"/>
    </w:pPr>
    <w:rPr>
      <w:rFonts w:ascii="宋体" w:hAnsi="宋体" w:cs="宋体"/>
    </w:rPr>
  </w:style>
  <w:style w:type="paragraph" w:customStyle="1" w:styleId="55">
    <w:name w:val="xl70"/>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rPr>
  </w:style>
  <w:style w:type="paragraph" w:customStyle="1" w:styleId="56">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rPr>
  </w:style>
  <w:style w:type="paragraph" w:customStyle="1" w:styleId="57">
    <w:name w:val="xl72"/>
    <w:basedOn w:val="1"/>
    <w:qFormat/>
    <w:uiPriority w:val="0"/>
    <w:pPr>
      <w:widowControl/>
      <w:spacing w:before="100" w:beforeAutospacing="1" w:after="100" w:afterAutospacing="1"/>
      <w:jc w:val="left"/>
    </w:pPr>
    <w:rPr>
      <w:rFonts w:ascii="宋体" w:hAnsi="宋体" w:cs="宋体"/>
    </w:rPr>
  </w:style>
  <w:style w:type="paragraph" w:customStyle="1" w:styleId="58">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rPr>
  </w:style>
  <w:style w:type="paragraph" w:customStyle="1" w:styleId="59">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rPr>
  </w:style>
  <w:style w:type="paragraph" w:customStyle="1" w:styleId="60">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rPr>
  </w:style>
  <w:style w:type="paragraph" w:customStyle="1" w:styleId="61">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rPr>
  </w:style>
  <w:style w:type="paragraph" w:customStyle="1" w:styleId="62">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rPr>
  </w:style>
  <w:style w:type="paragraph" w:customStyle="1" w:styleId="63">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rPr>
  </w:style>
  <w:style w:type="paragraph" w:customStyle="1" w:styleId="64">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rPr>
  </w:style>
  <w:style w:type="paragraph" w:customStyle="1" w:styleId="65">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rPr>
  </w:style>
  <w:style w:type="paragraph" w:customStyle="1" w:styleId="66">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rPr>
  </w:style>
  <w:style w:type="paragraph" w:customStyle="1" w:styleId="67">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rPr>
  </w:style>
  <w:style w:type="paragraph" w:customStyle="1" w:styleId="68">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rPr>
  </w:style>
  <w:style w:type="paragraph" w:customStyle="1" w:styleId="69">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rPr>
  </w:style>
  <w:style w:type="paragraph" w:customStyle="1" w:styleId="70">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rPr>
  </w:style>
  <w:style w:type="paragraph" w:customStyle="1" w:styleId="71">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rPr>
  </w:style>
  <w:style w:type="paragraph" w:customStyle="1" w:styleId="72">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rPr>
  </w:style>
  <w:style w:type="paragraph" w:customStyle="1" w:styleId="73">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rPr>
  </w:style>
  <w:style w:type="paragraph" w:customStyle="1" w:styleId="74">
    <w:name w:val="xl89"/>
    <w:basedOn w:val="1"/>
    <w:qFormat/>
    <w:uiPriority w:val="0"/>
    <w:pPr>
      <w:widowControl/>
      <w:spacing w:before="100" w:beforeAutospacing="1" w:after="100" w:afterAutospacing="1"/>
      <w:jc w:val="left"/>
    </w:pPr>
    <w:rPr>
      <w:rFonts w:ascii="宋体" w:hAnsi="宋体" w:cs="宋体"/>
      <w:b/>
      <w:bCs/>
    </w:rPr>
  </w:style>
  <w:style w:type="paragraph" w:customStyle="1" w:styleId="75">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rPr>
  </w:style>
  <w:style w:type="paragraph" w:customStyle="1" w:styleId="76">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rPr>
  </w:style>
  <w:style w:type="paragraph" w:customStyle="1" w:styleId="77">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rPr>
  </w:style>
  <w:style w:type="paragraph" w:customStyle="1" w:styleId="78">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rPr>
  </w:style>
  <w:style w:type="paragraph" w:customStyle="1" w:styleId="79">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rPr>
  </w:style>
  <w:style w:type="paragraph" w:customStyle="1" w:styleId="80">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rPr>
  </w:style>
  <w:style w:type="paragraph" w:customStyle="1" w:styleId="81">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b/>
      <w:bCs/>
    </w:rPr>
  </w:style>
  <w:style w:type="paragraph" w:customStyle="1" w:styleId="82">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rPr>
  </w:style>
  <w:style w:type="paragraph" w:customStyle="1" w:styleId="83">
    <w:name w:val="xl98"/>
    <w:basedOn w:val="1"/>
    <w:qFormat/>
    <w:uiPriority w:val="0"/>
    <w:pPr>
      <w:widowControl/>
      <w:spacing w:before="100" w:beforeAutospacing="1" w:after="100" w:afterAutospacing="1"/>
      <w:jc w:val="center"/>
    </w:pPr>
    <w:rPr>
      <w:rFonts w:ascii="宋体" w:hAnsi="宋体" w:cs="宋体"/>
    </w:rPr>
  </w:style>
  <w:style w:type="paragraph" w:customStyle="1" w:styleId="84">
    <w:name w:val="xl99"/>
    <w:basedOn w:val="1"/>
    <w:qFormat/>
    <w:uiPriority w:val="0"/>
    <w:pPr>
      <w:widowControl/>
      <w:spacing w:before="100" w:beforeAutospacing="1" w:after="100" w:afterAutospacing="1"/>
      <w:jc w:val="left"/>
    </w:pPr>
    <w:rPr>
      <w:rFonts w:ascii="宋体" w:hAnsi="宋体" w:cs="宋体"/>
    </w:rPr>
  </w:style>
  <w:style w:type="character" w:customStyle="1" w:styleId="85">
    <w:name w:val="纯文本 字符"/>
    <w:basedOn w:val="26"/>
    <w:link w:val="14"/>
    <w:qFormat/>
    <w:uiPriority w:val="0"/>
    <w:rPr>
      <w:rFonts w:ascii="宋体" w:hAnsi="Courier New" w:eastAsia="宋体" w:cs="Times New Roman"/>
      <w:kern w:val="2"/>
      <w:sz w:val="21"/>
    </w:rPr>
  </w:style>
  <w:style w:type="character" w:customStyle="1" w:styleId="86">
    <w:name w:val="标题 字符"/>
    <w:link w:val="11"/>
    <w:qFormat/>
    <w:uiPriority w:val="10"/>
    <w:rPr>
      <w:rFonts w:ascii="Arial" w:hAnsi="Arial" w:eastAsia="宋体" w:cs="Arial"/>
      <w:b/>
      <w:bCs/>
      <w:sz w:val="32"/>
      <w:szCs w:val="32"/>
    </w:rPr>
  </w:style>
  <w:style w:type="paragraph" w:customStyle="1" w:styleId="87">
    <w:name w:val="正文缩进3"/>
    <w:basedOn w:val="1"/>
    <w:next w:val="6"/>
    <w:qFormat/>
    <w:uiPriority w:val="0"/>
    <w:pPr>
      <w:widowControl/>
      <w:numPr>
        <w:ilvl w:val="0"/>
        <w:numId w:val="6"/>
      </w:numPr>
      <w:spacing w:before="120"/>
      <w:ind w:left="0" w:firstLine="454"/>
      <w:jc w:val="left"/>
    </w:pPr>
    <w:rPr>
      <w:rFonts w:ascii="宋体"/>
      <w:b/>
      <w:sz w:val="24"/>
    </w:rPr>
  </w:style>
  <w:style w:type="paragraph" w:customStyle="1" w:styleId="88">
    <w:name w:val="彩色列表 - 强调文字颜色 11"/>
    <w:basedOn w:val="1"/>
    <w:qFormat/>
    <w:uiPriority w:val="34"/>
    <w:pPr>
      <w:ind w:firstLine="420" w:firstLineChars="200"/>
    </w:pPr>
    <w:rPr>
      <w:kern w:val="2"/>
      <w:sz w:val="21"/>
      <w:szCs w:val="22"/>
    </w:rPr>
  </w:style>
  <w:style w:type="paragraph" w:customStyle="1" w:styleId="89">
    <w:name w:val="新正文"/>
    <w:basedOn w:val="1"/>
    <w:qFormat/>
    <w:uiPriority w:val="0"/>
    <w:pPr>
      <w:tabs>
        <w:tab w:val="left" w:pos="1277"/>
      </w:tabs>
      <w:autoSpaceDE w:val="0"/>
      <w:autoSpaceDN w:val="0"/>
      <w:adjustRightInd w:val="0"/>
      <w:snapToGrid w:val="0"/>
      <w:spacing w:line="360" w:lineRule="auto"/>
      <w:ind w:left="-26" w:leftChars="-11" w:firstLine="200" w:firstLineChars="200"/>
    </w:pPr>
    <w:rPr>
      <w:rFonts w:hAnsi="宋体"/>
      <w:snapToGrid w:val="0"/>
      <w:kern w:val="24"/>
      <w:sz w:val="24"/>
    </w:rPr>
  </w:style>
  <w:style w:type="character" w:customStyle="1" w:styleId="90">
    <w:name w:val="font21"/>
    <w:basedOn w:val="26"/>
    <w:qFormat/>
    <w:uiPriority w:val="0"/>
    <w:rPr>
      <w:rFonts w:hint="eastAsia" w:ascii="宋体" w:hAnsi="宋体" w:eastAsia="宋体" w:cs="宋体"/>
      <w:color w:val="000000"/>
      <w:sz w:val="20"/>
      <w:szCs w:val="20"/>
      <w:u w:val="none"/>
    </w:rPr>
  </w:style>
  <w:style w:type="character" w:customStyle="1" w:styleId="91">
    <w:name w:val="font81"/>
    <w:basedOn w:val="26"/>
    <w:qFormat/>
    <w:uiPriority w:val="0"/>
    <w:rPr>
      <w:rFonts w:ascii="Calibri" w:hAnsi="Calibri" w:cs="Calibri"/>
      <w:color w:val="000000"/>
      <w:sz w:val="20"/>
      <w:szCs w:val="20"/>
      <w:u w:val="none"/>
    </w:rPr>
  </w:style>
  <w:style w:type="character" w:customStyle="1" w:styleId="92">
    <w:name w:val="font51"/>
    <w:basedOn w:val="26"/>
    <w:qFormat/>
    <w:uiPriority w:val="0"/>
    <w:rPr>
      <w:rFonts w:hint="eastAsia" w:ascii="宋体" w:hAnsi="宋体" w:eastAsia="宋体" w:cs="宋体"/>
      <w:color w:val="000000"/>
      <w:sz w:val="20"/>
      <w:szCs w:val="20"/>
      <w:u w:val="none"/>
    </w:rPr>
  </w:style>
  <w:style w:type="character" w:customStyle="1" w:styleId="93">
    <w:name w:val="font91"/>
    <w:basedOn w:val="26"/>
    <w:qFormat/>
    <w:uiPriority w:val="0"/>
    <w:rPr>
      <w:rFonts w:hint="default" w:ascii="Calibri" w:hAnsi="Calibri" w:cs="Calibri"/>
      <w:color w:val="000000"/>
      <w:sz w:val="20"/>
      <w:szCs w:val="20"/>
      <w:u w:val="none"/>
    </w:rPr>
  </w:style>
  <w:style w:type="character" w:customStyle="1" w:styleId="94">
    <w:name w:val="font101"/>
    <w:basedOn w:val="26"/>
    <w:qFormat/>
    <w:uiPriority w:val="0"/>
    <w:rPr>
      <w:rFonts w:ascii="Cambria Math" w:hAnsi="Cambria Math" w:eastAsia="Cambria Math" w:cs="Cambria Math"/>
      <w:color w:val="000000"/>
      <w:sz w:val="20"/>
      <w:szCs w:val="20"/>
      <w:u w:val="none"/>
    </w:rPr>
  </w:style>
  <w:style w:type="character" w:customStyle="1" w:styleId="95">
    <w:name w:val="font71"/>
    <w:basedOn w:val="26"/>
    <w:qFormat/>
    <w:uiPriority w:val="0"/>
    <w:rPr>
      <w:rFonts w:hint="eastAsia" w:ascii="宋体" w:hAnsi="宋体" w:eastAsia="宋体" w:cs="宋体"/>
      <w:b/>
      <w:bCs/>
      <w:color w:val="000000"/>
      <w:sz w:val="20"/>
      <w:szCs w:val="20"/>
      <w:u w:val="none"/>
    </w:rPr>
  </w:style>
  <w:style w:type="character" w:customStyle="1" w:styleId="96">
    <w:name w:val="font41"/>
    <w:basedOn w:val="26"/>
    <w:qFormat/>
    <w:uiPriority w:val="0"/>
    <w:rPr>
      <w:rFonts w:hint="eastAsia" w:ascii="宋体" w:hAnsi="宋体" w:eastAsia="宋体" w:cs="宋体"/>
      <w:color w:val="000000"/>
      <w:sz w:val="20"/>
      <w:szCs w:val="20"/>
      <w:u w:val="none"/>
    </w:rPr>
  </w:style>
  <w:style w:type="character" w:customStyle="1" w:styleId="97">
    <w:name w:val="font112"/>
    <w:basedOn w:val="26"/>
    <w:qFormat/>
    <w:uiPriority w:val="0"/>
    <w:rPr>
      <w:rFonts w:ascii="Cambria Math" w:hAnsi="Cambria Math" w:eastAsia="Cambria Math" w:cs="Cambria Math"/>
      <w:color w:val="000000"/>
      <w:sz w:val="20"/>
      <w:szCs w:val="20"/>
      <w:u w:val="none"/>
    </w:rPr>
  </w:style>
  <w:style w:type="character" w:customStyle="1" w:styleId="98">
    <w:name w:val="font61"/>
    <w:basedOn w:val="26"/>
    <w:qFormat/>
    <w:uiPriority w:val="0"/>
    <w:rPr>
      <w:rFonts w:hint="eastAsia" w:ascii="宋体" w:hAnsi="宋体" w:eastAsia="宋体" w:cs="宋体"/>
      <w:b/>
      <w:bCs/>
      <w:color w:val="000000"/>
      <w:sz w:val="20"/>
      <w:szCs w:val="20"/>
      <w:u w:val="none"/>
    </w:rPr>
  </w:style>
  <w:style w:type="character" w:customStyle="1" w:styleId="99">
    <w:name w:val="文档结构图 字符"/>
    <w:basedOn w:val="26"/>
    <w:link w:val="8"/>
    <w:qFormat/>
    <w:uiPriority w:val="0"/>
    <w:rPr>
      <w:rFonts w:ascii="宋体"/>
      <w:sz w:val="18"/>
      <w:szCs w:val="18"/>
    </w:rPr>
  </w:style>
  <w:style w:type="character" w:customStyle="1" w:styleId="100">
    <w:name w:val="font31"/>
    <w:basedOn w:val="26"/>
    <w:qFormat/>
    <w:uiPriority w:val="0"/>
    <w:rPr>
      <w:rFonts w:hint="eastAsia" w:ascii="宋体" w:hAnsi="宋体" w:eastAsia="宋体" w:cs="宋体"/>
      <w:color w:val="000000"/>
      <w:sz w:val="18"/>
      <w:szCs w:val="18"/>
      <w:u w:val="none"/>
    </w:rPr>
  </w:style>
  <w:style w:type="character" w:customStyle="1" w:styleId="101">
    <w:name w:val="font01"/>
    <w:basedOn w:val="26"/>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31</Pages>
  <Words>17687</Words>
  <Characters>20406</Characters>
  <Lines>1767</Lines>
  <Paragraphs>1895</Paragraphs>
  <TotalTime>25</TotalTime>
  <ScaleCrop>false</ScaleCrop>
  <LinksUpToDate>false</LinksUpToDate>
  <CharactersWithSpaces>20420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2023-08-28T16:35:00Z</dcterms:created>
  <dc:creator>25042</dc:creator>
  <cp:lastModifiedBy>王磊</cp:lastModifiedBy>
  <cp:lastPrinted>2024-02-25T16:03:00Z</cp:lastPrinted>
  <dcterms:modified xsi:type="dcterms:W3CDTF">2026-10-12T12:04:48Z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2C7F552FF1DB4D5FA69CF1C449AC8D20_13</vt:lpwstr>
  </property>
  <property fmtid="{D5CDD505-2E9C-101B-9397-08002B2CF9AE}" pid="4" name="KSOTemplateDocerSaveRecord">
    <vt:lpwstr>eyJoZGlkIjoiZGZkOWI5NDE1MTRlNmNjMTJhNTVhZDAxY2FiMDdlY2QiLCJ1c2VySWQiOiI2MDE0ODg1MzYifQ==</vt:lpwstr>
  </property>
</Properties>
</file>