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100"/>
        </w:tabs>
        <w:adjustRightInd w:val="0"/>
        <w:snapToGrid w:val="0"/>
        <w:spacing w:line="348" w:lineRule="auto"/>
        <w:ind w:firstLine="840" w:firstLineChars="300"/>
        <w:rPr>
          <w:rFonts w:ascii="宋体" w:hAnsi="宋体"/>
          <w:sz w:val="28"/>
          <w:szCs w:val="28"/>
        </w:rPr>
      </w:pPr>
    </w:p>
    <w:p>
      <w:pPr>
        <w:spacing w:line="440" w:lineRule="exact"/>
        <w:rPr>
          <w:snapToGrid w:val="0"/>
          <w:kern w:val="24"/>
          <w:sz w:val="24"/>
        </w:rPr>
      </w:pPr>
    </w:p>
    <w:p>
      <w:pPr>
        <w:rPr>
          <w:rFonts w:hint="eastAsia"/>
          <w:lang w:eastAsia="zh-CN"/>
        </w:rPr>
      </w:pPr>
    </w:p>
    <w:p>
      <w:pPr>
        <w:pStyle w:val="3"/>
        <w:spacing w:line="240" w:lineRule="auto"/>
        <w:jc w:val="center"/>
        <w:rPr>
          <w:color w:val="auto"/>
          <w:sz w:val="40"/>
          <w:szCs w:val="40"/>
          <w:highlight w:val="none"/>
          <w:lang w:val="zh-CN"/>
        </w:rPr>
      </w:pPr>
      <w:bookmarkStart w:id="0" w:name="_Toc31192"/>
      <w:r>
        <w:rPr>
          <w:rFonts w:hint="eastAsia"/>
          <w:color w:val="auto"/>
          <w:sz w:val="40"/>
          <w:szCs w:val="40"/>
          <w:highlight w:val="none"/>
          <w:lang w:val="zh-CN"/>
        </w:rPr>
        <w:t>报价表</w:t>
      </w:r>
      <w:bookmarkEnd w:id="0"/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投标人名称（盖公章或电子章）：</w:t>
      </w:r>
    </w:p>
    <w:p>
      <w:pPr>
        <w:spacing w:line="360" w:lineRule="auto"/>
        <w:rPr>
          <w:color w:val="auto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                                                          单位：元</w:t>
      </w:r>
    </w:p>
    <w:tbl>
      <w:tblPr>
        <w:tblStyle w:val="8"/>
        <w:tblW w:w="96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6"/>
        <w:gridCol w:w="2295"/>
        <w:gridCol w:w="1507"/>
        <w:gridCol w:w="1869"/>
        <w:gridCol w:w="18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标的名称</w:t>
            </w:r>
          </w:p>
        </w:tc>
        <w:tc>
          <w:tcPr>
            <w:tcW w:w="2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标包名称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技术要求</w:t>
            </w:r>
          </w:p>
        </w:tc>
        <w:tc>
          <w:tcPr>
            <w:tcW w:w="1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</w:rPr>
              <w:t>投标价</w:t>
            </w:r>
          </w:p>
        </w:tc>
        <w:tc>
          <w:tcPr>
            <w:tcW w:w="1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b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1" w:hRule="atLeast"/>
          <w:jc w:val="center"/>
        </w:trPr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空调系统维护（工业空调）</w:t>
            </w:r>
          </w:p>
        </w:tc>
        <w:tc>
          <w:tcPr>
            <w:tcW w:w="22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天生桥局、贵阳局、昆明局、曲靖局、大理局空调系统维护（工业空调）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详见技术规范书</w:t>
            </w:r>
          </w:p>
        </w:tc>
        <w:tc>
          <w:tcPr>
            <w:tcW w:w="1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本项目签订单价合同，投标价为各“分项报价表”中的“综合单价”之和</w:t>
            </w:r>
          </w:p>
        </w:tc>
      </w:tr>
    </w:tbl>
    <w:p>
      <w:pPr>
        <w:spacing w:line="360" w:lineRule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注：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投标人为执行合同所发生的一切费用均已包含在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报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价中。</w:t>
      </w:r>
    </w:p>
    <w:p>
      <w:pPr>
        <w:numPr>
          <w:ilvl w:val="-1"/>
          <w:numId w:val="0"/>
        </w:numPr>
        <w:spacing w:line="360" w:lineRule="auto"/>
        <w:ind w:left="0" w:firstLine="420" w:firstLineChars="200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合同金额根据实际发生情况进行结算。</w:t>
      </w:r>
    </w:p>
    <w:p>
      <w:pPr>
        <w:rPr>
          <w:rFonts w:hint="eastAsia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br w:type="page"/>
      </w:r>
    </w:p>
    <w:p>
      <w:pPr>
        <w:jc w:val="center"/>
        <w:rPr>
          <w:rFonts w:hint="eastAsia" w:ascii="宋体" w:hAnsi="宋体" w:cs="Times New Roman"/>
          <w:b/>
          <w:bCs/>
          <w:snapToGrid w:val="0"/>
          <w:color w:val="auto"/>
          <w:kern w:val="24"/>
          <w:sz w:val="36"/>
          <w:szCs w:val="22"/>
          <w:u w:color="000000"/>
          <w:lang w:eastAsia="zh-CN"/>
        </w:rPr>
      </w:pPr>
      <w:r>
        <w:rPr>
          <w:rFonts w:hint="eastAsia" w:ascii="宋体" w:hAnsi="宋体" w:cs="Times New Roman"/>
          <w:b/>
          <w:bCs/>
          <w:snapToGrid w:val="0"/>
          <w:color w:val="auto"/>
          <w:kern w:val="24"/>
          <w:sz w:val="36"/>
          <w:szCs w:val="22"/>
          <w:u w:color="000000"/>
          <w:lang w:eastAsia="zh-CN"/>
        </w:rPr>
        <w:t>分项报价表（天生桥局）</w:t>
      </w:r>
    </w:p>
    <w:p>
      <w:pPr>
        <w:spacing w:line="360" w:lineRule="auto"/>
        <w:jc w:val="right"/>
        <w:rPr>
          <w:color w:val="auto"/>
          <w:highlight w:val="none"/>
        </w:rPr>
      </w:pPr>
      <w:r>
        <w:rPr>
          <w:rFonts w:hint="eastAsia"/>
          <w:color w:val="auto"/>
          <w:sz w:val="24"/>
          <w:highlight w:val="none"/>
        </w:rPr>
        <w:t>单位：元</w:t>
      </w:r>
    </w:p>
    <w:tbl>
      <w:tblPr>
        <w:tblStyle w:val="8"/>
        <w:tblpPr w:leftFromText="180" w:rightFromText="180" w:vertAnchor="text" w:horzAnchor="page" w:tblpX="1239" w:tblpY="477"/>
        <w:tblOverlap w:val="never"/>
        <w:tblW w:w="94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146"/>
        <w:gridCol w:w="660"/>
        <w:gridCol w:w="3810"/>
        <w:gridCol w:w="690"/>
        <w:gridCol w:w="1080"/>
        <w:gridCol w:w="720"/>
        <w:gridCol w:w="1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57" w:hRule="atLeast"/>
          <w:tblHeader/>
        </w:trPr>
        <w:tc>
          <w:tcPr>
            <w:tcW w:w="114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  <w:t>换流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站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/变电站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  <w:t>单价（元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/单位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  <w:t>权重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  <w:t>权重单价（单价*权重）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62" w:hRule="atLeast"/>
        </w:trPr>
        <w:tc>
          <w:tcPr>
            <w:tcW w:w="1146" w:type="dxa"/>
            <w:vMerge w:val="restar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天生桥站、兴仁站、鲁西站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压缩机冷冻机油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油过滤器及制冷系统干燥滤芯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更换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52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冷水机组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冷凝器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高压水枪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清洗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0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电气控制箱内清洁、二次端子紧固、元器件吸尘及放置干燥包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98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压缩机接线端子盖内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防潮清洁及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放置干燥包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33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系统压力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、过流、绕组过温、冷冻水低温、油位低等保护装置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测试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试验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82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系统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阀门、管道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机组框架锈蚀的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防腐处理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63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冷凝风机的运行电流、过热保护、转向及噪音专项检查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7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冷冻水泵三相电流平衡、无噪音以及机械密封无漏水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39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送、回风机电动机绕组阻值测量及绝缘性检查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6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送、回风机轴承专项检查及添加润滑脂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31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风阀及执行器的运行状况检查及位置校验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58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组合风柜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滤网更换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0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组合式空气处理机各功能段及电气控制柜吸尘与端子紧固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24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蒸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发器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高压水枪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冲洗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0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风机皮带张力及皮带盘磨损的专项检查及调整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15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阀厅地下送风风道专项清污及阀厅内风管加固专项工作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91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工作站电脑主机硬件专项检查及灰尘清洁，软件界面检查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58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控制室内风机盘管冷凝水下水管道冲洗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58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配电室暖通专用配电柜电源切换及功能测试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1146" w:type="dxa"/>
            <w:vMerge w:val="restar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天生桥站、兴仁站、鲁西站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压缩机油位窗观察正常，三相运行电流测试合格，无异常噪音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冷冻水泵、冷凝风机、送、回风机等旋转设备运行电流测试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皮带磨损及张力专项检查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检查滤网状态，根据设定的周期更换或清洗到期的滤网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45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旋转类电机、风机的转动部位检查，根据需要补充润滑脂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检查冷凝器、制冷剂回路的管道及阀门无油渍，制冷系统无泄露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电气控制柜内无异常，屏柜内部加热器及风扇正常运行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冷水机组流量开关、电动二通阀、三通阀运行即指示正常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水处理装置运行正常，补水箱水位及浮球阀运行正常无泄露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温度、压力、电流等传感器测量数值正常，显示屏无异常参数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机组外观检查，无锈蚀，无漏水、漏风、漏液等问题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1146" w:type="dxa"/>
            <w:vMerge w:val="restar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天生桥站、兴仁站、鲁西站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开展空调系统缺陷消除，确保所有机组处于正常运行或热备用状态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测量并记录系统压力、旋转设备电流等关键参数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2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2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40" w:hRule="atLeast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对所有电气屏柜开展一次专项检查，确保元器件工作正常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抄录控制屏上风压、水压等机组运行关键性数据并横向进行对比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检查风柜和风机盘管有无漏水、漏风等情况；检查送风口温度是否正常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2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2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设备外观检查，雷雨大风天气开展灾前后特巡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2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2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63" w:hRule="atLeast"/>
        </w:trPr>
        <w:tc>
          <w:tcPr>
            <w:tcW w:w="9487" w:type="dxa"/>
            <w:gridSpan w:val="7"/>
            <w:noWrap w:val="0"/>
            <w:vAlign w:val="center"/>
          </w:tcPr>
          <w:p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  <w:lang w:eastAsia="zh-CN"/>
              </w:rPr>
              <w:t>综合单价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（所有“权重单价”之和）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</w:rPr>
              <w:t>：</w:t>
            </w:r>
          </w:p>
        </w:tc>
      </w:tr>
    </w:tbl>
    <w:p>
      <w:pPr>
        <w:spacing w:line="440" w:lineRule="exact"/>
        <w:rPr>
          <w:snapToGrid w:val="0"/>
          <w:kern w:val="24"/>
          <w:sz w:val="24"/>
        </w:rPr>
      </w:pPr>
    </w:p>
    <w:p>
      <w:pPr>
        <w:jc w:val="center"/>
        <w:rPr>
          <w:rFonts w:hint="eastAsia" w:ascii="宋体" w:hAnsi="宋体" w:cs="Times New Roman"/>
          <w:b/>
          <w:bCs/>
          <w:snapToGrid w:val="0"/>
          <w:color w:val="auto"/>
          <w:kern w:val="24"/>
          <w:sz w:val="36"/>
          <w:szCs w:val="22"/>
          <w:u w:color="000000"/>
          <w:lang w:eastAsia="zh-CN"/>
        </w:rPr>
      </w:pPr>
    </w:p>
    <w:p>
      <w:pPr>
        <w:jc w:val="center"/>
        <w:rPr>
          <w:rFonts w:hint="eastAsia" w:ascii="宋体" w:hAnsi="宋体" w:cs="Times New Roman"/>
          <w:b/>
          <w:bCs/>
          <w:snapToGrid w:val="0"/>
          <w:color w:val="auto"/>
          <w:kern w:val="24"/>
          <w:sz w:val="36"/>
          <w:szCs w:val="22"/>
          <w:u w:color="000000"/>
          <w:lang w:eastAsia="zh-CN"/>
        </w:rPr>
      </w:pPr>
      <w:r>
        <w:rPr>
          <w:rFonts w:hint="eastAsia" w:ascii="宋体" w:hAnsi="宋体" w:cs="Times New Roman"/>
          <w:b/>
          <w:bCs/>
          <w:snapToGrid w:val="0"/>
          <w:color w:val="auto"/>
          <w:kern w:val="24"/>
          <w:sz w:val="36"/>
          <w:szCs w:val="22"/>
          <w:u w:color="000000"/>
          <w:lang w:eastAsia="zh-CN"/>
        </w:rPr>
        <w:t>分项报价表（贵阳局）</w:t>
      </w:r>
    </w:p>
    <w:p>
      <w:pPr>
        <w:spacing w:line="360" w:lineRule="auto"/>
        <w:jc w:val="right"/>
        <w:rPr>
          <w:rFonts w:hint="eastAsia"/>
          <w:b/>
          <w:bCs/>
          <w:color w:val="auto"/>
          <w:sz w:val="32"/>
          <w:szCs w:val="22"/>
          <w:highlight w:val="none"/>
          <w:lang w:eastAsia="zh-CN"/>
        </w:rPr>
      </w:pPr>
      <w:r>
        <w:rPr>
          <w:rFonts w:hint="eastAsia"/>
          <w:color w:val="auto"/>
          <w:sz w:val="24"/>
          <w:highlight w:val="none"/>
        </w:rPr>
        <w:t>单位：元</w:t>
      </w:r>
    </w:p>
    <w:tbl>
      <w:tblPr>
        <w:tblStyle w:val="8"/>
        <w:tblW w:w="94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146"/>
        <w:gridCol w:w="660"/>
        <w:gridCol w:w="3810"/>
        <w:gridCol w:w="690"/>
        <w:gridCol w:w="1080"/>
        <w:gridCol w:w="720"/>
        <w:gridCol w:w="1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57" w:hRule="atLeast"/>
          <w:tblHeader/>
          <w:jc w:val="center"/>
        </w:trPr>
        <w:tc>
          <w:tcPr>
            <w:tcW w:w="114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  <w:t>换流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站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/变电站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  <w:t>单价（元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/单位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  <w:t>权重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  <w:t>权重单价（单价*权重）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62" w:hRule="atLeast"/>
          <w:jc w:val="center"/>
        </w:trPr>
        <w:tc>
          <w:tcPr>
            <w:tcW w:w="1146" w:type="dxa"/>
            <w:vMerge w:val="restar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高坡换流站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空调系统年度维护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压缩机冷冻机油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油过滤器及制冷系统干燥滤芯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更换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52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冷水机组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冷凝器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高压水枪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清洗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电气控制箱内清洁、二次端子紧固、元器件吸尘及放置干燥包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98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压缩机接线端子盖内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防潮清洁及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放置干燥包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33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系统压力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、过流、绕组过温、冷冻水低温、油位低等保护装置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测试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试验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82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系统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阀门、管道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机组框架锈蚀的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防腐处理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冷凝风机的运行电流、过热保护、转向及噪音专项检查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7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冷冻水泵三相电流平衡、无噪音以及机械密封无漏水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送、回风机电动机绕组阻值测量及绝缘性检查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6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送、回风机轴承专项检查及添加润滑脂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31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风阀及执行器的运行状况检查及位置校验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58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组合风柜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滤网更换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组合式空气处理机各功能段及电气控制柜吸尘与端子紧固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24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蒸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发器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高压水枪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冲洗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0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风机皮带张力及皮带盘磨损的专项检查及调整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15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阀厅地下送风风道专项清污及阀厅内风管加固专项工作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91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工作站电脑主机硬件专项检查及灰尘清洁，软件界面检查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58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控制室内风机盘管冷凝水下水管道冲洗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58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配电室暖通专用配电柜电源切换及功能测试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restar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高坡换流站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空调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系统月度维护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压缩机油位窗观察正常，三相运行电流测试合格，无异常噪音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冷冻水泵、冷凝风机、送、回风机等旋转设备运行电流测试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皮带磨损及张力专项检查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检查滤网状态，根据设定的周期更换或清洗到期的滤网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45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旋转类电机、风机的转动部位检查，根据需要补充润滑脂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检查冷凝器、制冷剂回路的管道及阀门无油渍，制冷系统无泄露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电气控制柜内无异常，屏柜内部加热器及风扇正常运行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冷水机组流量开关、电动二通阀、三通阀运行即指示正常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水处理装置运行正常，补水箱水位及浮球阀运行正常无泄露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温度、压力、电流等传感器测量数值正常，显示屏无异常参数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机组外观检查，无锈蚀，无漏水、漏风、漏液等问题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restar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高坡换流站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空调系统周维护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开展空调系统缺陷消除，确保所有机组处于正常运行或热备用状态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测量并记录系统压力、旋转设备电流等关键参数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2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2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40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对所有电气屏柜开展一次专项检查，确保元器件工作正常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抄录控制屏上风压、水压等机组运行关键性数据并横向进行对比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检查风柜和风机盘管有无漏水、漏风等情况；检查送风口温度是否正常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2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2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设备外观检查，雷雨大风天气开展灾前后特巡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2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2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43" w:hRule="atLeast"/>
          <w:jc w:val="center"/>
        </w:trPr>
        <w:tc>
          <w:tcPr>
            <w:tcW w:w="9487" w:type="dxa"/>
            <w:gridSpan w:val="7"/>
            <w:noWrap w:val="0"/>
            <w:vAlign w:val="center"/>
          </w:tcPr>
          <w:p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  <w:lang w:eastAsia="zh-CN"/>
              </w:rPr>
              <w:t>综合单价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（所有“权重单价”之和）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</w:rPr>
              <w:t>：</w:t>
            </w:r>
          </w:p>
        </w:tc>
      </w:tr>
    </w:tbl>
    <w:p>
      <w:pPr>
        <w:pStyle w:val="7"/>
        <w:spacing w:before="0" w:after="0" w:line="240" w:lineRule="auto"/>
        <w:jc w:val="both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/>
          <w:b/>
          <w:bCs/>
          <w:snapToGrid w:val="0"/>
          <w:kern w:val="24"/>
          <w:sz w:val="36"/>
          <w:szCs w:val="22"/>
          <w:u w:color="000000"/>
        </w:rPr>
      </w:pPr>
      <w:bookmarkStart w:id="1" w:name="_Toc324430490"/>
    </w:p>
    <w:bookmarkEnd w:id="1"/>
    <w:p>
      <w:pPr>
        <w:jc w:val="center"/>
        <w:rPr>
          <w:rFonts w:hint="eastAsia" w:ascii="宋体" w:hAnsi="宋体" w:cs="Times New Roman"/>
          <w:b/>
          <w:bCs/>
          <w:snapToGrid w:val="0"/>
          <w:color w:val="auto"/>
          <w:kern w:val="24"/>
          <w:sz w:val="36"/>
          <w:szCs w:val="22"/>
          <w:u w:color="000000"/>
          <w:lang w:eastAsia="zh-CN"/>
        </w:rPr>
      </w:pPr>
      <w:r>
        <w:rPr>
          <w:rFonts w:hint="eastAsia" w:ascii="宋体" w:hAnsi="宋体" w:cs="Times New Roman"/>
          <w:b/>
          <w:bCs/>
          <w:snapToGrid w:val="0"/>
          <w:color w:val="auto"/>
          <w:kern w:val="24"/>
          <w:sz w:val="36"/>
          <w:szCs w:val="22"/>
          <w:u w:color="000000"/>
          <w:lang w:eastAsia="zh-CN"/>
        </w:rPr>
        <w:t>分项报价表（昆明局）</w:t>
      </w:r>
    </w:p>
    <w:p>
      <w:pPr>
        <w:jc w:val="right"/>
        <w:rPr>
          <w:rFonts w:ascii="宋体" w:hAnsi="宋体"/>
          <w:b w:val="0"/>
          <w:bCs/>
          <w:sz w:val="24"/>
        </w:rPr>
      </w:pPr>
      <w:r>
        <w:rPr>
          <w:rFonts w:hint="eastAsia" w:ascii="宋体" w:hAnsi="宋体"/>
          <w:b/>
          <w:sz w:val="24"/>
        </w:rPr>
        <w:t xml:space="preserve">                        </w:t>
      </w:r>
      <w:r>
        <w:rPr>
          <w:rFonts w:hint="eastAsia" w:ascii="宋体" w:hAnsi="宋体"/>
          <w:b w:val="0"/>
          <w:bCs/>
          <w:sz w:val="24"/>
        </w:rPr>
        <w:t>单位：元</w:t>
      </w:r>
    </w:p>
    <w:tbl>
      <w:tblPr>
        <w:tblStyle w:val="8"/>
        <w:tblpPr w:leftFromText="180" w:rightFromText="180" w:vertAnchor="text" w:horzAnchor="page" w:tblpX="1215" w:tblpY="322"/>
        <w:tblOverlap w:val="never"/>
        <w:tblW w:w="92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"/>
        <w:gridCol w:w="809"/>
        <w:gridCol w:w="1742"/>
        <w:gridCol w:w="841"/>
        <w:gridCol w:w="960"/>
        <w:gridCol w:w="1260"/>
        <w:gridCol w:w="1200"/>
        <w:gridCol w:w="18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60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  <w:t>序号</w:t>
            </w:r>
          </w:p>
        </w:tc>
        <w:tc>
          <w:tcPr>
            <w:tcW w:w="8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  <w:t>站点</w:t>
            </w: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  <w:t>项目</w:t>
            </w: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  <w:t>名称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highlight w:val="none"/>
                <w:lang w:eastAsia="zh-CN"/>
              </w:rPr>
              <w:t>预估</w:t>
            </w: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  <w:t>数量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eastAsia="zh-CN"/>
              </w:rPr>
              <w:t>单位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  <w:t>单价</w:t>
            </w: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eastAsia="zh-CN"/>
              </w:rPr>
              <w:t>（元</w:t>
            </w: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eastAsia="zh-CN"/>
              </w:rPr>
              <w:t>单位）</w:t>
            </w: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  <w:t>权重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  <w:t>权重单价（单价*权重）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-1"/>
                <w:numId w:val="0"/>
              </w:numPr>
              <w:ind w:left="0" w:firstLine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80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楚雄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站</w:t>
            </w: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年度维护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次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季度维护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次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5%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临时性维护消缺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次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3%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楚雄站维护耗材（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清单详见附表1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年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21%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80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普洱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站</w:t>
            </w: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年度维护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次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/>
              </w:rPr>
            </w:pPr>
          </w:p>
        </w:tc>
        <w:tc>
          <w:tcPr>
            <w:tcW w:w="8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季度维护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次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5%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/>
              </w:rPr>
            </w:pPr>
          </w:p>
        </w:tc>
        <w:tc>
          <w:tcPr>
            <w:tcW w:w="8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临时性维护消缺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次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3%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/>
              </w:rPr>
            </w:pPr>
          </w:p>
        </w:tc>
        <w:tc>
          <w:tcPr>
            <w:tcW w:w="8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普洱站维护耗材（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清单详见附表2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年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17%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80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昆北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站</w:t>
            </w: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年度维护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次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/>
              </w:rPr>
            </w:pPr>
          </w:p>
        </w:tc>
        <w:tc>
          <w:tcPr>
            <w:tcW w:w="8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季度维护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次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5%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/>
              </w:rPr>
            </w:pPr>
          </w:p>
        </w:tc>
        <w:tc>
          <w:tcPr>
            <w:tcW w:w="8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临时性维护消缺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次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3%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/>
              </w:rPr>
            </w:pPr>
          </w:p>
        </w:tc>
        <w:tc>
          <w:tcPr>
            <w:tcW w:w="8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昆北站维护耗材（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清单详见附表3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年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14%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80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禄劝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站</w:t>
            </w: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年度维护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次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/>
              </w:rPr>
            </w:pPr>
          </w:p>
        </w:tc>
        <w:tc>
          <w:tcPr>
            <w:tcW w:w="8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季度维护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次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5%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/>
              </w:rPr>
            </w:pPr>
          </w:p>
        </w:tc>
        <w:tc>
          <w:tcPr>
            <w:tcW w:w="8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临时性维护消缺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次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3%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608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tabs>
                <w:tab w:val="left" w:pos="420"/>
              </w:tabs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/>
              </w:rPr>
            </w:pPr>
          </w:p>
        </w:tc>
        <w:tc>
          <w:tcPr>
            <w:tcW w:w="80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74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禄劝站维护耗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材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（清单详见附表4）</w:t>
            </w:r>
          </w:p>
        </w:tc>
        <w:tc>
          <w:tcPr>
            <w:tcW w:w="8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年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</w:p>
        </w:tc>
        <w:tc>
          <w:tcPr>
            <w:tcW w:w="12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8%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9235" w:type="dxa"/>
            <w:gridSpan w:val="8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  <w:lang w:eastAsia="zh-CN"/>
              </w:rPr>
              <w:t>综合单价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（所有“权重单价”之和）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</w:rPr>
              <w:t>：</w:t>
            </w:r>
          </w:p>
        </w:tc>
      </w:tr>
    </w:tbl>
    <w:p>
      <w:pPr>
        <w:spacing w:line="360" w:lineRule="auto"/>
      </w:pPr>
    </w:p>
    <w:p>
      <w:pPr>
        <w:spacing w:line="520" w:lineRule="exact"/>
        <w:rPr>
          <w:rFonts w:hint="eastAsia" w:asciiTheme="minorEastAsia" w:hAnsiTheme="minorEastAsia" w:eastAsiaTheme="minorEastAsia" w:cstheme="minorEastAsia"/>
          <w:b/>
          <w:bCs/>
          <w:snapToGrid w:val="0"/>
          <w:kern w:val="24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kern w:val="24"/>
          <w:sz w:val="21"/>
          <w:szCs w:val="21"/>
          <w:lang w:val="en-US" w:eastAsia="zh-CN"/>
        </w:rPr>
        <w:t>附表1：耗材清单（楚雄站）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4"/>
        <w:gridCol w:w="916"/>
        <w:gridCol w:w="2095"/>
        <w:gridCol w:w="934"/>
        <w:gridCol w:w="705"/>
        <w:gridCol w:w="1755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916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站点</w:t>
            </w:r>
          </w:p>
        </w:tc>
        <w:tc>
          <w:tcPr>
            <w:tcW w:w="209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耗材名称</w:t>
            </w:r>
          </w:p>
        </w:tc>
        <w:tc>
          <w:tcPr>
            <w:tcW w:w="93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预估数量</w:t>
            </w:r>
          </w:p>
        </w:tc>
        <w:tc>
          <w:tcPr>
            <w:tcW w:w="70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单价（元/单位）</w:t>
            </w: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原供应商供参考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螺杆机冷冻油CP4214-320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kg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莱富康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螺杆机油滤芯502989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莱富康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制冷剂干燥过滤器D-48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莱富康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螺杆机制冷剂R22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kg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杜邦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机械密封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磁阀开关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丹佛斯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安全阀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螺杆机容量调节阀FDF3.2BB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丹佛斯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温湿度传感器QFM9160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风压压差开关DE32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IVEGEM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冷凝风机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冷凝风机轴承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NTN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冷凝水管逆止阀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冷凝水管道阀门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冷凝水管道逆止阀阀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冷凝水管道过滤器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电动风阀执行器NMU24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博力谋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电动风阀执行器GLB136.1E (AC24V)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电动风阀执行器GIB131.1E (AC220V)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电动风阀执行器GEB136.1E (AC24V)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电动风阀执行器GIB131.1E (AC24V)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接触器3TF46 80A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接触器3TF48 100A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接触器3TF49 100A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接触器3TF51 160A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接触器3TF43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接触器3TF42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9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楚雄</w:t>
            </w:r>
          </w:p>
        </w:tc>
        <w:tc>
          <w:tcPr>
            <w:tcW w:w="20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干燥滤芯D-48</w:t>
            </w:r>
          </w:p>
        </w:tc>
        <w:tc>
          <w:tcPr>
            <w:tcW w:w="9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75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莱富康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84" w:type="dxa"/>
            <w:vAlign w:val="center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055" w:type="dxa"/>
            <w:gridSpan w:val="6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kern w:val="24"/>
                <w:sz w:val="21"/>
                <w:szCs w:val="21"/>
                <w:lang w:val="en-US" w:eastAsia="zh-CN"/>
              </w:rPr>
              <w:t>楚雄站耗材单价之和：</w:t>
            </w:r>
          </w:p>
        </w:tc>
      </w:tr>
    </w:tbl>
    <w:p>
      <w:pPr>
        <w:spacing w:line="520" w:lineRule="exact"/>
        <w:rPr>
          <w:rFonts w:hint="eastAsia" w:asciiTheme="minorEastAsia" w:hAnsiTheme="minorEastAsia" w:eastAsiaTheme="minorEastAsia" w:cstheme="minorEastAsia"/>
          <w:b/>
          <w:bCs/>
          <w:snapToGrid w:val="0"/>
          <w:kern w:val="24"/>
          <w:sz w:val="21"/>
          <w:szCs w:val="21"/>
          <w:lang w:val="en-US" w:eastAsia="zh-CN"/>
        </w:rPr>
      </w:pPr>
    </w:p>
    <w:p>
      <w:pPr>
        <w:spacing w:line="520" w:lineRule="exact"/>
        <w:rPr>
          <w:rFonts w:hint="default" w:asciiTheme="minorEastAsia" w:hAnsiTheme="minorEastAsia" w:eastAsiaTheme="minorEastAsia" w:cstheme="minorEastAsia"/>
          <w:b/>
          <w:bCs/>
          <w:snapToGrid w:val="0"/>
          <w:kern w:val="24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kern w:val="24"/>
          <w:sz w:val="21"/>
          <w:szCs w:val="21"/>
          <w:lang w:val="en-US" w:eastAsia="zh-CN"/>
        </w:rPr>
        <w:t>附表2：耗材清单（普洱站）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890"/>
        <w:gridCol w:w="2098"/>
        <w:gridCol w:w="957"/>
        <w:gridCol w:w="705"/>
        <w:gridCol w:w="1710"/>
        <w:gridCol w:w="16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8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站点</w:t>
            </w:r>
          </w:p>
        </w:tc>
        <w:tc>
          <w:tcPr>
            <w:tcW w:w="209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耗材名称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预估数量</w:t>
            </w:r>
          </w:p>
        </w:tc>
        <w:tc>
          <w:tcPr>
            <w:tcW w:w="70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单价（元/单位）</w:t>
            </w: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原供应商供参考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螺杆机冷冻油RL68H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80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kg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麦克维尔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螺杆机油过滤器7384-188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麦克维尔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螺杆机制冷剂R407C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500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kg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麦克维尔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冷凝风机PN080-SDA.6NV7P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施百乐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温湿度传感器QFM9160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风压压差开关DE32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IVEGEM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润滑脂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40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筒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美孚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电磁膨胀阀ETS 250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丹佛斯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接触器LC1D115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highlight w:val="cyan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schneider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机械密封MG13728-Z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highlight w:val="cyan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套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格兰富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水流开关QVE1901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highlight w:val="cyan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微量排气阀DN25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压力传感器QBE2003-P16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温度传感器QAE2164.010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控制主板service  card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块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麦克维尔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接触器LC1D150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施耐德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电源转换器S-350-220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UPSUPS-1000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电容模块EVD1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EVD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熔断器底座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施耐德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普洱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控制面板PGD0QC0F00</w:t>
            </w:r>
          </w:p>
        </w:tc>
        <w:tc>
          <w:tcPr>
            <w:tcW w:w="95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71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CAREL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414" w:type="dxa"/>
            <w:vAlign w:val="center"/>
          </w:tcPr>
          <w:p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7995" w:type="dxa"/>
            <w:gridSpan w:val="6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kern w:val="24"/>
                <w:sz w:val="21"/>
                <w:szCs w:val="21"/>
                <w:lang w:val="en-US" w:eastAsia="zh-CN"/>
              </w:rPr>
              <w:t>普洱站耗材单价之和：</w:t>
            </w:r>
          </w:p>
        </w:tc>
      </w:tr>
    </w:tbl>
    <w:p>
      <w:pPr>
        <w:spacing w:line="360" w:lineRule="auto"/>
      </w:pPr>
    </w:p>
    <w:p>
      <w:pPr>
        <w:spacing w:line="520" w:lineRule="exact"/>
        <w:rPr>
          <w:rFonts w:hint="default" w:asciiTheme="minorEastAsia" w:hAnsiTheme="minorEastAsia" w:eastAsiaTheme="minorEastAsia" w:cstheme="minorEastAsia"/>
          <w:b/>
          <w:bCs/>
          <w:snapToGrid w:val="0"/>
          <w:kern w:val="24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kern w:val="24"/>
          <w:sz w:val="21"/>
          <w:szCs w:val="21"/>
          <w:lang w:val="en-US" w:eastAsia="zh-CN"/>
        </w:rPr>
        <w:t>附表3：耗材清单（昆北站）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9"/>
        <w:gridCol w:w="875"/>
        <w:gridCol w:w="2098"/>
        <w:gridCol w:w="942"/>
        <w:gridCol w:w="735"/>
        <w:gridCol w:w="1680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站点</w:t>
            </w:r>
          </w:p>
        </w:tc>
        <w:tc>
          <w:tcPr>
            <w:tcW w:w="209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耗材名称</w:t>
            </w:r>
          </w:p>
        </w:tc>
        <w:tc>
          <w:tcPr>
            <w:tcW w:w="94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预估数量</w:t>
            </w: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单价（元/单位）</w:t>
            </w: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原供应商供参考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螺杆机冷冻油RL68H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80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kg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麦克维尔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螺杆机油过滤器7384-188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麦克维尔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螺杆机制冷剂R407C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500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kg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麦克维尔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制冷剂R407A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210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kg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三菱重工海尔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机械密封MG13728-Z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格兰富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水流开关QVE1901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微量排气阀DN25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压力传感器QBE2003-P16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温度传感器QAE2164.010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接触器LC1D150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schneider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电源转换器S-350-220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2.5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UPSUPS-1000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变频器西门子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温湿度传感器QFM9160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风压压差开关DE32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IVEGEM/孚朗克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润滑脂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40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筒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美孚/昆仑夫誉/长城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昆北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乙二醇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500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yellow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Kg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康贝尔/陶氏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429" w:type="dxa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7995" w:type="dxa"/>
            <w:gridSpan w:val="6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kern w:val="24"/>
                <w:sz w:val="21"/>
                <w:szCs w:val="21"/>
                <w:lang w:val="en-US" w:eastAsia="zh-CN"/>
              </w:rPr>
              <w:t>昆北站耗材单价之和：</w:t>
            </w:r>
          </w:p>
        </w:tc>
      </w:tr>
    </w:tbl>
    <w:p>
      <w:pPr>
        <w:spacing w:line="360" w:lineRule="auto"/>
      </w:pPr>
    </w:p>
    <w:p>
      <w:pPr>
        <w:spacing w:line="520" w:lineRule="exact"/>
        <w:rPr>
          <w:rFonts w:hint="default" w:asciiTheme="minorEastAsia" w:hAnsiTheme="minorEastAsia" w:eastAsiaTheme="minorEastAsia" w:cstheme="minorEastAsia"/>
          <w:b/>
          <w:bCs/>
          <w:snapToGrid w:val="0"/>
          <w:kern w:val="24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kern w:val="24"/>
          <w:sz w:val="21"/>
          <w:szCs w:val="21"/>
          <w:lang w:val="en-US" w:eastAsia="zh-CN"/>
        </w:rPr>
        <w:t>附表4：耗材清单（禄劝站）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9"/>
        <w:gridCol w:w="875"/>
        <w:gridCol w:w="2098"/>
        <w:gridCol w:w="942"/>
        <w:gridCol w:w="735"/>
        <w:gridCol w:w="1680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87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站点</w:t>
            </w:r>
          </w:p>
        </w:tc>
        <w:tc>
          <w:tcPr>
            <w:tcW w:w="209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耗材名称</w:t>
            </w:r>
          </w:p>
        </w:tc>
        <w:tc>
          <w:tcPr>
            <w:tcW w:w="94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预估数量</w:t>
            </w: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单价（元/单位）</w:t>
            </w: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原供应商供参考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4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禄劝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螺杆机油过滤器麦克维尔专用/Emkarate RL  68H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麦克维尔/路博润/冰熊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4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禄劝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螺杆机制冷剂R407C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280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kg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杜邦/霍尼韦尔（Honeywell）/浙江巨化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4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禄劝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乙二醇/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1000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kg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陶氏/巴斯夫/蓝星/康贝尔/壳牌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4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禄劝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接触器LC1E09 10</w:t>
            </w:r>
          </w:p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线圈(220V）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施耐德施耐德/西门子/正泰/德力西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4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禄劝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接触器LC1D150</w:t>
            </w:r>
          </w:p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线圈220V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施耐德施耐德/西门子/正泰/德力西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4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禄劝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接触器LC1D115</w:t>
            </w:r>
          </w:p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线圈220V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施耐德施耐德/西门子/正泰/德力西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4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禄劝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接触器LC1D170     线圈220V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施耐德施耐德/西门子/正泰/德力西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4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禄劝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接触器触头LC1D150含银纯度85%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施耐德施耐德/西门子/正泰/德力西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4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禄劝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接触器触头LC1D115含银纯度85%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施耐德施耐德/西门子/正泰/德力西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9" w:type="dxa"/>
            <w:vAlign w:val="center"/>
          </w:tcPr>
          <w:p>
            <w:pPr>
              <w:numPr>
                <w:ilvl w:val="0"/>
                <w:numId w:val="4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禄劝</w:t>
            </w:r>
          </w:p>
        </w:tc>
        <w:tc>
          <w:tcPr>
            <w:tcW w:w="209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温度传感器M04099363000</w:t>
            </w:r>
          </w:p>
        </w:tc>
        <w:tc>
          <w:tcPr>
            <w:tcW w:w="9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cyan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</w:p>
        </w:tc>
        <w:tc>
          <w:tcPr>
            <w:tcW w:w="73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个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麦克维尔/西门子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429" w:type="dxa"/>
            <w:vAlign w:val="center"/>
          </w:tcPr>
          <w:p>
            <w:pPr>
              <w:numPr>
                <w:ilvl w:val="0"/>
                <w:numId w:val="4"/>
              </w:numPr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</w:rPr>
            </w:pPr>
          </w:p>
        </w:tc>
        <w:tc>
          <w:tcPr>
            <w:tcW w:w="7995" w:type="dxa"/>
            <w:gridSpan w:val="6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kern w:val="24"/>
                <w:sz w:val="21"/>
                <w:szCs w:val="21"/>
                <w:lang w:val="en-US" w:eastAsia="zh-CN"/>
              </w:rPr>
              <w:t>禄劝站耗材单价之和：</w:t>
            </w:r>
          </w:p>
        </w:tc>
      </w:tr>
    </w:tbl>
    <w:p>
      <w:pPr>
        <w:spacing w:line="360" w:lineRule="auto"/>
      </w:pPr>
    </w:p>
    <w:p>
      <w:pPr>
        <w:jc w:val="center"/>
        <w:rPr>
          <w:rFonts w:hint="eastAsia" w:ascii="宋体" w:hAnsi="宋体" w:cs="Times New Roman"/>
          <w:b/>
          <w:bCs/>
          <w:snapToGrid w:val="0"/>
          <w:kern w:val="24"/>
          <w:sz w:val="36"/>
          <w:szCs w:val="22"/>
          <w:u w:color="000000"/>
          <w:lang w:eastAsia="zh-CN"/>
        </w:rPr>
      </w:pPr>
    </w:p>
    <w:p>
      <w:pPr>
        <w:jc w:val="center"/>
        <w:rPr>
          <w:rFonts w:hint="eastAsia" w:ascii="宋体" w:hAnsi="宋体" w:cs="Times New Roman"/>
          <w:b/>
          <w:bCs/>
          <w:snapToGrid w:val="0"/>
          <w:kern w:val="24"/>
          <w:sz w:val="36"/>
          <w:szCs w:val="22"/>
          <w:u w:color="000000"/>
          <w:lang w:eastAsia="zh-CN"/>
        </w:rPr>
      </w:pPr>
    </w:p>
    <w:p>
      <w:pPr>
        <w:jc w:val="center"/>
        <w:rPr>
          <w:rFonts w:hint="eastAsia" w:ascii="宋体" w:hAnsi="宋体" w:cs="Times New Roman"/>
          <w:b/>
          <w:bCs/>
          <w:snapToGrid w:val="0"/>
          <w:kern w:val="24"/>
          <w:sz w:val="36"/>
          <w:szCs w:val="22"/>
          <w:u w:color="000000"/>
          <w:lang w:eastAsia="zh-CN"/>
        </w:rPr>
      </w:pPr>
      <w:r>
        <w:rPr>
          <w:rFonts w:hint="eastAsia" w:ascii="宋体" w:hAnsi="宋体" w:cs="Times New Roman"/>
          <w:b/>
          <w:bCs/>
          <w:snapToGrid w:val="0"/>
          <w:kern w:val="24"/>
          <w:sz w:val="36"/>
          <w:szCs w:val="22"/>
          <w:u w:color="000000"/>
          <w:lang w:eastAsia="zh-CN"/>
        </w:rPr>
        <w:t>分项报价表（曲靖局）</w:t>
      </w:r>
    </w:p>
    <w:p>
      <w:pPr>
        <w:spacing w:line="360" w:lineRule="auto"/>
        <w:jc w:val="right"/>
        <w:rPr>
          <w:rFonts w:hint="eastAsia"/>
          <w:b/>
          <w:bCs/>
          <w:color w:val="auto"/>
          <w:sz w:val="32"/>
          <w:szCs w:val="22"/>
          <w:highlight w:val="none"/>
          <w:lang w:eastAsia="zh-CN"/>
        </w:rPr>
      </w:pPr>
      <w:r>
        <w:rPr>
          <w:rFonts w:hint="eastAsia"/>
          <w:color w:val="auto"/>
          <w:sz w:val="24"/>
          <w:highlight w:val="none"/>
        </w:rPr>
        <w:t>单位：元</w:t>
      </w:r>
    </w:p>
    <w:tbl>
      <w:tblPr>
        <w:tblStyle w:val="8"/>
        <w:tblW w:w="91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146"/>
        <w:gridCol w:w="660"/>
        <w:gridCol w:w="3426"/>
        <w:gridCol w:w="855"/>
        <w:gridCol w:w="1022"/>
        <w:gridCol w:w="840"/>
        <w:gridCol w:w="1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53" w:hRule="atLeast"/>
          <w:tblHeader/>
          <w:jc w:val="center"/>
        </w:trPr>
        <w:tc>
          <w:tcPr>
            <w:tcW w:w="114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  <w:t>换流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站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/变电站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  <w:t>单价（元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/单位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  <w:t>权重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  <w:t>权重单价（单价*权重）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62" w:hRule="atLeast"/>
          <w:jc w:val="center"/>
        </w:trPr>
        <w:tc>
          <w:tcPr>
            <w:tcW w:w="1146" w:type="dxa"/>
            <w:vMerge w:val="restar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牛寨换流站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  <w:t>组合式空调系统年度维护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组合式风柜清洁：各风段吸尘、清洗。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52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水冷系统管道及阀门的防腐、防锈处理：刷防锈漆、加注润滑油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  <w:t>高、低压压力表：高、低压压力表动作正常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98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阀厅地下风道清污：每年开展一次。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33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传动装置轴承更换：送风机、回风机、斜流风机、冷凝风机、消防高温排烟轴流风机、补水泵、冷水泵、盘管风机轴承及机械密封。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82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自动装置及控制回路：控制模块运行状态正常。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各控制、保护元器件运行状态正常；信号回路和保护回路的检测。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7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屏柜：吸尘、清扫；加热器检查；端子排紧固、散热风扇检查。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滤芯：每年对压缩机滤芯及干燥滤芯进行更换。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6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冷冻水：冷冻水加注防腐剂及管路清洁。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31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电机检查维护：检查电机外壳无裂纹；测量电机轴承温度不大于120℃；检查联轴器本体无裂纹、破损，连接螺栓无松动；检查电机安装螺钉应紧固、无松动；用兆欧表按照厂家维护说明书方法测得的绝缘电阻值合格；更换合格润滑油，检查电机润滑油质、油位正常；启动检查机组运行声响无异常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58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压缩机检查维护：更换合格的压缩机油，检查压缩机油的液位应处于油分离器上油位视镜中；当油压下降到30℅时，应更换过滤器，并每年更换一次；现地控制柜读取压缩机排气口温度不应超过规定值；启动机组运行声响无异常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蒸发器检查维护：检查蒸发器外壳无裂纹、无结露现象；检查进出口法兰无渗漏现象；在蒸发器视液镜上应能看到制冷剂液面，若制冷剂不足，应进行补充；每年对蒸发器清洗一次，根据目测检查管束内无杂物；或用清洁空气吹扫，用白布在排污出口路处检查5min无杂质出现；启动机组从机组现地控制柜显示屏读取蒸发器压力在规定范围，蒸发器温度不应超过设定范围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24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14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冷凝器检查维护：检查进出口法兰密封完好、无渗漏现象；对冷凝器管束检查清洁干净内无杂物及损伤；现地控制柜显示屏读取冷凝器压力应小于规定值；从机组现地控制柜显示屏读取冷凝器温度应小于规定值。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0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15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机组回油系统检查维护：检查回油管路无渗漏油；对干燥过滤器进行更换，或当制冷剂内发现有大量油时更换；检查喷射器上有无异物；油视镜上观察油位应不低于中线。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15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16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风机及滤网解体检查：检查叶轮固定螺钉应紧固、无松动；检查叶轮叶片无裂纹、断裂等缺陷；检查叶轮支撑架固定螺钉应紧固、无松动；支承架无裂纹、断裂等缺陷；检查换热器表面无附着物，盘管有无损坏、渗漏水；检查进风口滤网本体无损坏，检查、清扫过滤网无堵塞，滤网表面上无附着物；启动检查空气处理机组整体运行无异常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restar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牛寨换流站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组合式空调系统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季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  <w:t>度维护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风机皮带检查：各传动机构（包括室内风柜、盘管及空气处理机的送、回风机等）皮带磨损在正常范围内，无裂痕；皮带松紧正常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过滤网检查：压差开关功能正常无告警，初、中、高效过滤网定期更换。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电机电流值测量：压缩机电流送、回风机机电流、冷水泵电流、冷凝风机电流。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送、回风机冷水泵电机轴承检查：送、回风机电机及风机轴承每季加注润滑油；冷水泵、送、回风机电机及风机轴承转动灵活、摩擦力小、无杂音、机械间隙小。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45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水流开关检查：水流开关通、断试验控制面板信号及状态正常。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空气处理机检查：空气处理机各风段无漏风、进水现象。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冷凝器及蒸发器：检查无渗漏油、无泄漏；对冷凝器和蒸发器进行清洗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h.屏柜检查：密封性良好，无雨水进入箱内；接线端子无松动和锈蚀情况，端子接触良好；电气元件外表完整，功能正常；散热风扇正常工作；散热滤网清洗。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风阀执行器、二通阀、三通阀：对所有机组各阀的功能进行自动和手动测试，风阀、水阀各项功能正常，输入、输出信号正常，调节量，反馈量与实际相符。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水处理装置检查：水处理装置功能检查。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排水系统（集水盘、管道、阀门）：清洁所有室内风柜、风机盘管、其它室内机等排水管、接水盘；检查集水盘焊缝无裂痕、无渗漏；检查集水盘排污管无堵塞；检查通风管道无漏气；检查出口风管软连接螺栓无松动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室内机滤网：清洗室内风柜、风机盘管（包括控制楼分体机）滤网，清洁风口。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传感器：冷水机组和送风机组各传感器信号和变量正常，后台显示正常。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14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压缩机：检查压缩机油的液位应处于油分离器上油位视镜中；压缩机排气口温度不应超过规定值；启动机组运行声响无异常。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15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机组回油系统检查：检查回油管路无渗漏油；油视镜上观察油位应不低于中线。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restar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牛寨换流站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  <w:t>组合式空调系统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月度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  <w:t>维护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机组滤网检查：检查初效、中效滤网是否脏堵，对机组蛛网等进行清洁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机组密封性检查：检查整个机组及风道的密封状况无漏风漏气。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2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2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2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40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空调系统缺陷处理。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3426" w:type="dxa"/>
            <w:noWrap w:val="0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空调系统巡视</w:t>
            </w:r>
          </w:p>
        </w:tc>
        <w:tc>
          <w:tcPr>
            <w:tcW w:w="855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套.次</w:t>
            </w:r>
          </w:p>
        </w:tc>
        <w:tc>
          <w:tcPr>
            <w:tcW w:w="1022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pStyle w:val="4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183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14" w:hRule="atLeast"/>
          <w:jc w:val="center"/>
        </w:trPr>
        <w:tc>
          <w:tcPr>
            <w:tcW w:w="9132" w:type="dxa"/>
            <w:gridSpan w:val="7"/>
            <w:noWrap w:val="0"/>
            <w:vAlign w:val="center"/>
          </w:tcPr>
          <w:p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  <w:lang w:eastAsia="zh-CN"/>
              </w:rPr>
              <w:t>综合单价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（所有“权重单价”之和）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1"/>
                <w:szCs w:val="21"/>
              </w:rPr>
              <w:t>：</w:t>
            </w:r>
          </w:p>
        </w:tc>
      </w:tr>
    </w:tbl>
    <w:p>
      <w:pPr>
        <w:pStyle w:val="7"/>
      </w:pPr>
    </w:p>
    <w:p/>
    <w:p>
      <w:pPr>
        <w:pStyle w:val="2"/>
      </w:pPr>
    </w:p>
    <w:p>
      <w:pPr>
        <w:pStyle w:val="7"/>
      </w:pPr>
    </w:p>
    <w:p>
      <w:pPr>
        <w:jc w:val="center"/>
        <w:rPr>
          <w:rFonts w:hint="eastAsia" w:ascii="宋体" w:hAnsi="宋体" w:cs="Times New Roman"/>
          <w:b/>
          <w:bCs/>
          <w:snapToGrid w:val="0"/>
          <w:kern w:val="24"/>
          <w:sz w:val="36"/>
          <w:szCs w:val="22"/>
          <w:lang w:eastAsia="zh-CN"/>
        </w:rPr>
      </w:pPr>
      <w:r>
        <w:rPr>
          <w:rFonts w:hint="eastAsia" w:ascii="宋体" w:hAnsi="宋体" w:cs="Times New Roman"/>
          <w:b/>
          <w:bCs/>
          <w:snapToGrid w:val="0"/>
          <w:kern w:val="24"/>
          <w:sz w:val="36"/>
          <w:szCs w:val="22"/>
          <w:lang w:eastAsia="zh-CN"/>
        </w:rPr>
        <w:t>分项报价表（大理局）</w:t>
      </w:r>
    </w:p>
    <w:p>
      <w:pPr>
        <w:spacing w:line="360" w:lineRule="auto"/>
        <w:jc w:val="right"/>
      </w:pPr>
      <w:r>
        <w:rPr>
          <w:rFonts w:hint="eastAsia"/>
          <w:color w:val="auto"/>
          <w:sz w:val="24"/>
          <w:highlight w:val="none"/>
        </w:rPr>
        <w:t>单位：元</w:t>
      </w:r>
    </w:p>
    <w:tbl>
      <w:tblPr>
        <w:tblStyle w:val="8"/>
        <w:tblW w:w="94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146"/>
        <w:gridCol w:w="660"/>
        <w:gridCol w:w="3810"/>
        <w:gridCol w:w="690"/>
        <w:gridCol w:w="1080"/>
        <w:gridCol w:w="720"/>
        <w:gridCol w:w="1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57" w:hRule="atLeast"/>
          <w:tblHeader/>
          <w:jc w:val="center"/>
        </w:trPr>
        <w:tc>
          <w:tcPr>
            <w:tcW w:w="1146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eastAsia="zh-CN"/>
              </w:rPr>
              <w:t>换流</w:t>
            </w: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站</w:t>
            </w: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/变电站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eastAsia="zh-CN"/>
              </w:rPr>
              <w:t>单价（元</w:t>
            </w: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/单位</w:t>
            </w: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eastAsia="zh-CN"/>
              </w:rPr>
              <w:t>权重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lang w:val="en-US" w:eastAsia="zh-CN"/>
              </w:rPr>
              <w:t>权重单价（单价*权重）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62" w:hRule="atLeast"/>
          <w:jc w:val="center"/>
        </w:trPr>
        <w:tc>
          <w:tcPr>
            <w:tcW w:w="1146" w:type="dxa"/>
            <w:vMerge w:val="restar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±800kV新松换流站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、±500kV金官换流站年度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空调系统维护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压缩机冷冻机油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油过滤器及制冷系统干燥滤芯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更换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52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冷水机组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冷凝器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高压水枪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清洗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电气控制箱内清洁、二次端子紧固、元器件吸尘及放置干燥包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98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压缩机接线端子盖内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防潮清洁及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放置干燥包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33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系统压力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、过流、绕组过温、冷冻水低温、油位低等保护装置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测试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试验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82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系统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阀门、管道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机组框架锈蚀的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防腐处理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冷凝风机的运行电流、过热保护、转向及噪音专项检查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7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冷冻水泵三相电流平衡、无噪音以及机械密封无漏水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送、回风机电动机绕组阻值测量及绝缘性检查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36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送、回风机轴承专项检查及添加润滑脂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31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风阀及执行器的运行状况检查及位置校验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58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组合风柜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滤网更换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3%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组合式空气处理机各功能段及电气控制柜吸尘与端子紧固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24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蒸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发器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高压水枪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冲洗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0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风机皮带张力及皮带盘磨损的专项检查及调整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15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阀厅地下送风风道专项清污及阀厅内风管加固专项工作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91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工作站电脑主机硬件专项检查及灰尘清洁，软件界面检查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58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控制室内风机盘管冷凝水下水管道冲洗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58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配电室暖通专用配电柜电源切换及功能测试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restar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±800kV新松换流站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、±500kV金官换流站月度空调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系统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维护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压缩机油位窗观察正常，三相运行电流测试合格，无异常噪音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冷冻水泵、冷凝风机、送、回风机等旋转设备运行电流测试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皮带磨损及张力专项检查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检查滤网状态，根据设定的周期更换或清洗到期的滤网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45" w:hRule="atLeast"/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旋转类电机、风机的转动部位检查，根据需要补充润滑脂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检查冷凝器、制冷剂回路的管道及阀门无油渍，制冷系统无泄露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电气控制柜内无异常，屏柜内部加热器及风扇正常运行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冷水机组流量开关、电动二通阀、三通阀运行即指示正常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水处理装置运行正常，补水箱水位及浮球阀运行正常无泄露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温度、压力、电流等传感器测量数值正常，显示屏无异常参数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机组外观检查，无锈蚀，无漏水、漏风、漏液等问题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阀厅地下送风风道专项清污及阀厅内风管加固专项工作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次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restar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±500kV金官换流站滤网更换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板式初效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（493*493*46/G4）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板式初效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（493*595*46/G4）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板式初效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（595*595*46/G4）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袋式中效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（490*490*500-6P/F7）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袋式中效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（490*592*500-6P/F7）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袋式中效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（592*490*500-8P/F7）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袋式中效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（592*592*500-8P/F7）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密褶式高效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（490*490*292/H10/ABS框）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密褶式高效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（490*592*292/H10/ABS框）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密褶式高效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（592*592*292/H10/ABS框）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袋式中效A过滤网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（610*610*75/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F6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袋式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中效B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过滤网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（305*610*75/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F6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密褶式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高效A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（610*610*75/F9）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密褶式高效B过滤网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（305*610*75/F9）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3810" w:type="dxa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冷凝剂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3810" w:type="dxa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冷冻油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3810" w:type="dxa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润滑油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3810" w:type="dxa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防冻剂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3810" w:type="dxa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风机皮带（匹配金官站型号）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3810" w:type="dxa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风机轴承（匹配金官站型号）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restar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±800kV新松换流站滤网更换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板式初效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（493*493*46/G4）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板式初效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（493*595*46/G4）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板式初效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（595*595*46/G4）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袋式中效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（490*490*500-6P/F7）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袋式中效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（490*592*500-6P/F7）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袋式中效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（592*490*500-8P/F7）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袋式中效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（592*592*500-8P/F7）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密褶式高效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（490*490*292/H10/ABS框）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密褶式高效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（490*592*292/H10/ABS框）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密褶式高效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（592*592*292/H10/ABS框）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袋式中效A过滤网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（610*610*75/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F6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袋式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中效B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 xml:space="preserve">过滤网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（305*610*75/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F6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密褶式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高效A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（610*610*75/F9）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密褶式高效B过滤网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（305*610*75/F9）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3810" w:type="dxa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冷凝剂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升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3810" w:type="dxa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冷冻油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升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3810" w:type="dxa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润滑油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升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3810" w:type="dxa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防冻剂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升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3810" w:type="dxa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风机皮带（匹配新松站型号）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根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3810" w:type="dxa"/>
            <w:noWrap w:val="0"/>
            <w:vAlign w:val="top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风机轴承（匹配新松站型号）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restart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±500kV金官换流站、±800kV新松换流站配件更换</w:t>
            </w: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轴流风机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台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温湿度、压力传感器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UPS电源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台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highlight w:val="none"/>
                <w:u w:val="none"/>
                <w:lang w:bidi="ar"/>
              </w:rPr>
              <w:t>离心循环水泵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highlight w:val="none"/>
                <w:u w:val="none"/>
                <w:lang w:eastAsia="zh-CN" w:bidi="ar"/>
              </w:rPr>
              <w:t>密封垫圈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highlight w:val="none"/>
                <w:u w:val="none"/>
                <w:lang w:eastAsia="zh-CN" w:bidi="ar"/>
              </w:rPr>
              <w:t>通讯模块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highlight w:val="none"/>
                <w:u w:val="none"/>
                <w:lang w:eastAsia="zh-CN" w:bidi="ar"/>
              </w:rPr>
              <w:t>防火阀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全自动排烟阀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电动密封式调节阀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bidi="ar"/>
              </w:rPr>
              <w:t>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钢制格栅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百叶风口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电动二通调节阀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D341蝶阀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铜制蝶阀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铜制截止阀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自动排气阀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压力表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橡胶软接头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不锈钢管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橡胶绝热管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镀锌钢板风管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工业玻璃指针式温度计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端子排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熔断器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低压空气开关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铜制球阀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不锈钢管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铝材密封件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控制柜继电器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螺栓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工业玻璃指针式湿度计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交流接触器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1%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微型继电器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风门控制器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风阀电动驱动器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过滤器压差开关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风机压差开关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1"/>
                <w:szCs w:val="21"/>
                <w:highlight w:val="red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高温开关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流量开关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风管温湿度传感器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室内温湿度传感器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41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水管温度传感器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42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水管压力传感器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43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风管温湿度传感器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0.5%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jc w:val="center"/>
        </w:trPr>
        <w:tc>
          <w:tcPr>
            <w:tcW w:w="1146" w:type="dxa"/>
            <w:vMerge w:val="continue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44</w:t>
            </w:r>
          </w:p>
        </w:tc>
        <w:tc>
          <w:tcPr>
            <w:tcW w:w="38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工业变频器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2%</w:t>
            </w:r>
          </w:p>
        </w:tc>
        <w:tc>
          <w:tcPr>
            <w:tcW w:w="1381" w:type="dxa"/>
            <w:noWrap w:val="0"/>
            <w:vAlign w:val="center"/>
          </w:tcPr>
          <w:p>
            <w:pPr>
              <w:pStyle w:val="4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52" w:hRule="atLeast"/>
          <w:jc w:val="center"/>
        </w:trPr>
        <w:tc>
          <w:tcPr>
            <w:tcW w:w="9487" w:type="dxa"/>
            <w:gridSpan w:val="7"/>
            <w:noWrap w:val="0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  <w:lang w:eastAsia="zh-CN"/>
              </w:rPr>
              <w:t>综合单价</w:t>
            </w:r>
            <w:r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（所有“权重单价”之和）</w:t>
            </w:r>
            <w:r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</w:rPr>
              <w:t>：</w:t>
            </w:r>
          </w:p>
        </w:tc>
      </w:tr>
    </w:tbl>
    <w:p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EED6DB"/>
    <w:multiLevelType w:val="singleLevel"/>
    <w:tmpl w:val="9DEED6D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E7DE8A7B"/>
    <w:multiLevelType w:val="singleLevel"/>
    <w:tmpl w:val="E7DE8A7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0B5A40E2"/>
    <w:multiLevelType w:val="singleLevel"/>
    <w:tmpl w:val="0B5A40E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7EBDC834"/>
    <w:multiLevelType w:val="singleLevel"/>
    <w:tmpl w:val="7EBDC83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CFF"/>
    <w:rsid w:val="00021293"/>
    <w:rsid w:val="00050123"/>
    <w:rsid w:val="0005116E"/>
    <w:rsid w:val="0005544C"/>
    <w:rsid w:val="00061588"/>
    <w:rsid w:val="0006458F"/>
    <w:rsid w:val="00080D01"/>
    <w:rsid w:val="000952F7"/>
    <w:rsid w:val="000B02D0"/>
    <w:rsid w:val="000C18BA"/>
    <w:rsid w:val="000C25D1"/>
    <w:rsid w:val="000C41CF"/>
    <w:rsid w:val="000D111F"/>
    <w:rsid w:val="000D30DB"/>
    <w:rsid w:val="000D4E00"/>
    <w:rsid w:val="000D53D5"/>
    <w:rsid w:val="000E0AD2"/>
    <w:rsid w:val="000E789E"/>
    <w:rsid w:val="00101CDC"/>
    <w:rsid w:val="001246FF"/>
    <w:rsid w:val="001327EB"/>
    <w:rsid w:val="001564D5"/>
    <w:rsid w:val="00177F6F"/>
    <w:rsid w:val="00195A18"/>
    <w:rsid w:val="001979EE"/>
    <w:rsid w:val="001B1BC6"/>
    <w:rsid w:val="001B3311"/>
    <w:rsid w:val="001B6504"/>
    <w:rsid w:val="001C0869"/>
    <w:rsid w:val="001C451D"/>
    <w:rsid w:val="001D7878"/>
    <w:rsid w:val="001E17FB"/>
    <w:rsid w:val="00223DCF"/>
    <w:rsid w:val="00226C91"/>
    <w:rsid w:val="002446A5"/>
    <w:rsid w:val="002703FA"/>
    <w:rsid w:val="00280323"/>
    <w:rsid w:val="00286E87"/>
    <w:rsid w:val="00294218"/>
    <w:rsid w:val="002A2F65"/>
    <w:rsid w:val="002A7945"/>
    <w:rsid w:val="002D27F3"/>
    <w:rsid w:val="002E5E04"/>
    <w:rsid w:val="002F1971"/>
    <w:rsid w:val="002F7E48"/>
    <w:rsid w:val="0030290F"/>
    <w:rsid w:val="0031019B"/>
    <w:rsid w:val="00315154"/>
    <w:rsid w:val="003331A8"/>
    <w:rsid w:val="0036605E"/>
    <w:rsid w:val="00366352"/>
    <w:rsid w:val="00374E21"/>
    <w:rsid w:val="00381028"/>
    <w:rsid w:val="0038437E"/>
    <w:rsid w:val="00384649"/>
    <w:rsid w:val="003B212E"/>
    <w:rsid w:val="003B6E6E"/>
    <w:rsid w:val="003E31AD"/>
    <w:rsid w:val="003E55BC"/>
    <w:rsid w:val="003E5BC2"/>
    <w:rsid w:val="003F49A6"/>
    <w:rsid w:val="003F7955"/>
    <w:rsid w:val="00446715"/>
    <w:rsid w:val="00465555"/>
    <w:rsid w:val="00477D8D"/>
    <w:rsid w:val="004903B7"/>
    <w:rsid w:val="00495425"/>
    <w:rsid w:val="00497E6F"/>
    <w:rsid w:val="004C1BC4"/>
    <w:rsid w:val="004D5AED"/>
    <w:rsid w:val="0051116F"/>
    <w:rsid w:val="005126BA"/>
    <w:rsid w:val="00516E19"/>
    <w:rsid w:val="00531E98"/>
    <w:rsid w:val="005322FD"/>
    <w:rsid w:val="005517C6"/>
    <w:rsid w:val="00561E79"/>
    <w:rsid w:val="00573177"/>
    <w:rsid w:val="0059241E"/>
    <w:rsid w:val="005A198E"/>
    <w:rsid w:val="005A44BC"/>
    <w:rsid w:val="005C3565"/>
    <w:rsid w:val="005C72B5"/>
    <w:rsid w:val="005D2886"/>
    <w:rsid w:val="005E667A"/>
    <w:rsid w:val="005F1041"/>
    <w:rsid w:val="005F1E0A"/>
    <w:rsid w:val="00603961"/>
    <w:rsid w:val="006342DB"/>
    <w:rsid w:val="006374B7"/>
    <w:rsid w:val="00641C2E"/>
    <w:rsid w:val="0065546F"/>
    <w:rsid w:val="00663885"/>
    <w:rsid w:val="00690FDA"/>
    <w:rsid w:val="006C2514"/>
    <w:rsid w:val="006C57D4"/>
    <w:rsid w:val="006D15BF"/>
    <w:rsid w:val="006F2A49"/>
    <w:rsid w:val="00723F9D"/>
    <w:rsid w:val="00733CB7"/>
    <w:rsid w:val="007376BA"/>
    <w:rsid w:val="00740401"/>
    <w:rsid w:val="00762E3C"/>
    <w:rsid w:val="007644E2"/>
    <w:rsid w:val="0076734D"/>
    <w:rsid w:val="00772FE4"/>
    <w:rsid w:val="0077449A"/>
    <w:rsid w:val="0078116F"/>
    <w:rsid w:val="007A1335"/>
    <w:rsid w:val="007B1DF4"/>
    <w:rsid w:val="007B452B"/>
    <w:rsid w:val="007B61F6"/>
    <w:rsid w:val="007E4E32"/>
    <w:rsid w:val="0080235D"/>
    <w:rsid w:val="00816D67"/>
    <w:rsid w:val="00832A75"/>
    <w:rsid w:val="008431CC"/>
    <w:rsid w:val="00843454"/>
    <w:rsid w:val="00844CE8"/>
    <w:rsid w:val="00845FE2"/>
    <w:rsid w:val="00861647"/>
    <w:rsid w:val="00887978"/>
    <w:rsid w:val="0089282B"/>
    <w:rsid w:val="008A4E5A"/>
    <w:rsid w:val="008D705B"/>
    <w:rsid w:val="008E1BCA"/>
    <w:rsid w:val="008E664C"/>
    <w:rsid w:val="008E6FFA"/>
    <w:rsid w:val="008F143F"/>
    <w:rsid w:val="00912606"/>
    <w:rsid w:val="00923EB8"/>
    <w:rsid w:val="0093071F"/>
    <w:rsid w:val="00942A54"/>
    <w:rsid w:val="009554B0"/>
    <w:rsid w:val="0096175F"/>
    <w:rsid w:val="0096497C"/>
    <w:rsid w:val="00972B09"/>
    <w:rsid w:val="00975831"/>
    <w:rsid w:val="00984A56"/>
    <w:rsid w:val="00992BBF"/>
    <w:rsid w:val="00995686"/>
    <w:rsid w:val="009E4483"/>
    <w:rsid w:val="009E54B2"/>
    <w:rsid w:val="00A0474A"/>
    <w:rsid w:val="00A1215D"/>
    <w:rsid w:val="00A21D14"/>
    <w:rsid w:val="00A249B1"/>
    <w:rsid w:val="00A469C3"/>
    <w:rsid w:val="00A76228"/>
    <w:rsid w:val="00A77F51"/>
    <w:rsid w:val="00A8037D"/>
    <w:rsid w:val="00A874E9"/>
    <w:rsid w:val="00AC4115"/>
    <w:rsid w:val="00AC7359"/>
    <w:rsid w:val="00AD10F9"/>
    <w:rsid w:val="00AD4A50"/>
    <w:rsid w:val="00AD4B6A"/>
    <w:rsid w:val="00AD79EF"/>
    <w:rsid w:val="00AE48EA"/>
    <w:rsid w:val="00AF0C6F"/>
    <w:rsid w:val="00B21DAA"/>
    <w:rsid w:val="00B353B0"/>
    <w:rsid w:val="00B35571"/>
    <w:rsid w:val="00B3796F"/>
    <w:rsid w:val="00B5271B"/>
    <w:rsid w:val="00B601BB"/>
    <w:rsid w:val="00B82D59"/>
    <w:rsid w:val="00B82FAD"/>
    <w:rsid w:val="00B92CFF"/>
    <w:rsid w:val="00B97F41"/>
    <w:rsid w:val="00BC0B59"/>
    <w:rsid w:val="00BD1871"/>
    <w:rsid w:val="00BD18CC"/>
    <w:rsid w:val="00BE7EB1"/>
    <w:rsid w:val="00C053E6"/>
    <w:rsid w:val="00C11C79"/>
    <w:rsid w:val="00C20F10"/>
    <w:rsid w:val="00C54C9D"/>
    <w:rsid w:val="00C76641"/>
    <w:rsid w:val="00CC2D8C"/>
    <w:rsid w:val="00CC6586"/>
    <w:rsid w:val="00CD7778"/>
    <w:rsid w:val="00CE0424"/>
    <w:rsid w:val="00CE0693"/>
    <w:rsid w:val="00CE729D"/>
    <w:rsid w:val="00CF4BDA"/>
    <w:rsid w:val="00D011D1"/>
    <w:rsid w:val="00D01B01"/>
    <w:rsid w:val="00D02B43"/>
    <w:rsid w:val="00D45A22"/>
    <w:rsid w:val="00D62C23"/>
    <w:rsid w:val="00D85C82"/>
    <w:rsid w:val="00DB6252"/>
    <w:rsid w:val="00DC55D9"/>
    <w:rsid w:val="00DE336A"/>
    <w:rsid w:val="00DE3560"/>
    <w:rsid w:val="00E25316"/>
    <w:rsid w:val="00E27159"/>
    <w:rsid w:val="00E35EB5"/>
    <w:rsid w:val="00E455C5"/>
    <w:rsid w:val="00E72206"/>
    <w:rsid w:val="00E72DA4"/>
    <w:rsid w:val="00E7468A"/>
    <w:rsid w:val="00E978BD"/>
    <w:rsid w:val="00EA5F33"/>
    <w:rsid w:val="00EA6F01"/>
    <w:rsid w:val="00EA7429"/>
    <w:rsid w:val="00EC030C"/>
    <w:rsid w:val="00EC2F25"/>
    <w:rsid w:val="00EC54AE"/>
    <w:rsid w:val="00ED39AE"/>
    <w:rsid w:val="00ED7CB2"/>
    <w:rsid w:val="00EE586A"/>
    <w:rsid w:val="00F05DCF"/>
    <w:rsid w:val="00F132C7"/>
    <w:rsid w:val="00F170EB"/>
    <w:rsid w:val="00F2495C"/>
    <w:rsid w:val="00F30EEE"/>
    <w:rsid w:val="00F313FE"/>
    <w:rsid w:val="00F3168D"/>
    <w:rsid w:val="00F45E76"/>
    <w:rsid w:val="00F50C32"/>
    <w:rsid w:val="00F62694"/>
    <w:rsid w:val="00F66FF7"/>
    <w:rsid w:val="00F83129"/>
    <w:rsid w:val="00F9271A"/>
    <w:rsid w:val="00F9570A"/>
    <w:rsid w:val="00F968A5"/>
    <w:rsid w:val="00F96900"/>
    <w:rsid w:val="00FA1AFF"/>
    <w:rsid w:val="00FA2FED"/>
    <w:rsid w:val="00FB72E3"/>
    <w:rsid w:val="00FD0469"/>
    <w:rsid w:val="00FD53DF"/>
    <w:rsid w:val="01EF1641"/>
    <w:rsid w:val="0246509C"/>
    <w:rsid w:val="02D778C9"/>
    <w:rsid w:val="02DA1CAD"/>
    <w:rsid w:val="03B1493A"/>
    <w:rsid w:val="09963808"/>
    <w:rsid w:val="0A4544B2"/>
    <w:rsid w:val="0CA02A8C"/>
    <w:rsid w:val="0F1727CE"/>
    <w:rsid w:val="1446594F"/>
    <w:rsid w:val="169F0FFC"/>
    <w:rsid w:val="17131689"/>
    <w:rsid w:val="174F3C27"/>
    <w:rsid w:val="1BCD2313"/>
    <w:rsid w:val="1CF67760"/>
    <w:rsid w:val="1D214638"/>
    <w:rsid w:val="1FF95C9E"/>
    <w:rsid w:val="203A5217"/>
    <w:rsid w:val="208234C8"/>
    <w:rsid w:val="21BD6B50"/>
    <w:rsid w:val="23BD0A62"/>
    <w:rsid w:val="23D557D6"/>
    <w:rsid w:val="246E403D"/>
    <w:rsid w:val="253C2BD0"/>
    <w:rsid w:val="268A0F8A"/>
    <w:rsid w:val="272753D0"/>
    <w:rsid w:val="2B4601BA"/>
    <w:rsid w:val="2CCB1413"/>
    <w:rsid w:val="2E076424"/>
    <w:rsid w:val="30D919A3"/>
    <w:rsid w:val="31D461CB"/>
    <w:rsid w:val="32E86094"/>
    <w:rsid w:val="334011F3"/>
    <w:rsid w:val="342732CF"/>
    <w:rsid w:val="34C61F2A"/>
    <w:rsid w:val="34CE6080"/>
    <w:rsid w:val="360C62D3"/>
    <w:rsid w:val="36637254"/>
    <w:rsid w:val="3722133A"/>
    <w:rsid w:val="374B5CAE"/>
    <w:rsid w:val="37E42A3B"/>
    <w:rsid w:val="389A0168"/>
    <w:rsid w:val="38F62A80"/>
    <w:rsid w:val="39003FFC"/>
    <w:rsid w:val="3A0E3F3C"/>
    <w:rsid w:val="3CFF6620"/>
    <w:rsid w:val="3DC97EDB"/>
    <w:rsid w:val="3F61340A"/>
    <w:rsid w:val="3F985469"/>
    <w:rsid w:val="3FEA78FF"/>
    <w:rsid w:val="40243148"/>
    <w:rsid w:val="41AB5B1D"/>
    <w:rsid w:val="41DD3C1C"/>
    <w:rsid w:val="435774FD"/>
    <w:rsid w:val="447F62F0"/>
    <w:rsid w:val="4614124E"/>
    <w:rsid w:val="46DC6304"/>
    <w:rsid w:val="48EA7206"/>
    <w:rsid w:val="49C0138A"/>
    <w:rsid w:val="4BE900EA"/>
    <w:rsid w:val="4C363C73"/>
    <w:rsid w:val="51785239"/>
    <w:rsid w:val="52133DB3"/>
    <w:rsid w:val="52983E44"/>
    <w:rsid w:val="52E55CEF"/>
    <w:rsid w:val="53D51215"/>
    <w:rsid w:val="53E775E0"/>
    <w:rsid w:val="53F254D2"/>
    <w:rsid w:val="55D25B1A"/>
    <w:rsid w:val="560D03EC"/>
    <w:rsid w:val="56600B5B"/>
    <w:rsid w:val="56A75E3B"/>
    <w:rsid w:val="56E40BDB"/>
    <w:rsid w:val="593820B4"/>
    <w:rsid w:val="5A562001"/>
    <w:rsid w:val="5DED7EF9"/>
    <w:rsid w:val="5F2F5192"/>
    <w:rsid w:val="626336FF"/>
    <w:rsid w:val="637F48E6"/>
    <w:rsid w:val="64393E88"/>
    <w:rsid w:val="6456181D"/>
    <w:rsid w:val="6544632F"/>
    <w:rsid w:val="662B15AE"/>
    <w:rsid w:val="665227E2"/>
    <w:rsid w:val="67D6155F"/>
    <w:rsid w:val="68354E01"/>
    <w:rsid w:val="6A89565C"/>
    <w:rsid w:val="6B5636AA"/>
    <w:rsid w:val="6C292888"/>
    <w:rsid w:val="6C3F45F9"/>
    <w:rsid w:val="6E2D5DD3"/>
    <w:rsid w:val="6E7B1E64"/>
    <w:rsid w:val="6EA52011"/>
    <w:rsid w:val="6FC12282"/>
    <w:rsid w:val="72EF5CC8"/>
    <w:rsid w:val="746036DA"/>
    <w:rsid w:val="75FF593D"/>
    <w:rsid w:val="77291B3A"/>
    <w:rsid w:val="77FF13FE"/>
    <w:rsid w:val="789F4C70"/>
    <w:rsid w:val="795F53B0"/>
    <w:rsid w:val="796B11C3"/>
    <w:rsid w:val="7B180DAD"/>
    <w:rsid w:val="7EB5AC51"/>
    <w:rsid w:val="7EE173A5"/>
    <w:rsid w:val="7EEFC838"/>
    <w:rsid w:val="7FF0197F"/>
    <w:rsid w:val="A7FB00CF"/>
    <w:rsid w:val="AFBFDE1A"/>
    <w:rsid w:val="BE6D1538"/>
    <w:rsid w:val="BFFDFAFC"/>
    <w:rsid w:val="DFFFDF31"/>
    <w:rsid w:val="EE7ED02C"/>
    <w:rsid w:val="F66E5B38"/>
    <w:rsid w:val="FB7F2E15"/>
    <w:rsid w:val="FCF943DE"/>
    <w:rsid w:val="FF7BF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1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420" w:lineRule="exact"/>
      <w:textAlignment w:val="center"/>
    </w:pPr>
    <w:rPr>
      <w:szCs w:val="20"/>
    </w:rPr>
  </w:style>
  <w:style w:type="paragraph" w:styleId="4">
    <w:name w:val="Plain Text"/>
    <w:basedOn w:val="1"/>
    <w:unhideWhenUsed/>
    <w:qFormat/>
    <w:uiPriority w:val="99"/>
    <w:rPr>
      <w:rFonts w:ascii="宋体" w:hAnsi="Courier New" w:eastAsia="宋体"/>
      <w:kern w:val="2"/>
      <w:sz w:val="21"/>
      <w:lang w:val="en-US" w:eastAsia="zh-CN" w:bidi="ar-SA"/>
    </w:rPr>
  </w:style>
  <w:style w:type="paragraph" w:styleId="5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</w:rPr>
  </w:style>
  <w:style w:type="paragraph" w:styleId="7">
    <w:name w:val="Title"/>
    <w:basedOn w:val="1"/>
    <w:next w:val="1"/>
    <w:qFormat/>
    <w:uiPriority w:val="0"/>
    <w:pPr>
      <w:spacing w:before="240" w:after="60" w:line="360" w:lineRule="auto"/>
      <w:jc w:val="left"/>
      <w:outlineLvl w:val="0"/>
    </w:pPr>
    <w:rPr>
      <w:rFonts w:ascii="Cambria" w:hAnsi="Cambria"/>
      <w:b/>
      <w:bCs/>
      <w:sz w:val="24"/>
      <w:szCs w:val="32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标题 1 字符"/>
    <w:basedOn w:val="10"/>
    <w:link w:val="3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customStyle="1" w:styleId="12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20</Pages>
  <Words>1259</Words>
  <Characters>1277</Characters>
  <Lines>2</Lines>
  <Paragraphs>1</Paragraphs>
  <TotalTime>0</TotalTime>
  <ScaleCrop>false</ScaleCrop>
  <LinksUpToDate>false</LinksUpToDate>
  <CharactersWithSpaces>1336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2017-08-18T19:09:00Z</dcterms:created>
  <dc:creator>林玉凤</dc:creator>
  <cp:lastModifiedBy>gzry10</cp:lastModifiedBy>
  <dcterms:modified xsi:type="dcterms:W3CDTF">2026-10-16T10:35:30Z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9C99B95249404F7BAF012002BB0F16A8</vt:lpwstr>
  </property>
  <property fmtid="{D5CDD505-2E9C-101B-9397-08002B2CF9AE}" pid="4" name="KSOTemplateDocerSaveRecord">
    <vt:lpwstr>eyJoZGlkIjoiYjk5MTQ0YzQ5Y2RmMzlkYTRhNzU4MjdjNDRhYTI5MjAiLCJ1c2VySWQiOiIyMzQ1MzQyNTEifQ==</vt:lpwstr>
  </property>
</Properties>
</file>