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5C0284">
      <w:pPr>
        <w:pStyle w:val="2"/>
        <w:bidi w:val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2026年南方电网人工智能科技有限公司基于“数据+机理”双轮驱动的电力设备缺陷场景智能图像生成系统项目-包2技术评分项</w:t>
      </w:r>
    </w:p>
    <w:p w14:paraId="581522A9">
      <w:pPr>
        <w:rPr>
          <w:rFonts w:hint="eastAsia"/>
          <w:highlight w:val="yellow"/>
          <w:lang w:val="en-US" w:eastAsia="zh-CN"/>
        </w:rPr>
      </w:pPr>
      <w:r>
        <w:rPr>
          <w:rFonts w:hint="eastAsia"/>
          <w:highlight w:val="yellow"/>
          <w:lang w:val="en-US" w:eastAsia="zh-CN"/>
        </w:rPr>
        <w:t>原：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1701"/>
        <w:gridCol w:w="4536"/>
        <w:gridCol w:w="1134"/>
      </w:tblGrid>
      <w:tr w14:paraId="7AB48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7A78F493">
            <w:pPr>
              <w:spacing w:line="400" w:lineRule="exact"/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14:paraId="520DABD4">
            <w:pPr>
              <w:spacing w:line="240" w:lineRule="auto"/>
              <w:jc w:val="center"/>
            </w:pPr>
            <w:r>
              <w:t>项目理解</w:t>
            </w:r>
          </w:p>
        </w:tc>
        <w:tc>
          <w:tcPr>
            <w:tcW w:w="1701" w:type="dxa"/>
            <w:vAlign w:val="center"/>
          </w:tcPr>
          <w:p w14:paraId="795A3FE4">
            <w:pPr>
              <w:spacing w:line="240" w:lineRule="auto"/>
              <w:jc w:val="center"/>
            </w:pPr>
            <w:r>
              <w:t>项目重难点分析及解决方案的科学性、合理性、先进性、可靠性</w:t>
            </w:r>
          </w:p>
        </w:tc>
        <w:tc>
          <w:tcPr>
            <w:tcW w:w="4536" w:type="dxa"/>
            <w:vAlign w:val="center"/>
          </w:tcPr>
          <w:p w14:paraId="379BC655">
            <w:pPr>
              <w:spacing w:line="240" w:lineRule="auto"/>
              <w:jc w:val="left"/>
            </w:pPr>
            <w:r>
              <w:t>横向比较各投标人对项目重难点分析及解决方案描述的科学性、合理性、先进性、可靠性，对其描述进行评价，满分10分：</w:t>
            </w:r>
          </w:p>
          <w:p w14:paraId="047ADE43">
            <w:pPr>
              <w:spacing w:line="240" w:lineRule="auto"/>
              <w:jc w:val="left"/>
            </w:pPr>
            <w:r>
              <w:t>1）深刻理解招标文件中所有要求，对项目重难点分析及解决方案等进行深刻详细分析，提供科学、合理、先进、可靠的解决方案，描述清晰详细，得7-10分；</w:t>
            </w:r>
          </w:p>
          <w:p w14:paraId="5CFEE2E4">
            <w:pPr>
              <w:spacing w:line="240" w:lineRule="auto"/>
              <w:jc w:val="left"/>
            </w:pPr>
            <w:r>
              <w:t>2）基本理解招标文件中所有要求，对项目重难点分析及解决方案等进行基本分析，重点、难点分析一般，解决方案一般，得4-6分；</w:t>
            </w:r>
          </w:p>
          <w:p w14:paraId="69EBC098">
            <w:pPr>
              <w:spacing w:line="240" w:lineRule="auto"/>
              <w:jc w:val="left"/>
            </w:pPr>
            <w:r>
              <w:t>3）对招标文件理解不够全面，对项目重难点分析及解决方案等认识不够到位、分析不够准确、解决方案较差，描述不够详细，得0-3分；</w:t>
            </w:r>
          </w:p>
          <w:p w14:paraId="7D617676">
            <w:pPr>
              <w:spacing w:line="240" w:lineRule="auto"/>
              <w:jc w:val="left"/>
            </w:pPr>
            <w:r>
              <w:t>4）不提供不得分。</w:t>
            </w:r>
          </w:p>
        </w:tc>
        <w:tc>
          <w:tcPr>
            <w:tcW w:w="1134" w:type="dxa"/>
            <w:vAlign w:val="center"/>
          </w:tcPr>
          <w:p w14:paraId="2B3F5671">
            <w:pPr>
              <w:spacing w:line="400" w:lineRule="exact"/>
              <w:jc w:val="center"/>
            </w:pPr>
            <w:r>
              <w:t>6.0</w:t>
            </w:r>
          </w:p>
        </w:tc>
      </w:tr>
    </w:tbl>
    <w:p w14:paraId="2B175FE8"/>
    <w:p w14:paraId="2CC1FB84">
      <w:pPr>
        <w:rPr>
          <w:rFonts w:hint="eastAsia"/>
          <w:highlight w:val="yellow"/>
          <w:lang w:val="en-US" w:eastAsia="zh-CN"/>
        </w:rPr>
      </w:pPr>
      <w:r>
        <w:rPr>
          <w:rFonts w:hint="eastAsia"/>
          <w:highlight w:val="yellow"/>
          <w:lang w:val="en-US" w:eastAsia="zh-CN"/>
        </w:rPr>
        <w:t>变更为：</w:t>
      </w:r>
    </w:p>
    <w:p w14:paraId="36603388">
      <w:pPr>
        <w:rPr>
          <w:rFonts w:hint="eastAsia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1701"/>
        <w:gridCol w:w="4536"/>
        <w:gridCol w:w="1134"/>
      </w:tblGrid>
      <w:tr w14:paraId="18A3A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05206147">
            <w:pPr>
              <w:spacing w:line="400" w:lineRule="exact"/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14:paraId="2EC299F8">
            <w:pPr>
              <w:spacing w:line="400" w:lineRule="exact"/>
              <w:jc w:val="center"/>
            </w:pPr>
            <w:r>
              <w:t>项目理解</w:t>
            </w:r>
          </w:p>
        </w:tc>
        <w:tc>
          <w:tcPr>
            <w:tcW w:w="1701" w:type="dxa"/>
            <w:vAlign w:val="center"/>
          </w:tcPr>
          <w:p w14:paraId="0B0918AA">
            <w:pPr>
              <w:spacing w:line="400" w:lineRule="exact"/>
              <w:jc w:val="center"/>
            </w:pPr>
            <w:r>
              <w:t>项目重难点分析及解决方案的科学性、合理性、先进性、可靠性</w:t>
            </w:r>
          </w:p>
        </w:tc>
        <w:tc>
          <w:tcPr>
            <w:tcW w:w="4536" w:type="dxa"/>
            <w:vAlign w:val="center"/>
          </w:tcPr>
          <w:p w14:paraId="4805E16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横向比较各投标人对项目重难点分析及解决方案描述的科学性、合理性、先进性、可靠性，对其描述进行评价，满分6分：</w:t>
            </w:r>
          </w:p>
          <w:p w14:paraId="446863D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1）深刻理解招标文件中所有要求，对项目重难点分析及解决方案等进行深刻详细分析，提供科学、合理、先进、可靠的解决方案，描述清晰详细，得5-6分；</w:t>
            </w:r>
          </w:p>
          <w:p w14:paraId="084D1B2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2）基本理解招标文件中所有要求，对项目重难点分析及解决方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案等进行基本分析，重点、难点分析一般，解决方案一般，得3-4分；</w:t>
            </w:r>
          </w:p>
          <w:p w14:paraId="2C8FF64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3）对招标文件理解不够全面，对项目重难点分析及解决方案等认识不够到位、分析不够准确、解决方案较差，描述不够详细，得0-2分；</w:t>
            </w:r>
          </w:p>
          <w:p w14:paraId="4471FEE1">
            <w:r>
              <w:rPr>
                <w:rFonts w:hint="eastAsia"/>
                <w:lang w:val="en-US" w:eastAsia="zh-CN"/>
              </w:rPr>
              <w:t>4）不提供不得分。</w:t>
            </w:r>
          </w:p>
        </w:tc>
        <w:tc>
          <w:tcPr>
            <w:tcW w:w="1134" w:type="dxa"/>
            <w:vAlign w:val="center"/>
          </w:tcPr>
          <w:p w14:paraId="4CB0416B">
            <w:pPr>
              <w:spacing w:line="400" w:lineRule="exact"/>
              <w:jc w:val="center"/>
            </w:pPr>
            <w:r>
              <w:t>6.0</w:t>
            </w:r>
          </w:p>
        </w:tc>
      </w:tr>
    </w:tbl>
    <w:p w14:paraId="1F3B7E8C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14F31"/>
    <w:rsid w:val="21E14F31"/>
    <w:rsid w:val="24F436CC"/>
    <w:rsid w:val="467579B4"/>
    <w:rsid w:val="5F3FCDFE"/>
    <w:rsid w:val="B67F4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2026-10-19T23:35:00Z</dcterms:created>
  <dc:creator>周周有钱花</dc:creator>
  <cp:lastModifiedBy>XC~liuyouyi</cp:lastModifiedBy>
  <dcterms:modified xsi:type="dcterms:W3CDTF">2026-10-19T15:51:28Z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BCC1FCE3BF55631F5BCBD56AA9338692_43</vt:lpwstr>
  </property>
  <property fmtid="{D5CDD505-2E9C-101B-9397-08002B2CF9AE}" pid="4" name="KSOTemplateDocerSaveRecord">
    <vt:lpwstr>eyJoZGlkIjoiNjJkNjljYzc2ZmUyMmE2OTY2OWYxZmQ3ZmUzNzMwZjkiLCJ1c2VySWQiOiIzMTM1MTI2NDQifQ==</vt:lpwstr>
  </property>
</Properties>
</file>