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p>
      <w:pPr>
        <w:spacing w:before="156" w:beforeLines="50"/>
        <w:jc w:val="center"/>
        <w:rPr>
          <w:rFonts w:hint="eastAsia" w:ascii="宋体" w:hAnsi="宋体" w:cs="宋体"/>
          <w:b/>
          <w:sz w:val="44"/>
          <w:szCs w:val="21"/>
          <w:u w:val="single"/>
        </w:rPr>
      </w:pPr>
    </w:p>
    <w:p>
      <w:pPr>
        <w:spacing w:before="156" w:beforeLines="50"/>
        <w:jc w:val="center"/>
        <w:rPr>
          <w:rFonts w:hint="eastAsia" w:ascii="宋体" w:hAnsi="宋体" w:cs="宋体"/>
          <w:b/>
          <w:sz w:val="44"/>
          <w:szCs w:val="21"/>
        </w:rPr>
      </w:pPr>
      <w:r>
        <w:rPr>
          <w:rFonts w:hint="eastAsia" w:ascii="宋体" w:hAnsi="宋体" w:cs="宋体"/>
          <w:b/>
          <w:sz w:val="44"/>
          <w:szCs w:val="21"/>
        </w:rPr>
        <w:t>《通用型绝缘油便携取样装置的研制与应用》</w:t>
      </w:r>
    </w:p>
    <w:p>
      <w:pPr>
        <w:spacing w:before="156" w:beforeLines="50"/>
        <w:jc w:val="center"/>
        <w:rPr>
          <w:rFonts w:hint="eastAsia" w:ascii="宋体" w:hAnsi="宋体" w:cs="宋体"/>
          <w:b/>
          <w:sz w:val="44"/>
          <w:szCs w:val="21"/>
        </w:rPr>
      </w:pPr>
      <w:r>
        <w:rPr>
          <w:rFonts w:hint="eastAsia" w:ascii="宋体" w:hAnsi="宋体" w:cs="宋体"/>
          <w:b/>
          <w:sz w:val="44"/>
          <w:szCs w:val="21"/>
        </w:rPr>
        <w:t>职工创新项目装置加工</w:t>
      </w:r>
    </w:p>
    <w:p>
      <w:pPr>
        <w:spacing w:before="156" w:beforeLines="50"/>
        <w:jc w:val="center"/>
        <w:rPr>
          <w:rFonts w:hint="eastAsia" w:ascii="宋体" w:hAnsi="宋体" w:cs="宋体"/>
          <w:b/>
          <w:sz w:val="44"/>
          <w:szCs w:val="21"/>
        </w:rPr>
      </w:pPr>
      <w:r>
        <w:rPr>
          <w:rFonts w:hint="eastAsia" w:ascii="宋体" w:hAnsi="宋体" w:cs="宋体"/>
          <w:b/>
          <w:sz w:val="44"/>
          <w:szCs w:val="21"/>
        </w:rPr>
        <w:t>技术服务采购项目</w:t>
      </w:r>
    </w:p>
    <w:p>
      <w:pPr>
        <w:spacing w:before="156" w:beforeLines="50"/>
        <w:jc w:val="center"/>
        <w:rPr>
          <w:rFonts w:hint="eastAsia" w:ascii="楷体_GB2312" w:hAnsi="宋体" w:eastAsia="楷体_GB2312"/>
          <w:sz w:val="32"/>
          <w:szCs w:val="32"/>
        </w:rPr>
      </w:pPr>
      <w:r>
        <w:rPr>
          <w:rFonts w:hint="eastAsia" w:ascii="楷体_GB2312" w:hAnsi="宋体" w:eastAsia="楷体_GB2312"/>
          <w:sz w:val="32"/>
          <w:szCs w:val="32"/>
        </w:rPr>
        <w:t xml:space="preserve"> </w:t>
      </w:r>
    </w:p>
    <w:p>
      <w:pPr>
        <w:spacing w:before="156" w:beforeLines="50"/>
        <w:jc w:val="center"/>
        <w:rPr>
          <w:rFonts w:hint="eastAsia" w:ascii="楷体_GB2312" w:hAnsi="宋体" w:eastAsia="楷体_GB2312"/>
          <w:sz w:val="32"/>
          <w:szCs w:val="32"/>
        </w:rPr>
      </w:pPr>
    </w:p>
    <w:p>
      <w:pPr>
        <w:spacing w:before="156" w:beforeLines="50"/>
        <w:jc w:val="center"/>
        <w:rPr>
          <w:rFonts w:hint="eastAsia" w:ascii="楷体_GB2312" w:hAnsi="宋体" w:eastAsia="楷体_GB2312"/>
          <w:sz w:val="32"/>
          <w:szCs w:val="32"/>
        </w:rPr>
      </w:pPr>
    </w:p>
    <w:p>
      <w:pPr>
        <w:spacing w:before="156" w:beforeLines="50"/>
        <w:jc w:val="center"/>
        <w:rPr>
          <w:rFonts w:hint="eastAsia" w:ascii="宋体" w:hAnsi="宋体" w:cs="楷体"/>
          <w:b/>
          <w:bCs/>
          <w:sz w:val="44"/>
          <w:szCs w:val="44"/>
        </w:rPr>
      </w:pPr>
      <w:r>
        <w:rPr>
          <w:rFonts w:hint="eastAsia" w:ascii="宋体" w:hAnsi="宋体" w:cs="楷体"/>
          <w:b/>
          <w:bCs/>
          <w:sz w:val="44"/>
          <w:szCs w:val="44"/>
        </w:rPr>
        <w:t>技术条件书</w:t>
      </w:r>
    </w:p>
    <w:p>
      <w:pPr>
        <w:spacing w:before="156" w:beforeLines="50"/>
        <w:jc w:val="center"/>
        <w:rPr>
          <w:rFonts w:hint="eastAsia" w:ascii="宋体" w:hAnsi="宋体" w:cs="宋体"/>
          <w:sz w:val="32"/>
          <w:szCs w:val="32"/>
        </w:rPr>
      </w:pPr>
    </w:p>
    <w:p>
      <w:pPr>
        <w:spacing w:before="156" w:beforeLines="50"/>
        <w:jc w:val="center"/>
        <w:rPr>
          <w:rFonts w:hint="eastAsia" w:ascii="宋体" w:hAnsi="宋体" w:cs="宋体"/>
          <w:sz w:val="32"/>
          <w:szCs w:val="32"/>
        </w:rPr>
      </w:pPr>
    </w:p>
    <w:p>
      <w:pPr>
        <w:spacing w:before="156" w:beforeLines="50"/>
        <w:jc w:val="center"/>
        <w:rPr>
          <w:rFonts w:hint="eastAsia" w:ascii="楷体" w:hAnsi="楷体" w:eastAsia="楷体" w:cs="楷体"/>
          <w:sz w:val="44"/>
          <w:szCs w:val="44"/>
        </w:rPr>
      </w:pPr>
    </w:p>
    <w:p>
      <w:pPr>
        <w:widowControl/>
        <w:jc w:val="left"/>
        <w:rPr>
          <w:rFonts w:ascii="黑体" w:eastAsia="黑体"/>
          <w:sz w:val="36"/>
        </w:rPr>
      </w:pPr>
      <w:r>
        <w:rPr>
          <w:rFonts w:ascii="黑体" w:eastAsia="黑体"/>
          <w:sz w:val="36"/>
        </w:rPr>
        <w:br w:type="page"/>
      </w:r>
    </w:p>
    <w:p>
      <w:pPr>
        <w:spacing w:line="480" w:lineRule="auto"/>
        <w:jc w:val="center"/>
        <w:outlineLvl w:val="0"/>
        <w:rPr>
          <w:rFonts w:hint="eastAsia" w:asciiTheme="minorEastAsia" w:hAnsiTheme="minorEastAsia" w:eastAsiaTheme="minorEastAsia" w:cstheme="minorEastAsia"/>
          <w:bCs/>
          <w:sz w:val="44"/>
          <w:szCs w:val="36"/>
        </w:rPr>
      </w:pPr>
      <w:bookmarkStart w:id="0" w:name="_Toc241911990"/>
      <w:r>
        <w:rPr>
          <w:rFonts w:hint="eastAsia" w:asciiTheme="minorEastAsia" w:hAnsiTheme="minorEastAsia" w:eastAsiaTheme="minorEastAsia" w:cstheme="minorEastAsia"/>
          <w:bCs/>
          <w:sz w:val="44"/>
          <w:szCs w:val="36"/>
        </w:rPr>
        <w:t>目录</w:t>
      </w:r>
    </w:p>
    <w:p>
      <w:pPr>
        <w:pStyle w:val="55"/>
        <w:tabs>
          <w:tab w:val="right" w:leader="dot" w:pos="8306"/>
          <w:tab w:val="clear" w:pos="8705"/>
        </w:tabs>
      </w:pPr>
      <w:r>
        <w:rPr>
          <w:rFonts w:hint="eastAsia" w:ascii="黑体" w:hAnsi="黑体" w:eastAsia="黑体" w:cs="黑体"/>
          <w:b/>
          <w:sz w:val="24"/>
        </w:rPr>
        <w:fldChar w:fldCharType="begin"/>
      </w:r>
      <w:r>
        <w:rPr>
          <w:rFonts w:hint="eastAsia" w:ascii="黑体" w:hAnsi="黑体" w:eastAsia="黑体" w:cs="黑体"/>
          <w:b/>
          <w:sz w:val="24"/>
        </w:rPr>
        <w:instrText xml:space="preserve">TOC \o "1-2" \h \u </w:instrText>
      </w:r>
      <w:r>
        <w:rPr>
          <w:rFonts w:hint="eastAsia" w:ascii="黑体" w:hAnsi="黑体" w:eastAsia="黑体" w:cs="黑体"/>
          <w:b/>
          <w:sz w:val="24"/>
        </w:rPr>
        <w:fldChar w:fldCharType="separate"/>
      </w:r>
      <w:r>
        <w:fldChar w:fldCharType="begin"/>
      </w:r>
      <w:r>
        <w:instrText xml:space="preserve"> HYPERLINK \l "_Toc21388" </w:instrText>
      </w:r>
      <w:r>
        <w:fldChar w:fldCharType="separate"/>
      </w:r>
      <w:r>
        <w:rPr>
          <w:rFonts w:hint="eastAsia" w:asciiTheme="minorEastAsia" w:hAnsiTheme="minorEastAsia" w:eastAsiaTheme="minorEastAsia" w:cstheme="minorEastAsia"/>
          <w:bCs/>
          <w:szCs w:val="36"/>
        </w:rPr>
        <w:t>目录</w:t>
      </w:r>
      <w:r>
        <w:tab/>
      </w:r>
      <w:r>
        <w:fldChar w:fldCharType="begin"/>
      </w:r>
      <w:r>
        <w:instrText xml:space="preserve"> PAGEREF _Toc21388 \h </w:instrText>
      </w:r>
      <w:r>
        <w:fldChar w:fldCharType="separate"/>
      </w:r>
      <w:r>
        <w:t>2</w:t>
      </w:r>
      <w:r>
        <w:fldChar w:fldCharType="end"/>
      </w:r>
      <w:r>
        <w:fldChar w:fldCharType="end"/>
      </w:r>
    </w:p>
    <w:p>
      <w:pPr>
        <w:pStyle w:val="55"/>
        <w:tabs>
          <w:tab w:val="right" w:leader="dot" w:pos="8306"/>
          <w:tab w:val="clear" w:pos="8705"/>
        </w:tabs>
      </w:pPr>
      <w:r>
        <w:fldChar w:fldCharType="begin"/>
      </w:r>
      <w:r>
        <w:instrText xml:space="preserve"> HYPERLINK \l "_Toc3184" </w:instrText>
      </w:r>
      <w:r>
        <w:fldChar w:fldCharType="separate"/>
      </w:r>
      <w:r>
        <w:rPr>
          <w:rFonts w:hint="eastAsia" w:ascii="宋体" w:hAnsi="宋体"/>
        </w:rPr>
        <w:t>总 则</w:t>
      </w:r>
      <w:r>
        <w:tab/>
      </w:r>
      <w:r>
        <w:fldChar w:fldCharType="begin"/>
      </w:r>
      <w:r>
        <w:instrText xml:space="preserve"> PAGEREF _Toc3184 \h </w:instrText>
      </w:r>
      <w:r>
        <w:fldChar w:fldCharType="separate"/>
      </w:r>
      <w:r>
        <w:t>3</w:t>
      </w:r>
      <w:r>
        <w:fldChar w:fldCharType="end"/>
      </w:r>
      <w:r>
        <w:fldChar w:fldCharType="end"/>
      </w:r>
    </w:p>
    <w:p>
      <w:pPr>
        <w:pStyle w:val="55"/>
        <w:tabs>
          <w:tab w:val="right" w:leader="dot" w:pos="8306"/>
          <w:tab w:val="clear" w:pos="8705"/>
        </w:tabs>
      </w:pPr>
      <w:r>
        <w:fldChar w:fldCharType="begin"/>
      </w:r>
      <w:r>
        <w:instrText xml:space="preserve"> HYPERLINK \l "_Toc19342" </w:instrText>
      </w:r>
      <w:r>
        <w:fldChar w:fldCharType="separate"/>
      </w:r>
      <w:r>
        <w:rPr>
          <w:rFonts w:hint="eastAsia" w:ascii="黑体" w:hAnsi="黑体" w:eastAsia="黑体" w:cs="黑体"/>
          <w:szCs w:val="28"/>
        </w:rPr>
        <w:t>1  标的概况</w:t>
      </w:r>
      <w:r>
        <w:tab/>
      </w:r>
      <w:r>
        <w:fldChar w:fldCharType="begin"/>
      </w:r>
      <w:r>
        <w:instrText xml:space="preserve"> PAGEREF _Toc19342 \h </w:instrText>
      </w:r>
      <w:r>
        <w:fldChar w:fldCharType="separate"/>
      </w:r>
      <w:r>
        <w:t>4</w:t>
      </w:r>
      <w:r>
        <w:fldChar w:fldCharType="end"/>
      </w:r>
      <w:r>
        <w:fldChar w:fldCharType="end"/>
      </w:r>
    </w:p>
    <w:p>
      <w:pPr>
        <w:pStyle w:val="55"/>
        <w:tabs>
          <w:tab w:val="right" w:leader="dot" w:pos="8306"/>
          <w:tab w:val="clear" w:pos="8705"/>
        </w:tabs>
      </w:pPr>
      <w:r>
        <w:fldChar w:fldCharType="begin"/>
      </w:r>
      <w:r>
        <w:instrText xml:space="preserve"> HYPERLINK \l "_Toc24259" </w:instrText>
      </w:r>
      <w:r>
        <w:fldChar w:fldCharType="separate"/>
      </w:r>
      <w:r>
        <w:rPr>
          <w:rFonts w:hint="eastAsia" w:ascii="黑体" w:hAnsi="黑体" w:eastAsia="黑体" w:cs="黑体"/>
          <w:szCs w:val="28"/>
        </w:rPr>
        <w:t xml:space="preserve">2  </w:t>
      </w:r>
      <w:r>
        <w:rPr>
          <w:rFonts w:hint="eastAsia" w:ascii="黑体" w:hAnsi="黑体" w:eastAsia="黑体" w:cs="黑体"/>
          <w:szCs w:val="28"/>
          <w:lang w:val="en-US" w:eastAsia="zh-CN"/>
        </w:rPr>
        <w:t>测试</w:t>
      </w:r>
      <w:r>
        <w:rPr>
          <w:rFonts w:hint="eastAsia" w:ascii="黑体" w:hAnsi="黑体" w:eastAsia="黑体" w:cs="黑体"/>
          <w:szCs w:val="28"/>
        </w:rPr>
        <w:t>加工项目要求</w:t>
      </w:r>
      <w:r>
        <w:tab/>
      </w:r>
      <w:r>
        <w:fldChar w:fldCharType="begin"/>
      </w:r>
      <w:r>
        <w:instrText xml:space="preserve"> PAGEREF _Toc24259 \h </w:instrText>
      </w:r>
      <w:r>
        <w:fldChar w:fldCharType="separate"/>
      </w:r>
      <w:r>
        <w:t>4</w:t>
      </w:r>
      <w:r>
        <w:fldChar w:fldCharType="end"/>
      </w:r>
      <w:r>
        <w:fldChar w:fldCharType="end"/>
      </w:r>
    </w:p>
    <w:p>
      <w:pPr>
        <w:pStyle w:val="70"/>
        <w:tabs>
          <w:tab w:val="right" w:leader="dot" w:pos="8306"/>
          <w:tab w:val="clear" w:pos="8705"/>
        </w:tabs>
      </w:pPr>
      <w:r>
        <w:fldChar w:fldCharType="begin"/>
      </w:r>
      <w:r>
        <w:instrText xml:space="preserve"> HYPERLINK \l "_Toc18854" </w:instrText>
      </w:r>
      <w:r>
        <w:fldChar w:fldCharType="separate"/>
      </w:r>
      <w:r>
        <w:rPr>
          <w:rFonts w:hint="eastAsia" w:ascii="黑体" w:hAnsi="黑体" w:eastAsia="黑体" w:cs="黑体"/>
          <w:bCs/>
        </w:rPr>
        <w:t xml:space="preserve">2.1 </w:t>
      </w:r>
      <w:r>
        <w:rPr>
          <w:rFonts w:hint="eastAsia"/>
          <w:b/>
          <w:bCs/>
          <w:lang w:val="en-US" w:eastAsia="zh-CN"/>
        </w:rPr>
        <w:t>装置</w:t>
      </w:r>
      <w:r>
        <w:rPr>
          <w:rFonts w:hint="eastAsia"/>
          <w:b/>
          <w:bCs/>
        </w:rPr>
        <w:t>主要组成与功能</w:t>
      </w:r>
      <w:r>
        <w:tab/>
      </w:r>
      <w:r>
        <w:fldChar w:fldCharType="begin"/>
      </w:r>
      <w:r>
        <w:instrText xml:space="preserve"> PAGEREF _Toc18854 \h </w:instrText>
      </w:r>
      <w:r>
        <w:fldChar w:fldCharType="separate"/>
      </w:r>
      <w:r>
        <w:t>4</w:t>
      </w:r>
      <w:r>
        <w:fldChar w:fldCharType="end"/>
      </w:r>
      <w:r>
        <w:fldChar w:fldCharType="end"/>
      </w:r>
    </w:p>
    <w:p>
      <w:pPr>
        <w:pStyle w:val="70"/>
        <w:tabs>
          <w:tab w:val="right" w:leader="dot" w:pos="8306"/>
          <w:tab w:val="clear" w:pos="8705"/>
        </w:tabs>
      </w:pPr>
      <w:r>
        <w:fldChar w:fldCharType="begin"/>
      </w:r>
      <w:r>
        <w:instrText xml:space="preserve"> HYPERLINK \l "_Toc6379" </w:instrText>
      </w:r>
      <w:r>
        <w:fldChar w:fldCharType="separate"/>
      </w:r>
      <w:r>
        <w:rPr>
          <w:rFonts w:hint="eastAsia" w:ascii="黑体" w:hAnsi="黑体" w:eastAsia="黑体" w:cs="黑体"/>
          <w:bCs/>
        </w:rPr>
        <w:t>2.</w:t>
      </w:r>
      <w:r>
        <w:rPr>
          <w:rFonts w:hint="eastAsia" w:ascii="黑体" w:hAnsi="黑体" w:eastAsia="黑体" w:cs="黑体"/>
          <w:bCs/>
          <w:lang w:val="en-US" w:eastAsia="zh-CN"/>
        </w:rPr>
        <w:t>2</w:t>
      </w:r>
      <w:r>
        <w:rPr>
          <w:rFonts w:hint="eastAsia" w:ascii="黑体" w:hAnsi="黑体" w:eastAsia="黑体" w:cs="黑体"/>
          <w:bCs/>
        </w:rPr>
        <w:t xml:space="preserve"> </w:t>
      </w:r>
      <w:r>
        <w:rPr>
          <w:rFonts w:hint="eastAsia"/>
          <w:b/>
          <w:bCs/>
        </w:rPr>
        <w:t>性能指标</w:t>
      </w:r>
      <w:r>
        <w:tab/>
      </w:r>
      <w:r>
        <w:rPr>
          <w:rFonts w:hint="eastAsia"/>
          <w:lang w:val="en-US" w:eastAsia="zh-CN"/>
        </w:rPr>
        <w:t>5</w:t>
      </w:r>
      <w:r>
        <w:fldChar w:fldCharType="end"/>
      </w:r>
    </w:p>
    <w:p>
      <w:pPr>
        <w:pStyle w:val="70"/>
        <w:tabs>
          <w:tab w:val="right" w:leader="dot" w:pos="8306"/>
          <w:tab w:val="clear" w:pos="8705"/>
        </w:tabs>
      </w:pPr>
      <w:r>
        <w:fldChar w:fldCharType="begin"/>
      </w:r>
      <w:r>
        <w:instrText xml:space="preserve"> HYPERLINK \l "_Toc17152" </w:instrText>
      </w:r>
      <w:r>
        <w:fldChar w:fldCharType="separate"/>
      </w:r>
      <w:r>
        <w:rPr>
          <w:rFonts w:hint="eastAsia" w:ascii="黑体" w:hAnsi="黑体" w:eastAsia="黑体" w:cs="黑体"/>
          <w:bCs/>
        </w:rPr>
        <w:t>2.</w:t>
      </w:r>
      <w:r>
        <w:rPr>
          <w:rFonts w:hint="eastAsia" w:ascii="黑体" w:hAnsi="黑体" w:eastAsia="黑体" w:cs="黑体"/>
          <w:bCs/>
          <w:lang w:val="en-US" w:eastAsia="zh-CN"/>
        </w:rPr>
        <w:t>3</w:t>
      </w:r>
      <w:r>
        <w:rPr>
          <w:rFonts w:hint="eastAsia" w:ascii="黑体" w:hAnsi="黑体" w:eastAsia="黑体" w:cs="黑体"/>
          <w:bCs/>
        </w:rPr>
        <w:t xml:space="preserve"> </w:t>
      </w:r>
      <w:r>
        <w:rPr>
          <w:rFonts w:hint="eastAsia" w:ascii="黑体" w:hAnsi="黑体" w:eastAsia="黑体" w:cs="黑体"/>
          <w:bCs/>
          <w:lang w:val="en-US" w:eastAsia="zh-CN"/>
        </w:rPr>
        <w:t>安全性</w:t>
      </w:r>
      <w:r>
        <w:tab/>
      </w:r>
      <w:r>
        <w:fldChar w:fldCharType="begin"/>
      </w:r>
      <w:r>
        <w:instrText xml:space="preserve"> PAGEREF _Toc17152 \h </w:instrText>
      </w:r>
      <w:r>
        <w:fldChar w:fldCharType="separate"/>
      </w:r>
      <w:r>
        <w:t>5</w:t>
      </w:r>
      <w:r>
        <w:fldChar w:fldCharType="end"/>
      </w:r>
      <w:r>
        <w:fldChar w:fldCharType="end"/>
      </w:r>
    </w:p>
    <w:p>
      <w:pPr>
        <w:pStyle w:val="55"/>
        <w:tabs>
          <w:tab w:val="right" w:leader="dot" w:pos="8306"/>
          <w:tab w:val="clear" w:pos="8705"/>
        </w:tabs>
      </w:pPr>
      <w:r>
        <w:fldChar w:fldCharType="begin"/>
      </w:r>
      <w:r>
        <w:instrText xml:space="preserve"> HYPERLINK \l "_Toc7795" </w:instrText>
      </w:r>
      <w:r>
        <w:fldChar w:fldCharType="separate"/>
      </w:r>
      <w:r>
        <w:rPr>
          <w:rFonts w:hint="eastAsia" w:ascii="黑体" w:hAnsi="黑体" w:eastAsia="黑体" w:cs="黑体"/>
          <w:szCs w:val="28"/>
        </w:rPr>
        <w:t>3  技术服务的要求</w:t>
      </w:r>
      <w:r>
        <w:tab/>
      </w:r>
      <w:r>
        <w:fldChar w:fldCharType="begin"/>
      </w:r>
      <w:r>
        <w:instrText xml:space="preserve"> PAGEREF _Toc7795 \h </w:instrText>
      </w:r>
      <w:r>
        <w:fldChar w:fldCharType="separate"/>
      </w:r>
      <w:r>
        <w:t>5</w:t>
      </w:r>
      <w:r>
        <w:fldChar w:fldCharType="end"/>
      </w:r>
      <w:r>
        <w:fldChar w:fldCharType="end"/>
      </w:r>
    </w:p>
    <w:p>
      <w:pPr>
        <w:pStyle w:val="70"/>
        <w:tabs>
          <w:tab w:val="right" w:leader="dot" w:pos="8306"/>
          <w:tab w:val="clear" w:pos="8705"/>
        </w:tabs>
      </w:pPr>
      <w:r>
        <w:fldChar w:fldCharType="begin"/>
      </w:r>
      <w:r>
        <w:instrText xml:space="preserve"> HYPERLINK \l "_Toc16695" </w:instrText>
      </w:r>
      <w:r>
        <w:fldChar w:fldCharType="separate"/>
      </w:r>
      <w:r>
        <w:rPr>
          <w:rFonts w:hint="eastAsia" w:ascii="黑体" w:hAnsi="黑体" w:eastAsia="黑体" w:cs="黑体"/>
          <w:bCs/>
        </w:rPr>
        <w:t>3.1 资质要求</w:t>
      </w:r>
      <w:r>
        <w:tab/>
      </w:r>
      <w:r>
        <w:fldChar w:fldCharType="begin"/>
      </w:r>
      <w:r>
        <w:instrText xml:space="preserve"> PAGEREF _Toc16695 \h </w:instrText>
      </w:r>
      <w:r>
        <w:fldChar w:fldCharType="separate"/>
      </w:r>
      <w:r>
        <w:t>5</w:t>
      </w:r>
      <w:r>
        <w:fldChar w:fldCharType="end"/>
      </w:r>
      <w:r>
        <w:fldChar w:fldCharType="end"/>
      </w:r>
    </w:p>
    <w:p>
      <w:pPr>
        <w:pStyle w:val="70"/>
        <w:tabs>
          <w:tab w:val="right" w:leader="dot" w:pos="8306"/>
          <w:tab w:val="clear" w:pos="8705"/>
        </w:tabs>
      </w:pPr>
      <w:r>
        <w:fldChar w:fldCharType="begin"/>
      </w:r>
      <w:r>
        <w:instrText xml:space="preserve"> HYPERLINK \l "_Toc9031" </w:instrText>
      </w:r>
      <w:r>
        <w:fldChar w:fldCharType="separate"/>
      </w:r>
      <w:r>
        <w:rPr>
          <w:rFonts w:hint="eastAsia" w:ascii="黑体" w:hAnsi="黑体" w:eastAsia="黑体" w:cs="黑体"/>
          <w:bCs/>
        </w:rPr>
        <w:t xml:space="preserve">3.2 </w:t>
      </w:r>
      <w:r>
        <w:rPr>
          <w:rFonts w:hint="eastAsia" w:ascii="黑体" w:hAnsi="黑体" w:eastAsia="黑体" w:cs="黑体"/>
          <w:bCs/>
          <w:lang w:val="en-US" w:eastAsia="zh-CN"/>
        </w:rPr>
        <w:t>技术</w:t>
      </w:r>
      <w:r>
        <w:rPr>
          <w:rFonts w:hint="eastAsia" w:ascii="黑体" w:hAnsi="黑体" w:eastAsia="黑体" w:cs="黑体"/>
          <w:bCs/>
        </w:rPr>
        <w:t>人员要求</w:t>
      </w:r>
      <w:r>
        <w:tab/>
      </w:r>
      <w:r>
        <w:rPr>
          <w:rFonts w:hint="eastAsia"/>
          <w:lang w:val="en-US" w:eastAsia="zh-CN"/>
        </w:rPr>
        <w:t>5</w:t>
      </w:r>
      <w:r>
        <w:fldChar w:fldCharType="end"/>
      </w:r>
    </w:p>
    <w:p>
      <w:pPr>
        <w:pStyle w:val="70"/>
        <w:tabs>
          <w:tab w:val="right" w:leader="dot" w:pos="8306"/>
          <w:tab w:val="clear" w:pos="8705"/>
        </w:tabs>
      </w:pPr>
      <w:r>
        <w:fldChar w:fldCharType="begin"/>
      </w:r>
      <w:r>
        <w:instrText xml:space="preserve"> HYPERLINK \l "_Toc335" </w:instrText>
      </w:r>
      <w:r>
        <w:fldChar w:fldCharType="separate"/>
      </w:r>
      <w:r>
        <w:rPr>
          <w:rFonts w:hint="eastAsia" w:ascii="黑体" w:hAnsi="黑体" w:eastAsia="黑体" w:cs="黑体"/>
          <w:bCs/>
        </w:rPr>
        <w:t>3.</w:t>
      </w:r>
      <w:r>
        <w:rPr>
          <w:rFonts w:hint="eastAsia" w:ascii="黑体" w:hAnsi="黑体" w:eastAsia="黑体" w:cs="黑体"/>
          <w:bCs/>
          <w:lang w:val="en-US" w:eastAsia="zh-CN"/>
        </w:rPr>
        <w:t>3</w:t>
      </w:r>
      <w:r>
        <w:rPr>
          <w:rFonts w:hint="eastAsia" w:ascii="黑体" w:hAnsi="黑体" w:eastAsia="黑体" w:cs="黑体"/>
          <w:bCs/>
        </w:rPr>
        <w:t xml:space="preserve"> 其他要求</w:t>
      </w:r>
      <w:r>
        <w:tab/>
      </w:r>
      <w:r>
        <w:rPr>
          <w:rFonts w:hint="eastAsia"/>
          <w:lang w:val="en-US" w:eastAsia="zh-CN"/>
        </w:rPr>
        <w:t>5</w:t>
      </w:r>
      <w:r>
        <w:fldChar w:fldCharType="end"/>
      </w:r>
    </w:p>
    <w:p>
      <w:pPr>
        <w:pStyle w:val="55"/>
        <w:tabs>
          <w:tab w:val="right" w:leader="dot" w:pos="8306"/>
          <w:tab w:val="clear" w:pos="8705"/>
        </w:tabs>
      </w:pPr>
      <w:r>
        <w:fldChar w:fldCharType="begin"/>
      </w:r>
      <w:r>
        <w:instrText xml:space="preserve"> HYPERLINK \l "_Toc24061" </w:instrText>
      </w:r>
      <w:r>
        <w:fldChar w:fldCharType="separate"/>
      </w:r>
      <w:r>
        <w:rPr>
          <w:rFonts w:hint="eastAsia" w:ascii="黑体" w:hAnsi="黑体" w:eastAsia="黑体" w:cs="黑体"/>
          <w:szCs w:val="28"/>
        </w:rPr>
        <w:t>4  包装运输安装和质量保证</w:t>
      </w:r>
      <w:r>
        <w:tab/>
      </w:r>
      <w:r>
        <w:rPr>
          <w:rFonts w:hint="eastAsia"/>
          <w:lang w:val="en-US" w:eastAsia="zh-CN"/>
        </w:rPr>
        <w:t>5</w:t>
      </w:r>
      <w:r>
        <w:fldChar w:fldCharType="end"/>
      </w:r>
    </w:p>
    <w:p>
      <w:pPr>
        <w:pStyle w:val="70"/>
        <w:tabs>
          <w:tab w:val="right" w:leader="dot" w:pos="8306"/>
          <w:tab w:val="clear" w:pos="8705"/>
        </w:tabs>
      </w:pPr>
      <w:r>
        <w:fldChar w:fldCharType="begin"/>
      </w:r>
      <w:r>
        <w:instrText xml:space="preserve"> HYPERLINK \l "_Toc16695" </w:instrText>
      </w:r>
      <w:r>
        <w:fldChar w:fldCharType="separate"/>
      </w:r>
      <w:r>
        <w:rPr>
          <w:rFonts w:hint="eastAsia" w:ascii="黑体" w:hAnsi="黑体" w:eastAsia="黑体" w:cs="黑体"/>
          <w:bCs/>
          <w:lang w:val="en-US" w:eastAsia="zh-CN"/>
        </w:rPr>
        <w:t>4</w:t>
      </w:r>
      <w:r>
        <w:rPr>
          <w:rFonts w:hint="eastAsia" w:ascii="黑体" w:hAnsi="黑体" w:eastAsia="黑体" w:cs="黑体"/>
          <w:bCs/>
        </w:rPr>
        <w:t xml:space="preserve">.1 </w:t>
      </w:r>
      <w:r>
        <w:rPr>
          <w:rFonts w:hint="eastAsia" w:ascii="黑体" w:hAnsi="黑体" w:eastAsia="黑体" w:cs="黑体"/>
          <w:bCs/>
          <w:lang w:val="en-US" w:eastAsia="zh-CN"/>
        </w:rPr>
        <w:t>包装</w:t>
      </w:r>
      <w:r>
        <w:tab/>
      </w:r>
      <w:r>
        <w:rPr>
          <w:rFonts w:hint="eastAsia"/>
          <w:lang w:val="en-US" w:eastAsia="zh-CN"/>
        </w:rPr>
        <w:t>5</w:t>
      </w:r>
      <w:r>
        <w:fldChar w:fldCharType="end"/>
      </w:r>
    </w:p>
    <w:p>
      <w:pPr>
        <w:pStyle w:val="70"/>
        <w:tabs>
          <w:tab w:val="right" w:leader="dot" w:pos="8306"/>
          <w:tab w:val="clear" w:pos="8705"/>
        </w:tabs>
      </w:pPr>
      <w:r>
        <w:fldChar w:fldCharType="begin"/>
      </w:r>
      <w:r>
        <w:instrText xml:space="preserve"> HYPERLINK \l "_Toc16695" </w:instrText>
      </w:r>
      <w:r>
        <w:fldChar w:fldCharType="separate"/>
      </w:r>
      <w:r>
        <w:rPr>
          <w:rFonts w:hint="eastAsia" w:ascii="黑体" w:hAnsi="黑体" w:eastAsia="黑体" w:cs="黑体"/>
          <w:bCs/>
          <w:lang w:val="en-US" w:eastAsia="zh-CN"/>
        </w:rPr>
        <w:t>4</w:t>
      </w:r>
      <w:r>
        <w:rPr>
          <w:rFonts w:hint="eastAsia" w:ascii="黑体" w:hAnsi="黑体" w:eastAsia="黑体" w:cs="黑体"/>
          <w:bCs/>
        </w:rPr>
        <w:t xml:space="preserve">.1 </w:t>
      </w:r>
      <w:r>
        <w:rPr>
          <w:rFonts w:hint="eastAsia" w:ascii="黑体" w:hAnsi="黑体" w:eastAsia="黑体" w:cs="黑体"/>
          <w:bCs/>
          <w:lang w:val="en-US" w:eastAsia="zh-CN"/>
        </w:rPr>
        <w:t>运输</w:t>
      </w:r>
      <w:r>
        <w:tab/>
      </w:r>
      <w:r>
        <w:rPr>
          <w:rFonts w:hint="eastAsia"/>
          <w:lang w:val="en-US" w:eastAsia="zh-CN"/>
        </w:rPr>
        <w:t>6</w:t>
      </w:r>
      <w:r>
        <w:fldChar w:fldCharType="end"/>
      </w:r>
    </w:p>
    <w:p>
      <w:pPr>
        <w:pStyle w:val="70"/>
        <w:tabs>
          <w:tab w:val="right" w:leader="dot" w:pos="8306"/>
          <w:tab w:val="clear" w:pos="8705"/>
        </w:tabs>
      </w:pPr>
      <w:r>
        <w:fldChar w:fldCharType="begin"/>
      </w:r>
      <w:r>
        <w:instrText xml:space="preserve"> HYPERLINK \l "_Toc9031" </w:instrText>
      </w:r>
      <w:r>
        <w:fldChar w:fldCharType="separate"/>
      </w:r>
      <w:r>
        <w:rPr>
          <w:rFonts w:hint="eastAsia" w:ascii="黑体" w:hAnsi="黑体" w:eastAsia="黑体" w:cs="黑体"/>
          <w:bCs/>
          <w:lang w:val="en-US" w:eastAsia="zh-CN"/>
        </w:rPr>
        <w:t>4</w:t>
      </w:r>
      <w:r>
        <w:rPr>
          <w:rFonts w:hint="eastAsia" w:ascii="黑体" w:hAnsi="黑体" w:eastAsia="黑体" w:cs="黑体"/>
          <w:bCs/>
        </w:rPr>
        <w:t xml:space="preserve">.2 </w:t>
      </w:r>
      <w:r>
        <w:rPr>
          <w:rFonts w:hint="eastAsia" w:ascii="黑体" w:hAnsi="黑体" w:eastAsia="黑体" w:cs="黑体"/>
          <w:bCs/>
          <w:lang w:val="en-US" w:eastAsia="zh-CN"/>
        </w:rPr>
        <w:t>质量保证</w:t>
      </w:r>
      <w:r>
        <w:tab/>
      </w:r>
      <w:r>
        <w:fldChar w:fldCharType="begin"/>
      </w:r>
      <w:r>
        <w:instrText xml:space="preserve"> PAGEREF _Toc9031 \h </w:instrText>
      </w:r>
      <w:r>
        <w:fldChar w:fldCharType="separate"/>
      </w:r>
      <w:r>
        <w:t>6</w:t>
      </w:r>
      <w:r>
        <w:fldChar w:fldCharType="end"/>
      </w:r>
      <w:r>
        <w:fldChar w:fldCharType="end"/>
      </w:r>
    </w:p>
    <w:p>
      <w:pPr>
        <w:pStyle w:val="55"/>
        <w:tabs>
          <w:tab w:val="right" w:leader="dot" w:pos="8306"/>
          <w:tab w:val="clear" w:pos="8705"/>
        </w:tabs>
      </w:pPr>
      <w:r>
        <w:fldChar w:fldCharType="begin"/>
      </w:r>
      <w:r>
        <w:instrText xml:space="preserve"> HYPERLINK \l "_Toc23830" </w:instrText>
      </w:r>
      <w:r>
        <w:fldChar w:fldCharType="separate"/>
      </w:r>
      <w:r>
        <w:rPr>
          <w:rFonts w:hint="eastAsia" w:ascii="黑体" w:hAnsi="黑体" w:eastAsia="黑体" w:cs="黑体"/>
          <w:szCs w:val="28"/>
        </w:rPr>
        <w:t xml:space="preserve">5  </w:t>
      </w:r>
      <w:r>
        <w:rPr>
          <w:rFonts w:hint="eastAsia" w:ascii="黑体" w:hAnsi="黑体" w:eastAsia="黑体" w:cs="黑体"/>
          <w:szCs w:val="28"/>
          <w:lang w:val="en-US" w:eastAsia="zh-CN"/>
        </w:rPr>
        <w:t>时间进度要求</w:t>
      </w:r>
      <w:r>
        <w:tab/>
      </w:r>
      <w:r>
        <w:fldChar w:fldCharType="begin"/>
      </w:r>
      <w:r>
        <w:instrText xml:space="preserve"> PAGEREF _Toc23830 \h </w:instrText>
      </w:r>
      <w:r>
        <w:fldChar w:fldCharType="separate"/>
      </w:r>
      <w:r>
        <w:t>6</w:t>
      </w:r>
      <w:r>
        <w:fldChar w:fldCharType="end"/>
      </w:r>
      <w:r>
        <w:fldChar w:fldCharType="end"/>
      </w:r>
    </w:p>
    <w:p>
      <w:pPr>
        <w:pStyle w:val="55"/>
        <w:tabs>
          <w:tab w:val="right" w:leader="dot" w:pos="8306"/>
          <w:tab w:val="clear" w:pos="8705"/>
        </w:tabs>
      </w:pPr>
      <w:r>
        <w:fldChar w:fldCharType="begin"/>
      </w:r>
      <w:r>
        <w:instrText xml:space="preserve"> HYPERLINK \l "_Toc28572" </w:instrText>
      </w:r>
      <w:r>
        <w:fldChar w:fldCharType="separate"/>
      </w:r>
      <w:r>
        <w:rPr>
          <w:rFonts w:hint="eastAsia" w:ascii="黑体" w:hAnsi="黑体" w:eastAsia="黑体" w:cs="黑体"/>
          <w:szCs w:val="28"/>
        </w:rPr>
        <w:t xml:space="preserve">6  </w:t>
      </w:r>
      <w:r>
        <w:rPr>
          <w:rFonts w:hint="eastAsia" w:ascii="黑体" w:hAnsi="黑体" w:eastAsia="黑体" w:cs="黑体"/>
          <w:szCs w:val="28"/>
          <w:lang w:val="en-US" w:eastAsia="zh-CN"/>
        </w:rPr>
        <w:t>交付与验收</w:t>
      </w:r>
      <w:r>
        <w:tab/>
      </w:r>
      <w:r>
        <w:fldChar w:fldCharType="begin"/>
      </w:r>
      <w:r>
        <w:instrText xml:space="preserve"> PAGEREF _Toc28572 \h </w:instrText>
      </w:r>
      <w:r>
        <w:fldChar w:fldCharType="separate"/>
      </w:r>
      <w:r>
        <w:t>7</w:t>
      </w:r>
      <w:r>
        <w:fldChar w:fldCharType="end"/>
      </w:r>
      <w:r>
        <w:fldChar w:fldCharType="end"/>
      </w:r>
    </w:p>
    <w:p>
      <w:pPr>
        <w:pStyle w:val="70"/>
        <w:tabs>
          <w:tab w:val="right" w:leader="dot" w:pos="8306"/>
          <w:tab w:val="clear" w:pos="8705"/>
        </w:tabs>
      </w:pPr>
      <w:r>
        <w:fldChar w:fldCharType="begin"/>
      </w:r>
      <w:r>
        <w:instrText xml:space="preserve"> HYPERLINK \l "_Toc27214" </w:instrText>
      </w:r>
      <w:r>
        <w:fldChar w:fldCharType="separate"/>
      </w:r>
      <w:r>
        <w:rPr>
          <w:rFonts w:hint="eastAsia" w:ascii="黑体" w:hAnsi="黑体" w:eastAsia="黑体" w:cs="黑体"/>
          <w:bCs/>
        </w:rPr>
        <w:t xml:space="preserve">6.1 </w:t>
      </w:r>
      <w:r>
        <w:rPr>
          <w:rFonts w:hint="eastAsia"/>
          <w:b/>
          <w:bCs/>
        </w:rPr>
        <w:t>交付形式及数量要求</w:t>
      </w:r>
      <w:r>
        <w:tab/>
      </w:r>
      <w:r>
        <w:fldChar w:fldCharType="begin"/>
      </w:r>
      <w:r>
        <w:instrText xml:space="preserve"> PAGEREF _Toc27214 \h </w:instrText>
      </w:r>
      <w:r>
        <w:fldChar w:fldCharType="separate"/>
      </w:r>
      <w:r>
        <w:t>7</w:t>
      </w:r>
      <w:r>
        <w:fldChar w:fldCharType="end"/>
      </w:r>
      <w:r>
        <w:fldChar w:fldCharType="end"/>
      </w:r>
    </w:p>
    <w:p>
      <w:pPr>
        <w:pStyle w:val="70"/>
        <w:tabs>
          <w:tab w:val="right" w:leader="dot" w:pos="8306"/>
          <w:tab w:val="clear" w:pos="8705"/>
        </w:tabs>
      </w:pPr>
      <w:r>
        <w:fldChar w:fldCharType="begin"/>
      </w:r>
      <w:r>
        <w:instrText xml:space="preserve"> HYPERLINK \l "_Toc9444" </w:instrText>
      </w:r>
      <w:r>
        <w:fldChar w:fldCharType="separate"/>
      </w:r>
      <w:r>
        <w:rPr>
          <w:rFonts w:hint="eastAsia" w:ascii="黑体" w:hAnsi="黑体" w:eastAsia="黑体" w:cs="黑体"/>
          <w:bCs/>
        </w:rPr>
        <w:t xml:space="preserve">6.2 </w:t>
      </w:r>
      <w:r>
        <w:rPr>
          <w:rFonts w:hint="eastAsia" w:ascii="黑体" w:hAnsi="黑体" w:eastAsia="黑体" w:cs="黑体"/>
          <w:bCs/>
          <w:lang w:val="en-US" w:eastAsia="zh-CN"/>
        </w:rPr>
        <w:t>验收</w:t>
      </w:r>
      <w:r>
        <w:tab/>
      </w:r>
      <w:r>
        <w:fldChar w:fldCharType="begin"/>
      </w:r>
      <w:r>
        <w:instrText xml:space="preserve"> PAGEREF _Toc9444 \h </w:instrText>
      </w:r>
      <w:r>
        <w:fldChar w:fldCharType="separate"/>
      </w:r>
      <w:r>
        <w:t>7</w:t>
      </w:r>
      <w:r>
        <w:fldChar w:fldCharType="end"/>
      </w:r>
      <w:r>
        <w:fldChar w:fldCharType="end"/>
      </w:r>
    </w:p>
    <w:p>
      <w:pPr>
        <w:pStyle w:val="55"/>
        <w:tabs>
          <w:tab w:val="right" w:leader="dot" w:pos="8306"/>
          <w:tab w:val="clear" w:pos="8705"/>
        </w:tabs>
      </w:pPr>
      <w:r>
        <w:rPr>
          <w:rFonts w:hint="eastAsia" w:ascii="黑体" w:hAnsi="黑体" w:eastAsia="黑体" w:cs="黑体"/>
        </w:rPr>
        <w:fldChar w:fldCharType="end"/>
      </w:r>
      <w:r>
        <w:fldChar w:fldCharType="begin"/>
      </w:r>
      <w:r>
        <w:instrText xml:space="preserve"> HYPERLINK \l "_Toc28572" </w:instrText>
      </w:r>
      <w:r>
        <w:fldChar w:fldCharType="separate"/>
      </w:r>
      <w:r>
        <w:rPr>
          <w:rFonts w:hint="eastAsia"/>
          <w:lang w:val="en-US" w:eastAsia="zh-CN"/>
        </w:rPr>
        <w:t>7</w:t>
      </w:r>
      <w:r>
        <w:rPr>
          <w:rFonts w:hint="eastAsia" w:ascii="黑体" w:hAnsi="黑体" w:eastAsia="黑体" w:cs="黑体"/>
          <w:szCs w:val="28"/>
        </w:rPr>
        <w:t xml:space="preserve">  投标技术文件要求</w:t>
      </w:r>
      <w:r>
        <w:tab/>
      </w:r>
      <w:r>
        <w:fldChar w:fldCharType="begin"/>
      </w:r>
      <w:r>
        <w:instrText xml:space="preserve"> PAGEREF _Toc28572 \h </w:instrText>
      </w:r>
      <w:r>
        <w:fldChar w:fldCharType="separate"/>
      </w:r>
      <w:r>
        <w:t>7</w:t>
      </w:r>
      <w:r>
        <w:fldChar w:fldCharType="end"/>
      </w:r>
      <w:r>
        <w:fldChar w:fldCharType="end"/>
      </w:r>
    </w:p>
    <w:p>
      <w:pPr>
        <w:pStyle w:val="70"/>
        <w:tabs>
          <w:tab w:val="right" w:leader="dot" w:pos="8306"/>
          <w:tab w:val="clear" w:pos="8705"/>
        </w:tabs>
      </w:pPr>
      <w:r>
        <w:fldChar w:fldCharType="begin"/>
      </w:r>
      <w:r>
        <w:instrText xml:space="preserve"> HYPERLINK \l "_Toc27214" </w:instrText>
      </w:r>
      <w:r>
        <w:fldChar w:fldCharType="separate"/>
      </w:r>
      <w:r>
        <w:rPr>
          <w:rFonts w:hint="eastAsia" w:ascii="黑体" w:hAnsi="黑体" w:eastAsia="黑体" w:cs="黑体"/>
          <w:bCs/>
          <w:lang w:val="en-US" w:eastAsia="zh-CN"/>
        </w:rPr>
        <w:t>7</w:t>
      </w:r>
      <w:r>
        <w:rPr>
          <w:rFonts w:hint="eastAsia" w:ascii="黑体" w:hAnsi="黑体" w:eastAsia="黑体" w:cs="黑体"/>
          <w:bCs/>
        </w:rPr>
        <w:t>.1 技术方案</w:t>
      </w:r>
      <w:r>
        <w:tab/>
      </w:r>
      <w:r>
        <w:fldChar w:fldCharType="begin"/>
      </w:r>
      <w:r>
        <w:instrText xml:space="preserve"> PAGEREF _Toc27214 \h </w:instrText>
      </w:r>
      <w:r>
        <w:fldChar w:fldCharType="separate"/>
      </w:r>
      <w:r>
        <w:t>7</w:t>
      </w:r>
      <w:r>
        <w:fldChar w:fldCharType="end"/>
      </w:r>
      <w:r>
        <w:fldChar w:fldCharType="end"/>
      </w:r>
    </w:p>
    <w:p>
      <w:pPr>
        <w:pStyle w:val="70"/>
        <w:tabs>
          <w:tab w:val="right" w:leader="dot" w:pos="8306"/>
          <w:tab w:val="clear" w:pos="8705"/>
        </w:tabs>
      </w:pPr>
      <w:r>
        <w:fldChar w:fldCharType="begin"/>
      </w:r>
      <w:r>
        <w:instrText xml:space="preserve"> HYPERLINK \l "_Toc9444" </w:instrText>
      </w:r>
      <w:r>
        <w:fldChar w:fldCharType="separate"/>
      </w:r>
      <w:r>
        <w:rPr>
          <w:rFonts w:hint="eastAsia"/>
          <w:lang w:val="en-US" w:eastAsia="zh-CN"/>
        </w:rPr>
        <w:t>7</w:t>
      </w:r>
      <w:r>
        <w:rPr>
          <w:rFonts w:hint="eastAsia" w:ascii="黑体" w:hAnsi="黑体" w:eastAsia="黑体" w:cs="黑体"/>
          <w:bCs/>
        </w:rPr>
        <w:t>.2 项目管理实施</w:t>
      </w:r>
      <w:r>
        <w:tab/>
      </w:r>
      <w:r>
        <w:fldChar w:fldCharType="begin"/>
      </w:r>
      <w:r>
        <w:instrText xml:space="preserve"> PAGEREF _Toc9444 \h </w:instrText>
      </w:r>
      <w:r>
        <w:fldChar w:fldCharType="separate"/>
      </w:r>
      <w:r>
        <w:t>7</w:t>
      </w:r>
      <w:r>
        <w:fldChar w:fldCharType="end"/>
      </w:r>
      <w:r>
        <w:fldChar w:fldCharType="end"/>
      </w:r>
    </w:p>
    <w:p>
      <w:pPr>
        <w:pStyle w:val="70"/>
        <w:tabs>
          <w:tab w:val="right" w:leader="dot" w:pos="8306"/>
          <w:tab w:val="clear" w:pos="8705"/>
        </w:tabs>
      </w:pPr>
      <w:r>
        <w:fldChar w:fldCharType="begin"/>
      </w:r>
      <w:r>
        <w:instrText xml:space="preserve"> HYPERLINK \l "_Toc30961" </w:instrText>
      </w:r>
      <w:r>
        <w:fldChar w:fldCharType="separate"/>
      </w:r>
      <w:r>
        <w:rPr>
          <w:rFonts w:hint="eastAsia"/>
          <w:lang w:val="en-US" w:eastAsia="zh-CN"/>
        </w:rPr>
        <w:t>7</w:t>
      </w:r>
      <w:r>
        <w:rPr>
          <w:rFonts w:hint="eastAsia" w:ascii="黑体" w:hAnsi="黑体" w:eastAsia="黑体" w:cs="黑体"/>
          <w:bCs/>
        </w:rPr>
        <w:t>.</w:t>
      </w:r>
      <w:r>
        <w:rPr>
          <w:rFonts w:hint="eastAsia" w:ascii="黑体" w:hAnsi="黑体" w:eastAsia="黑体" w:cs="黑体"/>
          <w:bCs/>
          <w:lang w:val="en-US" w:eastAsia="zh-CN"/>
        </w:rPr>
        <w:t>3</w:t>
      </w:r>
      <w:r>
        <w:rPr>
          <w:rFonts w:hint="eastAsia" w:ascii="黑体" w:hAnsi="黑体" w:eastAsia="黑体" w:cs="黑体"/>
          <w:bCs/>
        </w:rPr>
        <w:t xml:space="preserve"> 技术支持与售后服务</w:t>
      </w:r>
      <w:r>
        <w:tab/>
      </w:r>
      <w:r>
        <w:rPr>
          <w:rFonts w:hint="eastAsia"/>
          <w:lang w:val="en-US" w:eastAsia="zh-CN"/>
        </w:rPr>
        <w:t>8</w:t>
      </w:r>
      <w:r>
        <w:fldChar w:fldCharType="end"/>
      </w:r>
    </w:p>
    <w:p>
      <w:pPr>
        <w:pStyle w:val="70"/>
        <w:tabs>
          <w:tab w:val="right" w:leader="dot" w:pos="8306"/>
          <w:tab w:val="clear" w:pos="8705"/>
        </w:tabs>
      </w:pPr>
      <w:r>
        <w:fldChar w:fldCharType="begin"/>
      </w:r>
      <w:r>
        <w:instrText xml:space="preserve"> HYPERLINK \l "_Toc2183" </w:instrText>
      </w:r>
      <w:r>
        <w:fldChar w:fldCharType="separate"/>
      </w:r>
      <w:r>
        <w:rPr>
          <w:rFonts w:hint="eastAsia"/>
          <w:lang w:val="en-US" w:eastAsia="zh-CN"/>
        </w:rPr>
        <w:t>7</w:t>
      </w:r>
      <w:r>
        <w:rPr>
          <w:rFonts w:hint="eastAsia" w:ascii="黑体" w:hAnsi="黑体" w:eastAsia="黑体" w:cs="黑体"/>
          <w:bCs/>
        </w:rPr>
        <w:t>.</w:t>
      </w:r>
      <w:r>
        <w:rPr>
          <w:rFonts w:hint="eastAsia" w:ascii="黑体" w:hAnsi="黑体" w:eastAsia="黑体" w:cs="黑体"/>
          <w:bCs/>
          <w:lang w:val="en-US" w:eastAsia="zh-CN"/>
        </w:rPr>
        <w:t>4</w:t>
      </w:r>
      <w:r>
        <w:rPr>
          <w:rFonts w:hint="eastAsia" w:ascii="黑体" w:hAnsi="黑体" w:eastAsia="黑体" w:cs="黑体"/>
          <w:bCs/>
        </w:rPr>
        <w:t xml:space="preserve"> 技术差异表</w:t>
      </w:r>
      <w:r>
        <w:tab/>
      </w:r>
      <w:r>
        <w:rPr>
          <w:rFonts w:hint="eastAsia"/>
          <w:lang w:val="en-US" w:eastAsia="zh-CN"/>
        </w:rPr>
        <w:t>8</w:t>
      </w:r>
      <w:r>
        <w:fldChar w:fldCharType="end"/>
      </w:r>
    </w:p>
    <w:p>
      <w:pPr>
        <w:pStyle w:val="70"/>
        <w:tabs>
          <w:tab w:val="right" w:leader="dot" w:pos="8306"/>
          <w:tab w:val="clear" w:pos="8705"/>
        </w:tabs>
      </w:pPr>
      <w:r>
        <w:fldChar w:fldCharType="begin"/>
      </w:r>
      <w:r>
        <w:instrText xml:space="preserve"> HYPERLINK \l "_Toc24274" </w:instrText>
      </w:r>
      <w:r>
        <w:fldChar w:fldCharType="separate"/>
      </w:r>
      <w:r>
        <w:rPr>
          <w:rFonts w:hint="eastAsia"/>
          <w:lang w:val="en-US" w:eastAsia="zh-CN"/>
        </w:rPr>
        <w:t>7</w:t>
      </w:r>
      <w:r>
        <w:rPr>
          <w:rFonts w:hint="eastAsia" w:ascii="黑体" w:hAnsi="黑体" w:eastAsia="黑体" w:cs="黑体"/>
          <w:bCs/>
        </w:rPr>
        <w:t>.</w:t>
      </w:r>
      <w:r>
        <w:rPr>
          <w:rFonts w:hint="eastAsia" w:ascii="黑体" w:hAnsi="黑体" w:eastAsia="黑体" w:cs="黑体"/>
          <w:bCs/>
          <w:lang w:val="en-US" w:eastAsia="zh-CN"/>
        </w:rPr>
        <w:t>5</w:t>
      </w:r>
      <w:r>
        <w:rPr>
          <w:rFonts w:hint="eastAsia" w:ascii="黑体" w:hAnsi="黑体" w:eastAsia="黑体" w:cs="黑体"/>
          <w:bCs/>
        </w:rPr>
        <w:t xml:space="preserve"> 其它补充说明</w:t>
      </w:r>
      <w:r>
        <w:tab/>
      </w:r>
      <w:r>
        <w:fldChar w:fldCharType="begin"/>
      </w:r>
      <w:r>
        <w:instrText xml:space="preserve"> PAGEREF _Toc24274 \h </w:instrText>
      </w:r>
      <w:r>
        <w:fldChar w:fldCharType="separate"/>
      </w:r>
      <w:r>
        <w:t>8</w:t>
      </w:r>
      <w:r>
        <w:fldChar w:fldCharType="end"/>
      </w:r>
      <w:r>
        <w:fldChar w:fldCharType="end"/>
      </w:r>
    </w:p>
    <w:p>
      <w:pPr>
        <w:rPr>
          <w:rFonts w:ascii="黑体" w:eastAsia="黑体"/>
        </w:rPr>
        <w:sectPr>
          <w:footerReference r:id="rId5" w:type="first"/>
          <w:footerReference r:id="rId3" w:type="default"/>
          <w:footerReference r:id="rId4" w:type="even"/>
          <w:pgSz w:w="11906" w:h="16838"/>
          <w:pgMar w:top="1440" w:right="1797" w:bottom="1440" w:left="1797" w:header="851" w:footer="992" w:gutter="0"/>
          <w:pgNumType w:start="1"/>
          <w:cols w:space="720" w:num="1"/>
          <w:docGrid w:type="lines" w:linePitch="312" w:charSpace="0"/>
        </w:sectPr>
      </w:pPr>
    </w:p>
    <w:bookmarkEnd w:id="0"/>
    <w:p>
      <w:pPr>
        <w:spacing w:line="480" w:lineRule="auto"/>
        <w:jc w:val="center"/>
        <w:outlineLvl w:val="0"/>
        <w:rPr>
          <w:rFonts w:hint="eastAsia" w:ascii="宋体" w:hAnsi="宋体"/>
          <w:b/>
          <w:sz w:val="32"/>
        </w:rPr>
      </w:pPr>
      <w:bookmarkStart w:id="1" w:name="_Toc391649323"/>
      <w:bookmarkEnd w:id="1"/>
      <w:bookmarkStart w:id="2" w:name="_Toc391647334"/>
      <w:bookmarkEnd w:id="2"/>
      <w:bookmarkStart w:id="3" w:name="_Toc391649741"/>
      <w:bookmarkEnd w:id="3"/>
      <w:bookmarkStart w:id="4" w:name="_Toc391647316"/>
      <w:bookmarkEnd w:id="4"/>
      <w:bookmarkStart w:id="5" w:name="_Toc391650097"/>
      <w:bookmarkEnd w:id="5"/>
      <w:bookmarkStart w:id="6" w:name="_Toc391649322"/>
      <w:bookmarkEnd w:id="6"/>
      <w:bookmarkStart w:id="7" w:name="_Toc391654292"/>
      <w:bookmarkEnd w:id="7"/>
      <w:bookmarkStart w:id="8" w:name="_Toc391649505"/>
      <w:bookmarkEnd w:id="8"/>
      <w:bookmarkStart w:id="9" w:name="_Toc391715519"/>
      <w:bookmarkEnd w:id="9"/>
      <w:bookmarkStart w:id="10" w:name="_Toc391649743"/>
      <w:bookmarkEnd w:id="10"/>
      <w:bookmarkStart w:id="11" w:name="_Toc391649521"/>
      <w:bookmarkEnd w:id="11"/>
      <w:bookmarkStart w:id="12" w:name="_Toc391715517"/>
      <w:bookmarkEnd w:id="12"/>
      <w:bookmarkStart w:id="13" w:name="_Toc391715521"/>
      <w:bookmarkEnd w:id="13"/>
      <w:bookmarkStart w:id="14" w:name="_Toc391650050"/>
      <w:bookmarkEnd w:id="14"/>
      <w:bookmarkStart w:id="15" w:name="_Toc391647887"/>
      <w:bookmarkEnd w:id="15"/>
      <w:bookmarkStart w:id="16" w:name="_Toc391647904"/>
      <w:bookmarkEnd w:id="16"/>
      <w:bookmarkStart w:id="17" w:name="_Toc391654307"/>
      <w:bookmarkEnd w:id="17"/>
      <w:bookmarkStart w:id="18" w:name="_Toc391649760"/>
      <w:bookmarkEnd w:id="18"/>
      <w:bookmarkStart w:id="19" w:name="_Toc391649278"/>
      <w:bookmarkEnd w:id="19"/>
      <w:bookmarkStart w:id="20" w:name="_Toc391715535"/>
      <w:bookmarkEnd w:id="20"/>
      <w:bookmarkStart w:id="21" w:name="_Toc391650071"/>
      <w:bookmarkEnd w:id="21"/>
      <w:bookmarkStart w:id="22" w:name="_Toc391654291"/>
      <w:bookmarkEnd w:id="22"/>
      <w:bookmarkStart w:id="23" w:name="_Toc391650072"/>
      <w:bookmarkEnd w:id="23"/>
      <w:bookmarkStart w:id="24" w:name="_Toc391647320"/>
      <w:bookmarkEnd w:id="24"/>
      <w:bookmarkStart w:id="25" w:name="_Toc391649742"/>
      <w:bookmarkEnd w:id="25"/>
      <w:bookmarkStart w:id="26" w:name="_Toc391649765"/>
      <w:bookmarkEnd w:id="26"/>
      <w:bookmarkStart w:id="27" w:name="_Toc391647884"/>
      <w:bookmarkEnd w:id="27"/>
      <w:bookmarkStart w:id="28" w:name="_Toc391649343"/>
      <w:bookmarkEnd w:id="28"/>
      <w:bookmarkStart w:id="29" w:name="_Toc391650123"/>
      <w:bookmarkEnd w:id="29"/>
      <w:bookmarkStart w:id="30" w:name="_Toc391647169"/>
      <w:bookmarkEnd w:id="30"/>
      <w:bookmarkStart w:id="31" w:name="_Toc391654288"/>
      <w:bookmarkEnd w:id="31"/>
      <w:bookmarkStart w:id="32" w:name="_Toc391649762"/>
      <w:bookmarkEnd w:id="32"/>
      <w:bookmarkStart w:id="33" w:name="_Toc391649277"/>
      <w:bookmarkEnd w:id="33"/>
      <w:bookmarkStart w:id="34" w:name="_Toc391649295"/>
      <w:bookmarkEnd w:id="34"/>
      <w:bookmarkStart w:id="35" w:name="_Toc391647905"/>
      <w:bookmarkEnd w:id="35"/>
      <w:bookmarkStart w:id="36" w:name="_Toc391647335"/>
      <w:bookmarkEnd w:id="36"/>
      <w:bookmarkStart w:id="37" w:name="_Toc391715534"/>
      <w:bookmarkEnd w:id="37"/>
      <w:bookmarkStart w:id="38" w:name="_Toc391654284"/>
      <w:bookmarkEnd w:id="38"/>
      <w:bookmarkStart w:id="39" w:name="_Toc391647191"/>
      <w:bookmarkEnd w:id="39"/>
      <w:bookmarkStart w:id="40" w:name="_Toc391649347"/>
      <w:bookmarkEnd w:id="40"/>
      <w:bookmarkStart w:id="41" w:name="_Toc391654286"/>
      <w:bookmarkEnd w:id="41"/>
      <w:bookmarkStart w:id="42" w:name="_Toc391647317"/>
      <w:bookmarkEnd w:id="42"/>
      <w:bookmarkStart w:id="43" w:name="_Toc391647886"/>
      <w:bookmarkEnd w:id="43"/>
      <w:bookmarkStart w:id="44" w:name="_Toc391654308"/>
      <w:bookmarkEnd w:id="44"/>
      <w:bookmarkStart w:id="45" w:name="_Toc391649522"/>
      <w:bookmarkEnd w:id="45"/>
      <w:bookmarkStart w:id="46" w:name="_Toc391649315"/>
      <w:bookmarkEnd w:id="46"/>
      <w:bookmarkStart w:id="47" w:name="_Toc391650117"/>
      <w:bookmarkEnd w:id="47"/>
      <w:bookmarkStart w:id="48" w:name="_Toc391650051"/>
      <w:bookmarkEnd w:id="48"/>
      <w:bookmarkStart w:id="49" w:name="_Toc391649520"/>
      <w:bookmarkEnd w:id="49"/>
      <w:bookmarkStart w:id="50" w:name="_Toc391649757"/>
      <w:bookmarkEnd w:id="50"/>
      <w:bookmarkStart w:id="51" w:name="_Toc391650070"/>
      <w:bookmarkEnd w:id="51"/>
      <w:bookmarkStart w:id="52" w:name="_Toc391650094"/>
      <w:bookmarkEnd w:id="52"/>
      <w:bookmarkStart w:id="53" w:name="_Toc391649738"/>
      <w:bookmarkEnd w:id="53"/>
      <w:bookmarkStart w:id="54" w:name="_Toc391649498"/>
      <w:bookmarkEnd w:id="54"/>
      <w:bookmarkStart w:id="55" w:name="_Toc391649294"/>
      <w:bookmarkEnd w:id="55"/>
      <w:bookmarkStart w:id="56" w:name="_Toc391647189"/>
      <w:bookmarkEnd w:id="56"/>
      <w:bookmarkStart w:id="57" w:name="_Toc391650119"/>
      <w:bookmarkEnd w:id="57"/>
      <w:bookmarkStart w:id="58" w:name="_Toc391654310"/>
      <w:bookmarkEnd w:id="58"/>
      <w:bookmarkStart w:id="59" w:name="_Toc391650096"/>
      <w:bookmarkEnd w:id="59"/>
      <w:bookmarkStart w:id="60" w:name="_Toc391649761"/>
      <w:bookmarkEnd w:id="60"/>
      <w:bookmarkStart w:id="61" w:name="_Toc391647190"/>
      <w:bookmarkEnd w:id="61"/>
      <w:bookmarkStart w:id="62" w:name="_Toc391649272"/>
      <w:bookmarkEnd w:id="62"/>
      <w:bookmarkStart w:id="63" w:name="_Toc391715516"/>
      <w:bookmarkEnd w:id="63"/>
      <w:bookmarkStart w:id="64" w:name="_Toc391649518"/>
      <w:bookmarkEnd w:id="64"/>
      <w:bookmarkStart w:id="65" w:name="_Toc391649766"/>
      <w:bookmarkEnd w:id="65"/>
      <w:bookmarkStart w:id="66" w:name="_Toc391649293"/>
      <w:bookmarkEnd w:id="66"/>
      <w:bookmarkStart w:id="67" w:name="_Toc391654312"/>
      <w:bookmarkEnd w:id="67"/>
      <w:bookmarkStart w:id="68" w:name="_Toc391650111"/>
      <w:bookmarkEnd w:id="68"/>
      <w:bookmarkStart w:id="69" w:name="_Toc391649301"/>
      <w:bookmarkEnd w:id="69"/>
      <w:bookmarkStart w:id="70" w:name="_Toc391647166"/>
      <w:bookmarkEnd w:id="70"/>
      <w:bookmarkStart w:id="71" w:name="_Toc391647900"/>
      <w:bookmarkEnd w:id="71"/>
      <w:bookmarkStart w:id="72" w:name="_Toc391647883"/>
      <w:bookmarkEnd w:id="72"/>
      <w:bookmarkStart w:id="73" w:name="_Toc391649269"/>
      <w:bookmarkEnd w:id="73"/>
      <w:bookmarkStart w:id="74" w:name="_Toc391647901"/>
      <w:bookmarkEnd w:id="74"/>
      <w:bookmarkStart w:id="75" w:name="_Toc391649734"/>
      <w:bookmarkEnd w:id="75"/>
      <w:bookmarkStart w:id="76" w:name="_Toc391649500"/>
      <w:bookmarkEnd w:id="76"/>
      <w:bookmarkStart w:id="77" w:name="_Toc391647332"/>
      <w:bookmarkEnd w:id="77"/>
      <w:bookmarkStart w:id="78" w:name="_Toc391647333"/>
      <w:bookmarkEnd w:id="78"/>
      <w:bookmarkStart w:id="79" w:name="_Toc391647903"/>
      <w:bookmarkEnd w:id="79"/>
      <w:bookmarkStart w:id="80" w:name="_Toc391649493"/>
      <w:bookmarkEnd w:id="80"/>
      <w:bookmarkStart w:id="81" w:name="_Toc391649273"/>
      <w:bookmarkEnd w:id="81"/>
      <w:bookmarkStart w:id="82" w:name="_Toc391647341"/>
      <w:bookmarkEnd w:id="82"/>
      <w:bookmarkStart w:id="83" w:name="_Toc391715511"/>
      <w:bookmarkEnd w:id="83"/>
      <w:bookmarkStart w:id="84" w:name="_Toc391647879"/>
      <w:bookmarkEnd w:id="84"/>
      <w:bookmarkStart w:id="85" w:name="_Toc391650092"/>
      <w:bookmarkEnd w:id="85"/>
      <w:bookmarkStart w:id="86" w:name="_Toc391649739"/>
      <w:bookmarkEnd w:id="86"/>
      <w:bookmarkStart w:id="87" w:name="_Toc391647168"/>
      <w:bookmarkEnd w:id="87"/>
      <w:bookmarkStart w:id="88" w:name="_Toc391654311"/>
      <w:bookmarkEnd w:id="88"/>
      <w:bookmarkStart w:id="89" w:name="_Toc391715541"/>
      <w:bookmarkEnd w:id="89"/>
      <w:bookmarkStart w:id="90" w:name="_Toc391649755"/>
      <w:bookmarkEnd w:id="90"/>
      <w:bookmarkStart w:id="91" w:name="_Toc391650090"/>
      <w:bookmarkEnd w:id="91"/>
      <w:bookmarkStart w:id="92" w:name="_Toc391647331"/>
      <w:bookmarkEnd w:id="92"/>
      <w:bookmarkStart w:id="93" w:name="_Toc391647342"/>
      <w:bookmarkEnd w:id="93"/>
      <w:bookmarkStart w:id="94" w:name="_Toc391654303"/>
      <w:bookmarkEnd w:id="94"/>
      <w:bookmarkStart w:id="95" w:name="_Toc391649276"/>
      <w:bookmarkEnd w:id="95"/>
      <w:bookmarkStart w:id="96" w:name="_Toc391649268"/>
      <w:bookmarkEnd w:id="96"/>
      <w:bookmarkStart w:id="97" w:name="_Toc391654305"/>
      <w:bookmarkEnd w:id="97"/>
      <w:bookmarkStart w:id="98" w:name="_Toc391647312"/>
      <w:bookmarkEnd w:id="98"/>
      <w:bookmarkStart w:id="99" w:name="_Toc391650049"/>
      <w:bookmarkEnd w:id="99"/>
      <w:bookmarkStart w:id="100" w:name="_Toc391649737"/>
      <w:bookmarkEnd w:id="100"/>
      <w:bookmarkStart w:id="101" w:name="_Toc391647909"/>
      <w:bookmarkEnd w:id="101"/>
      <w:bookmarkStart w:id="102" w:name="_Toc391649764"/>
      <w:bookmarkEnd w:id="102"/>
      <w:bookmarkStart w:id="103" w:name="_Toc391715515"/>
      <w:bookmarkEnd w:id="103"/>
      <w:bookmarkStart w:id="104" w:name="_Toc391654280"/>
      <w:bookmarkEnd w:id="104"/>
      <w:bookmarkStart w:id="105" w:name="_Toc391647880"/>
      <w:bookmarkEnd w:id="105"/>
      <w:bookmarkStart w:id="106" w:name="_Toc391650066"/>
      <w:bookmarkEnd w:id="106"/>
      <w:bookmarkStart w:id="107" w:name="_Toc391650044"/>
      <w:bookmarkEnd w:id="107"/>
      <w:bookmarkStart w:id="108" w:name="_Toc391649758"/>
      <w:bookmarkEnd w:id="108"/>
      <w:bookmarkStart w:id="109" w:name="_Toc391649499"/>
      <w:bookmarkEnd w:id="109"/>
      <w:bookmarkStart w:id="110" w:name="_Toc391647185"/>
      <w:bookmarkEnd w:id="110"/>
      <w:bookmarkStart w:id="111" w:name="_Toc391647163"/>
      <w:bookmarkEnd w:id="111"/>
      <w:bookmarkStart w:id="112" w:name="_Toc391647187"/>
      <w:bookmarkEnd w:id="112"/>
      <w:bookmarkStart w:id="113" w:name="_Toc391649733"/>
      <w:bookmarkEnd w:id="113"/>
      <w:bookmarkStart w:id="114" w:name="_Toc391647899"/>
      <w:bookmarkEnd w:id="114"/>
      <w:bookmarkStart w:id="115" w:name="_Toc391647315"/>
      <w:bookmarkEnd w:id="115"/>
      <w:bookmarkStart w:id="116" w:name="_Toc391649756"/>
      <w:bookmarkEnd w:id="116"/>
      <w:bookmarkStart w:id="117" w:name="_Toc391654304"/>
      <w:bookmarkEnd w:id="117"/>
      <w:bookmarkStart w:id="118" w:name="_Toc391649501"/>
      <w:bookmarkEnd w:id="118"/>
      <w:bookmarkStart w:id="119" w:name="_Toc391649527"/>
      <w:bookmarkEnd w:id="119"/>
      <w:bookmarkStart w:id="120" w:name="_Toc391654306"/>
      <w:bookmarkEnd w:id="120"/>
      <w:bookmarkStart w:id="121" w:name="_Toc391647878"/>
      <w:bookmarkEnd w:id="121"/>
      <w:bookmarkStart w:id="122" w:name="_Toc391649270"/>
      <w:bookmarkEnd w:id="122"/>
      <w:bookmarkStart w:id="123" w:name="_Toc391647881"/>
      <w:bookmarkEnd w:id="123"/>
      <w:bookmarkStart w:id="124" w:name="_Toc391654282"/>
      <w:bookmarkEnd w:id="124"/>
      <w:bookmarkStart w:id="125" w:name="_Toc391650065"/>
      <w:bookmarkEnd w:id="125"/>
      <w:bookmarkStart w:id="126" w:name="_Toc391647902"/>
      <w:bookmarkEnd w:id="126"/>
      <w:bookmarkStart w:id="127" w:name="_Toc391649324"/>
      <w:bookmarkEnd w:id="127"/>
      <w:bookmarkStart w:id="128" w:name="_Toc391649320"/>
      <w:bookmarkEnd w:id="128"/>
      <w:bookmarkStart w:id="129" w:name="_Toc391650093"/>
      <w:bookmarkEnd w:id="129"/>
      <w:bookmarkStart w:id="130" w:name="_Toc391654302"/>
      <w:bookmarkEnd w:id="130"/>
      <w:bookmarkStart w:id="131" w:name="_Toc391647337"/>
      <w:bookmarkEnd w:id="131"/>
      <w:bookmarkStart w:id="132" w:name="_Toc391647314"/>
      <w:bookmarkEnd w:id="132"/>
      <w:bookmarkStart w:id="133" w:name="_Toc391650068"/>
      <w:bookmarkEnd w:id="133"/>
      <w:bookmarkStart w:id="134" w:name="_Toc391647188"/>
      <w:bookmarkEnd w:id="134"/>
      <w:bookmarkStart w:id="135" w:name="_Toc391649759"/>
      <w:bookmarkEnd w:id="135"/>
      <w:bookmarkStart w:id="136" w:name="_Toc391649497"/>
      <w:bookmarkEnd w:id="136"/>
      <w:bookmarkStart w:id="137" w:name="_Toc391650113"/>
      <w:bookmarkEnd w:id="137"/>
      <w:bookmarkStart w:id="138" w:name="_Toc391654281"/>
      <w:bookmarkEnd w:id="138"/>
      <w:bookmarkStart w:id="139" w:name="_Toc391715513"/>
      <w:bookmarkEnd w:id="139"/>
      <w:bookmarkStart w:id="140" w:name="_Toc391654285"/>
      <w:bookmarkEnd w:id="140"/>
      <w:bookmarkStart w:id="141" w:name="_Toc391649291"/>
      <w:bookmarkEnd w:id="141"/>
      <w:bookmarkStart w:id="142" w:name="_Toc391715512"/>
      <w:bookmarkEnd w:id="142"/>
      <w:bookmarkStart w:id="143" w:name="_Toc391650112"/>
      <w:bookmarkEnd w:id="143"/>
      <w:bookmarkStart w:id="144" w:name="_Toc391715533"/>
      <w:bookmarkEnd w:id="144"/>
      <w:bookmarkStart w:id="145" w:name="_Toc391647336"/>
      <w:bookmarkEnd w:id="145"/>
      <w:bookmarkStart w:id="146" w:name="_Toc391649517"/>
      <w:bookmarkEnd w:id="146"/>
      <w:bookmarkStart w:id="147" w:name="_Toc391649321"/>
      <w:bookmarkEnd w:id="147"/>
      <w:bookmarkStart w:id="148" w:name="_Toc391650095"/>
      <w:bookmarkEnd w:id="148"/>
      <w:bookmarkStart w:id="149" w:name="_Toc391647186"/>
      <w:bookmarkEnd w:id="149"/>
      <w:bookmarkStart w:id="150" w:name="_Toc391650046"/>
      <w:bookmarkEnd w:id="150"/>
      <w:bookmarkStart w:id="151" w:name="_Toc391654283"/>
      <w:bookmarkEnd w:id="151"/>
      <w:bookmarkStart w:id="152" w:name="_Toc391715514"/>
      <w:bookmarkEnd w:id="152"/>
      <w:bookmarkStart w:id="153" w:name="_Toc391649340"/>
      <w:bookmarkEnd w:id="153"/>
      <w:bookmarkStart w:id="154" w:name="_Toc391650069"/>
      <w:bookmarkEnd w:id="154"/>
      <w:bookmarkStart w:id="155" w:name="_Toc391649341"/>
      <w:bookmarkEnd w:id="155"/>
      <w:bookmarkStart w:id="156" w:name="_Toc391650045"/>
      <w:bookmarkEnd w:id="156"/>
      <w:bookmarkStart w:id="157" w:name="_Toc391650114"/>
      <w:bookmarkEnd w:id="157"/>
      <w:bookmarkStart w:id="158" w:name="_Toc391649736"/>
      <w:bookmarkEnd w:id="158"/>
      <w:bookmarkStart w:id="159" w:name="_Toc391650048"/>
      <w:bookmarkEnd w:id="159"/>
      <w:bookmarkStart w:id="160" w:name="_Toc391649296"/>
      <w:bookmarkEnd w:id="160"/>
      <w:bookmarkStart w:id="161" w:name="_Toc391649339"/>
      <w:bookmarkEnd w:id="161"/>
      <w:bookmarkStart w:id="162" w:name="_Toc391647164"/>
      <w:bookmarkEnd w:id="162"/>
      <w:bookmarkStart w:id="163" w:name="_Toc391649732"/>
      <w:bookmarkEnd w:id="163"/>
      <w:bookmarkStart w:id="164" w:name="_Toc391650064"/>
      <w:bookmarkEnd w:id="164"/>
      <w:bookmarkStart w:id="165" w:name="_Toc391649346"/>
      <w:bookmarkEnd w:id="165"/>
      <w:bookmarkStart w:id="166" w:name="_Toc391647875"/>
      <w:bookmarkEnd w:id="166"/>
      <w:bookmarkStart w:id="167" w:name="_Toc391647310"/>
      <w:bookmarkEnd w:id="167"/>
      <w:bookmarkStart w:id="168" w:name="_Toc391647172"/>
      <w:bookmarkEnd w:id="168"/>
      <w:bookmarkStart w:id="169" w:name="_Toc391647165"/>
      <w:bookmarkEnd w:id="169"/>
      <w:bookmarkStart w:id="170" w:name="_Toc391649271"/>
      <w:bookmarkEnd w:id="170"/>
      <w:bookmarkStart w:id="171" w:name="_Toc391650115"/>
      <w:bookmarkEnd w:id="171"/>
      <w:bookmarkStart w:id="172" w:name="_Toc391649318"/>
      <w:bookmarkEnd w:id="172"/>
      <w:bookmarkStart w:id="173" w:name="_Toc391650047"/>
      <w:bookmarkEnd w:id="173"/>
      <w:bookmarkStart w:id="174" w:name="_Toc391647907"/>
      <w:bookmarkEnd w:id="174"/>
      <w:bookmarkStart w:id="175" w:name="_Toc391649519"/>
      <w:bookmarkEnd w:id="175"/>
      <w:bookmarkStart w:id="176" w:name="_Toc391649319"/>
      <w:bookmarkEnd w:id="176"/>
      <w:bookmarkStart w:id="177" w:name="_Toc391647311"/>
      <w:bookmarkEnd w:id="177"/>
      <w:bookmarkStart w:id="178" w:name="_Toc391647313"/>
      <w:bookmarkEnd w:id="178"/>
      <w:bookmarkStart w:id="179" w:name="_Toc391649274"/>
      <w:bookmarkEnd w:id="179"/>
      <w:bookmarkStart w:id="180" w:name="_Toc391650067"/>
      <w:bookmarkEnd w:id="180"/>
      <w:bookmarkStart w:id="181" w:name="_Toc391647167"/>
      <w:bookmarkEnd w:id="181"/>
      <w:bookmarkStart w:id="182" w:name="_Toc391649292"/>
      <w:bookmarkEnd w:id="182"/>
      <w:bookmarkStart w:id="183" w:name="_Toc391650098"/>
      <w:bookmarkEnd w:id="183"/>
      <w:bookmarkStart w:id="184" w:name="_Toc391654279"/>
      <w:bookmarkEnd w:id="184"/>
      <w:bookmarkStart w:id="185" w:name="_Toc391649735"/>
      <w:bookmarkEnd w:id="185"/>
      <w:bookmarkStart w:id="186" w:name="_Toc391649317"/>
      <w:bookmarkEnd w:id="186"/>
      <w:bookmarkStart w:id="187" w:name="_Toc391649495"/>
      <w:bookmarkEnd w:id="187"/>
      <w:bookmarkStart w:id="188" w:name="_Toc391647308"/>
      <w:bookmarkEnd w:id="188"/>
      <w:bookmarkStart w:id="189" w:name="_Toc391649525"/>
      <w:bookmarkEnd w:id="189"/>
      <w:bookmarkStart w:id="190" w:name="_Toc391715532"/>
      <w:bookmarkEnd w:id="190"/>
      <w:bookmarkStart w:id="191" w:name="_Toc391650075"/>
      <w:bookmarkEnd w:id="191"/>
      <w:bookmarkStart w:id="192" w:name="_Toc391654313"/>
      <w:bookmarkEnd w:id="192"/>
      <w:bookmarkStart w:id="193" w:name="_Toc391647882"/>
      <w:bookmarkEnd w:id="193"/>
      <w:bookmarkStart w:id="194" w:name="_Toc391649494"/>
      <w:bookmarkEnd w:id="194"/>
      <w:bookmarkStart w:id="195" w:name="_Toc391649344"/>
      <w:bookmarkEnd w:id="195"/>
      <w:bookmarkStart w:id="196" w:name="_Toc391649267"/>
      <w:bookmarkEnd w:id="196"/>
      <w:bookmarkStart w:id="197" w:name="_Toc391649316"/>
      <w:bookmarkEnd w:id="197"/>
      <w:bookmarkStart w:id="198" w:name="_Toc391650116"/>
      <w:bookmarkEnd w:id="198"/>
      <w:bookmarkStart w:id="199" w:name="_Toc391649275"/>
      <w:bookmarkEnd w:id="199"/>
      <w:bookmarkStart w:id="200" w:name="_Toc391649348"/>
      <w:bookmarkEnd w:id="200"/>
      <w:bookmarkStart w:id="201" w:name="_Toc391647162"/>
      <w:bookmarkEnd w:id="201"/>
      <w:bookmarkStart w:id="202" w:name="_Toc391647877"/>
      <w:bookmarkEnd w:id="202"/>
      <w:bookmarkStart w:id="203" w:name="_Toc391715531"/>
      <w:bookmarkEnd w:id="203"/>
      <w:bookmarkStart w:id="204" w:name="_Toc391715510"/>
      <w:bookmarkEnd w:id="204"/>
      <w:bookmarkStart w:id="205" w:name="_Toc391649290"/>
      <w:bookmarkEnd w:id="205"/>
      <w:bookmarkStart w:id="206" w:name="_Toc391647898"/>
      <w:bookmarkEnd w:id="206"/>
      <w:bookmarkStart w:id="207" w:name="_Toc391650091"/>
      <w:bookmarkEnd w:id="207"/>
      <w:bookmarkStart w:id="208" w:name="_Toc391715537"/>
      <w:bookmarkEnd w:id="208"/>
      <w:bookmarkStart w:id="209" w:name="_Toc391647171"/>
      <w:bookmarkEnd w:id="209"/>
      <w:bookmarkStart w:id="210" w:name="_Toc391715509"/>
      <w:bookmarkEnd w:id="210"/>
      <w:bookmarkStart w:id="211" w:name="_Toc391649515"/>
      <w:bookmarkEnd w:id="211"/>
      <w:bookmarkStart w:id="212" w:name="_Toc391649342"/>
      <w:bookmarkEnd w:id="212"/>
      <w:bookmarkStart w:id="213" w:name="_Toc391647192"/>
      <w:bookmarkEnd w:id="213"/>
      <w:bookmarkStart w:id="214" w:name="_Toc391650089"/>
      <w:bookmarkEnd w:id="214"/>
      <w:bookmarkStart w:id="215" w:name="_Toc391649338"/>
      <w:bookmarkEnd w:id="215"/>
      <w:bookmarkStart w:id="216" w:name="_Toc391649345"/>
      <w:bookmarkEnd w:id="216"/>
      <w:bookmarkStart w:id="217" w:name="_Toc391649325"/>
      <w:bookmarkEnd w:id="217"/>
      <w:bookmarkStart w:id="218" w:name="_Toc391654287"/>
      <w:bookmarkEnd w:id="218"/>
      <w:bookmarkStart w:id="219" w:name="_Toc391649754"/>
      <w:bookmarkEnd w:id="219"/>
      <w:bookmarkStart w:id="220" w:name="_Toc391650120"/>
      <w:bookmarkEnd w:id="220"/>
      <w:bookmarkStart w:id="221" w:name="_Toc391649516"/>
      <w:bookmarkEnd w:id="221"/>
      <w:bookmarkStart w:id="222" w:name="_Toc391647885"/>
      <w:bookmarkEnd w:id="222"/>
      <w:bookmarkStart w:id="223" w:name="_Toc391649349"/>
      <w:bookmarkEnd w:id="223"/>
      <w:bookmarkStart w:id="224" w:name="_Toc391650118"/>
      <w:bookmarkEnd w:id="224"/>
      <w:bookmarkStart w:id="225" w:name="_Toc391650110"/>
      <w:bookmarkEnd w:id="225"/>
      <w:bookmarkStart w:id="226" w:name="_Toc391649326"/>
      <w:bookmarkEnd w:id="226"/>
      <w:bookmarkStart w:id="227" w:name="_Toc391649300"/>
      <w:bookmarkEnd w:id="227"/>
      <w:bookmarkStart w:id="228" w:name="_Toc391650121"/>
      <w:bookmarkEnd w:id="228"/>
      <w:bookmarkStart w:id="229" w:name="_Toc391649746"/>
      <w:bookmarkEnd w:id="229"/>
      <w:bookmarkStart w:id="230" w:name="_Toc391715536"/>
      <w:bookmarkEnd w:id="230"/>
      <w:bookmarkStart w:id="231" w:name="_Toc391649327"/>
      <w:bookmarkEnd w:id="231"/>
      <w:bookmarkStart w:id="232" w:name="_Toc391649506"/>
      <w:bookmarkEnd w:id="232"/>
      <w:bookmarkStart w:id="233" w:name="_Toc391649740"/>
      <w:bookmarkEnd w:id="233"/>
      <w:bookmarkStart w:id="234" w:name="_Toc391650076"/>
      <w:bookmarkEnd w:id="234"/>
      <w:bookmarkStart w:id="235" w:name="_Toc391647309"/>
      <w:bookmarkEnd w:id="235"/>
      <w:bookmarkStart w:id="236" w:name="_Toc391649523"/>
      <w:bookmarkEnd w:id="236"/>
      <w:bookmarkStart w:id="237" w:name="_Toc391649297"/>
      <w:bookmarkEnd w:id="237"/>
      <w:bookmarkStart w:id="238" w:name="_Toc391715543"/>
      <w:bookmarkEnd w:id="238"/>
      <w:bookmarkStart w:id="239" w:name="_Toc391715518"/>
      <w:bookmarkEnd w:id="239"/>
      <w:bookmarkStart w:id="240" w:name="_Toc391649496"/>
      <w:bookmarkEnd w:id="240"/>
      <w:bookmarkStart w:id="241" w:name="_Toc391647175"/>
      <w:bookmarkEnd w:id="241"/>
      <w:bookmarkStart w:id="242" w:name="_Toc391654301"/>
      <w:bookmarkEnd w:id="242"/>
      <w:bookmarkStart w:id="243" w:name="_Toc391650043"/>
      <w:bookmarkEnd w:id="243"/>
      <w:bookmarkStart w:id="244" w:name="_Toc391647195"/>
      <w:bookmarkEnd w:id="244"/>
      <w:bookmarkStart w:id="245" w:name="_Toc391647324"/>
      <w:bookmarkEnd w:id="245"/>
      <w:bookmarkStart w:id="246" w:name="_Toc391650042"/>
      <w:bookmarkEnd w:id="246"/>
      <w:bookmarkStart w:id="247" w:name="_Toc391650099"/>
      <w:bookmarkEnd w:id="247"/>
      <w:bookmarkStart w:id="248" w:name="_Toc391650053"/>
      <w:bookmarkEnd w:id="248"/>
      <w:bookmarkStart w:id="249" w:name="_Toc391649502"/>
      <w:bookmarkEnd w:id="249"/>
      <w:bookmarkStart w:id="250" w:name="_Toc391647318"/>
      <w:bookmarkEnd w:id="250"/>
      <w:bookmarkStart w:id="251" w:name="_Toc391650102"/>
      <w:bookmarkEnd w:id="251"/>
      <w:bookmarkStart w:id="252" w:name="_Toc391647173"/>
      <w:bookmarkEnd w:id="252"/>
      <w:bookmarkStart w:id="253" w:name="_Toc391654309"/>
      <w:bookmarkEnd w:id="253"/>
      <w:bookmarkStart w:id="254" w:name="_Toc391650055"/>
      <w:bookmarkEnd w:id="254"/>
      <w:bookmarkStart w:id="255" w:name="_Toc391647319"/>
      <w:bookmarkEnd w:id="255"/>
      <w:bookmarkStart w:id="256" w:name="_Toc391715520"/>
      <w:bookmarkEnd w:id="256"/>
      <w:bookmarkStart w:id="257" w:name="_Toc391649283"/>
      <w:bookmarkEnd w:id="257"/>
      <w:bookmarkStart w:id="258" w:name="_Toc391647321"/>
      <w:bookmarkEnd w:id="258"/>
      <w:bookmarkStart w:id="259" w:name="_Toc391647174"/>
      <w:bookmarkEnd w:id="259"/>
      <w:bookmarkStart w:id="260" w:name="_Toc391649285"/>
      <w:bookmarkEnd w:id="260"/>
      <w:bookmarkStart w:id="261" w:name="_Toc391650103"/>
      <w:bookmarkEnd w:id="261"/>
      <w:bookmarkStart w:id="262" w:name="_Toc391654289"/>
      <w:bookmarkEnd w:id="262"/>
      <w:bookmarkStart w:id="263" w:name="_Toc391649748"/>
      <w:bookmarkEnd w:id="263"/>
      <w:bookmarkStart w:id="264" w:name="_Toc391715527"/>
      <w:bookmarkEnd w:id="264"/>
      <w:bookmarkStart w:id="265" w:name="_Toc391649328"/>
      <w:bookmarkEnd w:id="265"/>
      <w:bookmarkStart w:id="266" w:name="_Toc391650052"/>
      <w:bookmarkEnd w:id="266"/>
      <w:bookmarkStart w:id="267" w:name="_Toc391647891"/>
      <w:bookmarkEnd w:id="267"/>
      <w:bookmarkStart w:id="268" w:name="_Toc391650057"/>
      <w:bookmarkEnd w:id="268"/>
      <w:bookmarkStart w:id="269" w:name="_Toc391649503"/>
      <w:bookmarkEnd w:id="269"/>
      <w:bookmarkStart w:id="270" w:name="_Toc391647170"/>
      <w:bookmarkEnd w:id="270"/>
      <w:bookmarkStart w:id="271" w:name="_Toc391715538"/>
      <w:bookmarkEnd w:id="271"/>
      <w:bookmarkStart w:id="272" w:name="_Toc391650104"/>
      <w:bookmarkEnd w:id="272"/>
      <w:bookmarkStart w:id="273" w:name="_Toc391647890"/>
      <w:bookmarkEnd w:id="273"/>
      <w:bookmarkStart w:id="274" w:name="_Toc391649280"/>
      <w:bookmarkEnd w:id="274"/>
      <w:bookmarkStart w:id="275" w:name="_Toc391715522"/>
      <w:bookmarkEnd w:id="275"/>
      <w:bookmarkStart w:id="276" w:name="_Toc391650054"/>
      <w:bookmarkEnd w:id="276"/>
      <w:bookmarkStart w:id="277" w:name="_Toc391647894"/>
      <w:bookmarkEnd w:id="277"/>
      <w:bookmarkStart w:id="278" w:name="_Toc391650101"/>
      <w:bookmarkEnd w:id="278"/>
      <w:bookmarkStart w:id="279" w:name="_Toc391647888"/>
      <w:bookmarkEnd w:id="279"/>
      <w:bookmarkStart w:id="280" w:name="_Toc391649329"/>
      <w:bookmarkEnd w:id="280"/>
      <w:bookmarkStart w:id="281" w:name="_Toc391654290"/>
      <w:bookmarkEnd w:id="281"/>
      <w:bookmarkStart w:id="282" w:name="_Toc391647338"/>
      <w:bookmarkEnd w:id="282"/>
      <w:bookmarkStart w:id="283" w:name="_Toc391650105"/>
      <w:bookmarkEnd w:id="283"/>
      <w:bookmarkStart w:id="284" w:name="_Toc391649288"/>
      <w:bookmarkEnd w:id="284"/>
      <w:bookmarkStart w:id="285" w:name="_Toc391647893"/>
      <w:bookmarkEnd w:id="285"/>
      <w:bookmarkStart w:id="286" w:name="_Toc391647325"/>
      <w:bookmarkEnd w:id="286"/>
      <w:bookmarkStart w:id="287" w:name="_Toc391647322"/>
      <w:bookmarkEnd w:id="287"/>
      <w:bookmarkStart w:id="288" w:name="_Toc391650061"/>
      <w:bookmarkEnd w:id="288"/>
      <w:bookmarkStart w:id="289" w:name="_Toc391650058"/>
      <w:bookmarkEnd w:id="289"/>
      <w:bookmarkStart w:id="290" w:name="_Toc391649335"/>
      <w:bookmarkEnd w:id="290"/>
      <w:bookmarkStart w:id="291" w:name="_Toc391647181"/>
      <w:bookmarkEnd w:id="291"/>
      <w:bookmarkStart w:id="292" w:name="_Toc391647178"/>
      <w:bookmarkEnd w:id="292"/>
      <w:bookmarkStart w:id="293" w:name="_Toc391649504"/>
      <w:bookmarkEnd w:id="293"/>
      <w:bookmarkStart w:id="294" w:name="_Toc391647177"/>
      <w:bookmarkEnd w:id="294"/>
      <w:bookmarkStart w:id="295" w:name="_Toc391649286"/>
      <w:bookmarkEnd w:id="295"/>
      <w:bookmarkStart w:id="296" w:name="_Toc391649282"/>
      <w:bookmarkEnd w:id="296"/>
      <w:bookmarkStart w:id="297" w:name="_Toc391649284"/>
      <w:bookmarkEnd w:id="297"/>
      <w:bookmarkStart w:id="298" w:name="_Toc391650100"/>
      <w:bookmarkEnd w:id="298"/>
      <w:bookmarkStart w:id="299" w:name="_Toc391654295"/>
      <w:bookmarkEnd w:id="299"/>
      <w:bookmarkStart w:id="300" w:name="_Toc391647179"/>
      <w:bookmarkEnd w:id="300"/>
      <w:bookmarkStart w:id="301" w:name="_Toc391649337"/>
      <w:bookmarkEnd w:id="301"/>
      <w:bookmarkStart w:id="302" w:name="_Toc391650108"/>
      <w:bookmarkEnd w:id="302"/>
      <w:bookmarkStart w:id="303" w:name="_Toc391715523"/>
      <w:bookmarkEnd w:id="303"/>
      <w:bookmarkStart w:id="304" w:name="_Toc391647180"/>
      <w:bookmarkEnd w:id="304"/>
      <w:bookmarkStart w:id="305" w:name="_Toc391715528"/>
      <w:bookmarkEnd w:id="305"/>
      <w:bookmarkStart w:id="306" w:name="_Toc391715524"/>
      <w:bookmarkEnd w:id="306"/>
      <w:bookmarkStart w:id="307" w:name="_Toc391647330"/>
      <w:bookmarkEnd w:id="307"/>
      <w:bookmarkStart w:id="308" w:name="_Toc391715525"/>
      <w:bookmarkEnd w:id="308"/>
      <w:bookmarkStart w:id="309" w:name="_Toc391649744"/>
      <w:bookmarkEnd w:id="309"/>
      <w:bookmarkStart w:id="310" w:name="_Toc391649745"/>
      <w:bookmarkEnd w:id="310"/>
      <w:bookmarkStart w:id="311" w:name="_Toc391647176"/>
      <w:bookmarkEnd w:id="311"/>
      <w:bookmarkStart w:id="312" w:name="_Toc391654293"/>
      <w:bookmarkEnd w:id="312"/>
      <w:bookmarkStart w:id="313" w:name="_Toc391647892"/>
      <w:bookmarkEnd w:id="313"/>
      <w:bookmarkStart w:id="314" w:name="_Toc391649751"/>
      <w:bookmarkEnd w:id="314"/>
      <w:bookmarkStart w:id="315" w:name="_Toc391649336"/>
      <w:bookmarkEnd w:id="315"/>
      <w:bookmarkStart w:id="316" w:name="_Toc391647183"/>
      <w:bookmarkEnd w:id="316"/>
      <w:bookmarkStart w:id="317" w:name="_Toc391649749"/>
      <w:bookmarkEnd w:id="317"/>
      <w:bookmarkStart w:id="318" w:name="_Toc391650059"/>
      <w:bookmarkEnd w:id="318"/>
      <w:bookmarkStart w:id="319" w:name="_Toc391650062"/>
      <w:bookmarkEnd w:id="319"/>
      <w:bookmarkStart w:id="320" w:name="_Toc391647327"/>
      <w:bookmarkEnd w:id="320"/>
      <w:bookmarkStart w:id="321" w:name="_Toc391647889"/>
      <w:bookmarkEnd w:id="321"/>
      <w:bookmarkStart w:id="322" w:name="_Toc391649507"/>
      <w:bookmarkEnd w:id="322"/>
      <w:bookmarkStart w:id="323" w:name="_Toc391654298"/>
      <w:bookmarkEnd w:id="323"/>
      <w:bookmarkStart w:id="324" w:name="_Toc391654294"/>
      <w:bookmarkEnd w:id="324"/>
      <w:bookmarkStart w:id="325" w:name="_Toc391650109"/>
      <w:bookmarkEnd w:id="325"/>
      <w:bookmarkStart w:id="326" w:name="_Toc391649331"/>
      <w:bookmarkEnd w:id="326"/>
      <w:bookmarkStart w:id="327" w:name="_Toc391649510"/>
      <w:bookmarkEnd w:id="327"/>
      <w:bookmarkStart w:id="328" w:name="_Toc391649526"/>
      <w:bookmarkEnd w:id="328"/>
      <w:bookmarkStart w:id="329" w:name="_Toc391649509"/>
      <w:bookmarkEnd w:id="329"/>
      <w:bookmarkStart w:id="330" w:name="_Toc391650074"/>
      <w:bookmarkEnd w:id="330"/>
      <w:bookmarkStart w:id="331" w:name="_Toc391649763"/>
      <w:bookmarkEnd w:id="331"/>
      <w:bookmarkStart w:id="332" w:name="_Toc391715529"/>
      <w:bookmarkEnd w:id="332"/>
      <w:bookmarkStart w:id="333" w:name="_Toc391649508"/>
      <w:bookmarkEnd w:id="333"/>
      <w:bookmarkStart w:id="334" w:name="_Toc391647326"/>
      <w:bookmarkEnd w:id="334"/>
      <w:bookmarkStart w:id="335" w:name="_Toc391647323"/>
      <w:bookmarkEnd w:id="335"/>
      <w:bookmarkStart w:id="336" w:name="_Toc391649279"/>
      <w:bookmarkEnd w:id="336"/>
      <w:bookmarkStart w:id="337" w:name="_Toc391654297"/>
      <w:bookmarkEnd w:id="337"/>
      <w:bookmarkStart w:id="338" w:name="_Toc391649281"/>
      <w:bookmarkEnd w:id="338"/>
      <w:bookmarkStart w:id="339" w:name="_Toc391647194"/>
      <w:bookmarkEnd w:id="339"/>
      <w:bookmarkStart w:id="340" w:name="_Toc391650106"/>
      <w:bookmarkEnd w:id="340"/>
      <w:bookmarkStart w:id="341" w:name="_Toc391650056"/>
      <w:bookmarkEnd w:id="341"/>
      <w:bookmarkStart w:id="342" w:name="_Toc391649332"/>
      <w:bookmarkEnd w:id="342"/>
      <w:bookmarkStart w:id="343" w:name="_Toc391647193"/>
      <w:bookmarkEnd w:id="343"/>
      <w:bookmarkStart w:id="344" w:name="_Toc391647340"/>
      <w:bookmarkEnd w:id="344"/>
      <w:bookmarkStart w:id="345" w:name="_Toc391649511"/>
      <w:bookmarkEnd w:id="345"/>
      <w:bookmarkStart w:id="346" w:name="_Toc391649289"/>
      <w:bookmarkEnd w:id="346"/>
      <w:bookmarkStart w:id="347" w:name="_Toc391649330"/>
      <w:bookmarkEnd w:id="347"/>
      <w:bookmarkStart w:id="348" w:name="_Toc391647908"/>
      <w:bookmarkEnd w:id="348"/>
      <w:bookmarkStart w:id="349" w:name="_Toc391647906"/>
      <w:bookmarkEnd w:id="349"/>
      <w:bookmarkStart w:id="350" w:name="_Toc391654296"/>
      <w:bookmarkEnd w:id="350"/>
      <w:bookmarkStart w:id="351" w:name="_Toc391654300"/>
      <w:bookmarkEnd w:id="351"/>
      <w:bookmarkStart w:id="352" w:name="_Toc391650107"/>
      <w:bookmarkEnd w:id="352"/>
      <w:bookmarkStart w:id="353" w:name="_Toc391649750"/>
      <w:bookmarkEnd w:id="353"/>
      <w:bookmarkStart w:id="354" w:name="_Toc391715540"/>
      <w:bookmarkEnd w:id="354"/>
      <w:bookmarkStart w:id="355" w:name="_Toc391649512"/>
      <w:bookmarkEnd w:id="355"/>
      <w:bookmarkStart w:id="356" w:name="_Toc391654299"/>
      <w:bookmarkEnd w:id="356"/>
      <w:bookmarkStart w:id="357" w:name="_Toc391649524"/>
      <w:bookmarkEnd w:id="357"/>
      <w:bookmarkStart w:id="358" w:name="_Toc391647328"/>
      <w:bookmarkEnd w:id="358"/>
      <w:bookmarkStart w:id="359" w:name="_Toc391650060"/>
      <w:bookmarkEnd w:id="359"/>
      <w:bookmarkStart w:id="360" w:name="_Toc391649333"/>
      <w:bookmarkEnd w:id="360"/>
      <w:bookmarkStart w:id="361" w:name="_Toc391649299"/>
      <w:bookmarkEnd w:id="361"/>
      <w:bookmarkStart w:id="362" w:name="_Toc391715530"/>
      <w:bookmarkEnd w:id="362"/>
      <w:bookmarkStart w:id="363" w:name="_Toc391647196"/>
      <w:bookmarkEnd w:id="363"/>
      <w:bookmarkStart w:id="364" w:name="_Toc391647339"/>
      <w:bookmarkEnd w:id="364"/>
      <w:bookmarkStart w:id="365" w:name="_Toc391649287"/>
      <w:bookmarkEnd w:id="365"/>
      <w:bookmarkStart w:id="366" w:name="_Toc391649747"/>
      <w:bookmarkEnd w:id="366"/>
      <w:bookmarkStart w:id="367" w:name="_Toc391649298"/>
      <w:bookmarkEnd w:id="367"/>
      <w:bookmarkStart w:id="368" w:name="_Toc391649513"/>
      <w:bookmarkEnd w:id="368"/>
      <w:bookmarkStart w:id="369" w:name="_Toc391647897"/>
      <w:bookmarkEnd w:id="369"/>
      <w:bookmarkStart w:id="370" w:name="_Toc391647329"/>
      <w:bookmarkEnd w:id="370"/>
      <w:bookmarkStart w:id="371" w:name="_Toc391647876"/>
      <w:bookmarkEnd w:id="371"/>
      <w:bookmarkStart w:id="372" w:name="_Toc391715542"/>
      <w:bookmarkEnd w:id="372"/>
      <w:bookmarkStart w:id="373" w:name="_Toc391647895"/>
      <w:bookmarkEnd w:id="373"/>
      <w:bookmarkStart w:id="374" w:name="_Toc391649514"/>
      <w:bookmarkEnd w:id="374"/>
      <w:bookmarkStart w:id="375" w:name="_Toc391649334"/>
      <w:bookmarkEnd w:id="375"/>
      <w:bookmarkStart w:id="376" w:name="_Toc391647182"/>
      <w:bookmarkEnd w:id="376"/>
      <w:bookmarkStart w:id="377" w:name="_Toc391715526"/>
      <w:bookmarkEnd w:id="377"/>
      <w:bookmarkStart w:id="378" w:name="_Toc391650122"/>
      <w:bookmarkEnd w:id="378"/>
      <w:bookmarkStart w:id="379" w:name="_Toc391647896"/>
      <w:bookmarkEnd w:id="379"/>
      <w:bookmarkStart w:id="380" w:name="_Toc391650063"/>
      <w:bookmarkEnd w:id="380"/>
      <w:bookmarkStart w:id="381" w:name="_Toc391715539"/>
      <w:bookmarkEnd w:id="381"/>
      <w:bookmarkStart w:id="382" w:name="_Toc391650073"/>
      <w:bookmarkEnd w:id="382"/>
      <w:bookmarkStart w:id="383" w:name="_Toc391647184"/>
      <w:bookmarkEnd w:id="383"/>
      <w:bookmarkStart w:id="384" w:name="_Toc391649752"/>
      <w:bookmarkEnd w:id="384"/>
      <w:bookmarkStart w:id="385" w:name="_Toc391649753"/>
      <w:bookmarkEnd w:id="385"/>
      <w:bookmarkStart w:id="386" w:name="_Toc3184"/>
      <w:bookmarkStart w:id="387" w:name="_Toc9243"/>
      <w:bookmarkStart w:id="388" w:name="_Toc266713645"/>
      <w:bookmarkStart w:id="389" w:name="_Toc11054"/>
      <w:bookmarkStart w:id="390" w:name="_Toc32342"/>
      <w:bookmarkStart w:id="391" w:name="_Toc19589"/>
      <w:bookmarkStart w:id="392" w:name="_Toc448828694"/>
      <w:bookmarkStart w:id="393" w:name="_Toc482581219"/>
      <w:bookmarkStart w:id="394" w:name="_Toc3709"/>
      <w:bookmarkStart w:id="395" w:name="_Toc457986926"/>
      <w:bookmarkStart w:id="396" w:name="_Toc241912000"/>
      <w:bookmarkStart w:id="397" w:name="_Toc457979127"/>
      <w:bookmarkStart w:id="398" w:name="_Toc114253693"/>
      <w:bookmarkStart w:id="399" w:name="_Toc155114612"/>
      <w:bookmarkStart w:id="400" w:name="_Toc455373921"/>
      <w:bookmarkStart w:id="401" w:name="_Toc455543289"/>
      <w:bookmarkStart w:id="402" w:name="_Toc146182538"/>
      <w:bookmarkStart w:id="403" w:name="_Toc459534976"/>
      <w:r>
        <w:rPr>
          <w:rFonts w:hint="eastAsia" w:ascii="宋体" w:hAnsi="宋体"/>
          <w:b/>
          <w:sz w:val="32"/>
        </w:rPr>
        <w:t>总 则</w:t>
      </w:r>
      <w:bookmarkEnd w:id="386"/>
      <w:bookmarkEnd w:id="387"/>
      <w:bookmarkEnd w:id="388"/>
      <w:bookmarkEnd w:id="389"/>
      <w:bookmarkEnd w:id="390"/>
      <w:bookmarkEnd w:id="391"/>
    </w:p>
    <w:p>
      <w:pPr>
        <w:numPr>
          <w:ilvl w:val="0"/>
          <w:numId w:val="2"/>
        </w:numPr>
        <w:spacing w:line="360" w:lineRule="auto"/>
        <w:rPr>
          <w:rFonts w:hint="eastAsia" w:ascii="宋体" w:hAnsi="宋体"/>
          <w:bCs/>
          <w:sz w:val="24"/>
        </w:rPr>
      </w:pPr>
      <w:r>
        <w:rPr>
          <w:rFonts w:hint="eastAsia" w:ascii="宋体" w:hAnsi="宋体"/>
          <w:bCs/>
          <w:sz w:val="24"/>
        </w:rPr>
        <w:t>本文件为标的: 《</w:t>
      </w:r>
      <w:r>
        <w:rPr>
          <w:rFonts w:hint="eastAsia" w:asciiTheme="minorEastAsia" w:hAnsiTheme="minorEastAsia" w:eastAsiaTheme="minorEastAsia" w:cstheme="minorEastAsia"/>
          <w:color w:val="000000"/>
          <w:sz w:val="24"/>
          <w:lang w:eastAsia="zh-CN"/>
        </w:rPr>
        <w:t>通用型绝缘油便携取样装置的研制与应用</w:t>
      </w:r>
      <w:r>
        <w:rPr>
          <w:rFonts w:hint="eastAsia" w:ascii="宋体" w:hAnsi="宋体"/>
          <w:bCs/>
          <w:sz w:val="24"/>
        </w:rPr>
        <w:t>》职工创新项目</w:t>
      </w:r>
      <w:r>
        <w:rPr>
          <w:rFonts w:hint="eastAsia" w:asciiTheme="minorEastAsia" w:hAnsiTheme="minorEastAsia" w:eastAsiaTheme="minorEastAsia" w:cstheme="minorEastAsia"/>
          <w:color w:val="000000"/>
          <w:sz w:val="24"/>
          <w:lang w:val="en-US" w:eastAsia="zh-CN"/>
        </w:rPr>
        <w:t>测试化验加工服务</w:t>
      </w:r>
      <w:r>
        <w:rPr>
          <w:rFonts w:hint="eastAsia" w:ascii="宋体" w:hAnsi="宋体"/>
          <w:bCs/>
          <w:sz w:val="24"/>
        </w:rPr>
        <w:t>技术招标文件。</w:t>
      </w:r>
    </w:p>
    <w:p>
      <w:pPr>
        <w:numPr>
          <w:ilvl w:val="0"/>
          <w:numId w:val="2"/>
        </w:numPr>
        <w:spacing w:line="360" w:lineRule="auto"/>
        <w:rPr>
          <w:rFonts w:hint="eastAsia" w:ascii="宋体" w:hAnsi="宋体"/>
          <w:bCs/>
          <w:sz w:val="24"/>
        </w:rPr>
      </w:pPr>
      <w:r>
        <w:rPr>
          <w:rFonts w:hint="eastAsia" w:ascii="宋体" w:hAnsi="宋体"/>
          <w:bCs/>
          <w:sz w:val="24"/>
        </w:rPr>
        <w:t>本文件所描述的各</w:t>
      </w:r>
      <w:r>
        <w:rPr>
          <w:rFonts w:hint="eastAsia" w:hAnsi="宋体"/>
          <w:bCs/>
          <w:sz w:val="24"/>
        </w:rPr>
        <w:t>项技术要求</w:t>
      </w:r>
      <w:r>
        <w:rPr>
          <w:rFonts w:hint="eastAsia" w:ascii="宋体" w:hAnsi="宋体"/>
          <w:bCs/>
          <w:sz w:val="24"/>
        </w:rPr>
        <w:t>仅供投标方编制投标文件之用。</w:t>
      </w:r>
    </w:p>
    <w:p>
      <w:pPr>
        <w:numPr>
          <w:ilvl w:val="0"/>
          <w:numId w:val="2"/>
        </w:numPr>
        <w:spacing w:line="360" w:lineRule="auto"/>
        <w:rPr>
          <w:rFonts w:hint="eastAsia" w:ascii="宋体" w:hAnsi="宋体"/>
          <w:bCs/>
          <w:sz w:val="24"/>
        </w:rPr>
      </w:pPr>
      <w:r>
        <w:rPr>
          <w:rFonts w:hint="eastAsia" w:ascii="宋体" w:hAnsi="宋体"/>
          <w:bCs/>
          <w:sz w:val="24"/>
        </w:rPr>
        <w:t>本标书仅描述基本的技术需求，并未对一切技术细节做出规定，也未充分引述有关标准和技术条文，投标方应根据需求目标提供进一步具体的可满足要求的</w:t>
      </w:r>
      <w:r>
        <w:rPr>
          <w:rFonts w:hint="eastAsia" w:hAnsi="宋体"/>
          <w:bCs/>
          <w:sz w:val="24"/>
        </w:rPr>
        <w:t>技术</w:t>
      </w:r>
      <w:r>
        <w:rPr>
          <w:rFonts w:hint="eastAsia" w:ascii="宋体" w:hAnsi="宋体"/>
          <w:bCs/>
          <w:sz w:val="24"/>
        </w:rPr>
        <w:t>指标。</w:t>
      </w:r>
    </w:p>
    <w:p>
      <w:pPr>
        <w:numPr>
          <w:ilvl w:val="0"/>
          <w:numId w:val="2"/>
        </w:numPr>
        <w:spacing w:line="360" w:lineRule="auto"/>
        <w:rPr>
          <w:rFonts w:hint="eastAsia" w:ascii="宋体" w:hAnsi="宋体"/>
          <w:bCs/>
          <w:sz w:val="24"/>
        </w:rPr>
      </w:pPr>
      <w:r>
        <w:rPr>
          <w:rFonts w:hint="eastAsia" w:ascii="宋体" w:hAnsi="宋体"/>
          <w:bCs/>
          <w:sz w:val="24"/>
        </w:rPr>
        <w:t>投标技术文件要求文字精练、数据准确、表述及图示清晰明确，具有针对性。</w:t>
      </w:r>
    </w:p>
    <w:p>
      <w:pPr>
        <w:numPr>
          <w:ilvl w:val="0"/>
          <w:numId w:val="2"/>
        </w:numPr>
        <w:spacing w:line="360" w:lineRule="auto"/>
        <w:rPr>
          <w:rFonts w:hint="eastAsia" w:ascii="宋体" w:hAnsi="宋体"/>
          <w:bCs/>
          <w:sz w:val="24"/>
        </w:rPr>
      </w:pPr>
      <w:r>
        <w:rPr>
          <w:rFonts w:hint="eastAsia" w:ascii="宋体" w:hAnsi="宋体"/>
          <w:bCs/>
          <w:sz w:val="24"/>
          <w:szCs w:val="22"/>
        </w:rPr>
        <w:t>投标方在投标技术文件中应对本标书逐项予以说明和答复,应如实反映投标</w:t>
      </w:r>
      <w:r>
        <w:rPr>
          <w:rFonts w:hint="eastAsia" w:hAnsi="宋体"/>
          <w:bCs/>
          <w:sz w:val="24"/>
          <w:szCs w:val="22"/>
        </w:rPr>
        <w:t>服务</w:t>
      </w:r>
      <w:r>
        <w:rPr>
          <w:rFonts w:hint="eastAsia" w:ascii="宋体" w:hAnsi="宋体"/>
          <w:bCs/>
          <w:sz w:val="24"/>
          <w:szCs w:val="22"/>
        </w:rPr>
        <w:t>与本技术规范书的技术差异。如果投标方没有提出技术差异，而在执行合同的过程中，招标方发现投标方提供的</w:t>
      </w:r>
      <w:r>
        <w:rPr>
          <w:rFonts w:hint="eastAsia" w:hAnsi="宋体"/>
          <w:bCs/>
          <w:sz w:val="24"/>
          <w:szCs w:val="22"/>
        </w:rPr>
        <w:t>服务</w:t>
      </w:r>
      <w:r>
        <w:rPr>
          <w:rFonts w:hint="eastAsia" w:ascii="宋体" w:hAnsi="宋体"/>
          <w:bCs/>
          <w:sz w:val="24"/>
          <w:szCs w:val="22"/>
        </w:rPr>
        <w:t>与其投标技术文件的条文存在差异，招标方</w:t>
      </w:r>
      <w:r>
        <w:rPr>
          <w:rFonts w:hint="eastAsia" w:hAnsi="宋体"/>
          <w:bCs/>
          <w:sz w:val="24"/>
          <w:szCs w:val="22"/>
        </w:rPr>
        <w:t>将</w:t>
      </w:r>
      <w:r>
        <w:rPr>
          <w:rFonts w:hint="eastAsia" w:ascii="宋体" w:hAnsi="宋体"/>
          <w:bCs/>
          <w:sz w:val="24"/>
          <w:szCs w:val="22"/>
        </w:rPr>
        <w:t>追究投标方违约责任</w:t>
      </w:r>
      <w:r>
        <w:rPr>
          <w:rFonts w:hint="eastAsia" w:ascii="宋体" w:hAnsi="宋体"/>
          <w:bCs/>
          <w:sz w:val="24"/>
        </w:rPr>
        <w:t>。</w:t>
      </w:r>
    </w:p>
    <w:p>
      <w:pPr>
        <w:numPr>
          <w:ilvl w:val="0"/>
          <w:numId w:val="2"/>
        </w:numPr>
        <w:spacing w:line="360" w:lineRule="auto"/>
        <w:rPr>
          <w:rFonts w:hint="eastAsia" w:ascii="宋体" w:hAnsi="宋体"/>
          <w:bCs/>
          <w:sz w:val="24"/>
        </w:rPr>
      </w:pPr>
      <w:r>
        <w:rPr>
          <w:rFonts w:hint="eastAsia" w:ascii="宋体" w:hAnsi="宋体"/>
          <w:bCs/>
          <w:sz w:val="24"/>
          <w:szCs w:val="22"/>
        </w:rPr>
        <w:t>投标方应在投标技术部分按本技术规范书的要求</w:t>
      </w:r>
      <w:r>
        <w:rPr>
          <w:rFonts w:hint="eastAsia" w:hAnsi="宋体"/>
          <w:bCs/>
          <w:sz w:val="24"/>
          <w:szCs w:val="22"/>
        </w:rPr>
        <w:t>内容</w:t>
      </w:r>
      <w:r>
        <w:rPr>
          <w:rFonts w:hint="eastAsia" w:ascii="宋体" w:hAnsi="宋体"/>
          <w:bCs/>
          <w:sz w:val="24"/>
          <w:szCs w:val="22"/>
        </w:rPr>
        <w:t>如实详细填写投标</w:t>
      </w:r>
      <w:r>
        <w:rPr>
          <w:rFonts w:hint="eastAsia" w:hAnsi="宋体"/>
          <w:bCs/>
          <w:sz w:val="24"/>
          <w:szCs w:val="22"/>
        </w:rPr>
        <w:t>服务</w:t>
      </w:r>
      <w:r>
        <w:rPr>
          <w:rFonts w:hint="eastAsia" w:ascii="宋体" w:hAnsi="宋体"/>
          <w:bCs/>
          <w:sz w:val="24"/>
          <w:szCs w:val="22"/>
        </w:rPr>
        <w:t>的</w:t>
      </w:r>
      <w:r>
        <w:rPr>
          <w:rFonts w:hint="eastAsia" w:hAnsi="宋体"/>
          <w:bCs/>
          <w:sz w:val="24"/>
          <w:szCs w:val="22"/>
        </w:rPr>
        <w:t>范围及明细</w:t>
      </w:r>
      <w:r>
        <w:rPr>
          <w:rFonts w:hint="eastAsia" w:ascii="宋体" w:hAnsi="宋体"/>
          <w:bCs/>
          <w:sz w:val="24"/>
          <w:szCs w:val="22"/>
        </w:rPr>
        <w:t>，并在投标商务部分</w:t>
      </w:r>
      <w:r>
        <w:rPr>
          <w:rFonts w:hint="eastAsia" w:hAnsi="宋体"/>
          <w:bCs/>
          <w:sz w:val="24"/>
          <w:szCs w:val="22"/>
        </w:rPr>
        <w:t>（或报价部分）</w:t>
      </w:r>
      <w:r>
        <w:rPr>
          <w:rFonts w:hint="eastAsia" w:ascii="宋体" w:hAnsi="宋体"/>
          <w:bCs/>
          <w:sz w:val="24"/>
          <w:szCs w:val="22"/>
        </w:rPr>
        <w:t>按</w:t>
      </w:r>
      <w:r>
        <w:rPr>
          <w:rFonts w:hint="eastAsia" w:hAnsi="宋体"/>
          <w:bCs/>
          <w:sz w:val="24"/>
          <w:szCs w:val="22"/>
        </w:rPr>
        <w:t>此范围及明细</w:t>
      </w:r>
      <w:r>
        <w:rPr>
          <w:rFonts w:hint="eastAsia" w:ascii="宋体" w:hAnsi="宋体"/>
          <w:bCs/>
          <w:sz w:val="24"/>
          <w:szCs w:val="22"/>
        </w:rPr>
        <w:t>进行</w:t>
      </w:r>
      <w:r>
        <w:rPr>
          <w:rFonts w:hint="eastAsia" w:hAnsi="宋体"/>
          <w:bCs/>
          <w:sz w:val="24"/>
          <w:szCs w:val="22"/>
        </w:rPr>
        <w:t>分项</w:t>
      </w:r>
      <w:r>
        <w:rPr>
          <w:rFonts w:hint="eastAsia" w:ascii="宋体" w:hAnsi="宋体"/>
          <w:bCs/>
          <w:sz w:val="24"/>
          <w:szCs w:val="22"/>
        </w:rPr>
        <w:t>报价，如发现</w:t>
      </w:r>
      <w:r>
        <w:rPr>
          <w:rFonts w:hint="eastAsia" w:hAnsi="宋体"/>
          <w:bCs/>
          <w:sz w:val="24"/>
          <w:szCs w:val="22"/>
        </w:rPr>
        <w:t>总报价与分项报价</w:t>
      </w:r>
      <w:r>
        <w:rPr>
          <w:rFonts w:hint="eastAsia" w:ascii="宋体" w:hAnsi="宋体"/>
          <w:bCs/>
          <w:sz w:val="24"/>
          <w:szCs w:val="22"/>
        </w:rPr>
        <w:t>有矛盾之处，将按有利于招标方的条款执行</w:t>
      </w:r>
      <w:r>
        <w:rPr>
          <w:rFonts w:hint="eastAsia" w:hAnsi="宋体"/>
          <w:bCs/>
          <w:sz w:val="24"/>
          <w:szCs w:val="22"/>
        </w:rPr>
        <w:t>。</w:t>
      </w:r>
      <w:r>
        <w:rPr>
          <w:rFonts w:hint="eastAsia" w:ascii="宋体" w:hAnsi="宋体"/>
          <w:bCs/>
          <w:sz w:val="24"/>
          <w:szCs w:val="22"/>
        </w:rPr>
        <w:t xml:space="preserve"> </w:t>
      </w:r>
    </w:p>
    <w:p>
      <w:pPr>
        <w:numPr>
          <w:ilvl w:val="0"/>
          <w:numId w:val="2"/>
        </w:numPr>
        <w:spacing w:line="360" w:lineRule="auto"/>
        <w:rPr>
          <w:rFonts w:hint="eastAsia" w:ascii="宋体" w:hAnsi="宋体"/>
          <w:bCs/>
          <w:sz w:val="24"/>
        </w:rPr>
      </w:pPr>
      <w:r>
        <w:rPr>
          <w:rFonts w:hint="eastAsia" w:ascii="宋体" w:hAnsi="宋体"/>
          <w:bCs/>
          <w:sz w:val="24"/>
        </w:rPr>
        <w:t>投标方必须仔细阅读本技术规范书的全部条款，并作出明确响应。技术规范书中的条款及要求均为采购方最低需求，投标方必须满足，若有一项不满足将否决投标。（经评审的最低投标价法选用此条）</w:t>
      </w:r>
    </w:p>
    <w:p>
      <w:pPr>
        <w:spacing w:line="360" w:lineRule="auto"/>
        <w:ind w:left="420" w:leftChars="200"/>
        <w:rPr>
          <w:rFonts w:hint="eastAsia" w:ascii="宋体" w:hAnsi="宋体"/>
          <w:bCs/>
          <w:sz w:val="24"/>
        </w:rPr>
      </w:pPr>
      <w:r>
        <w:rPr>
          <w:rFonts w:hint="eastAsia" w:ascii="宋体" w:hAnsi="宋体"/>
          <w:bCs/>
          <w:sz w:val="24"/>
        </w:rPr>
        <w:t>或</w:t>
      </w:r>
      <w:r>
        <w:rPr>
          <w:rFonts w:hint="eastAsia" w:hAnsi="宋体"/>
          <w:bCs/>
          <w:sz w:val="24"/>
        </w:rPr>
        <w:t>7</w:t>
      </w:r>
      <w:r>
        <w:rPr>
          <w:rFonts w:hint="eastAsia" w:ascii="宋体" w:hAnsi="宋体"/>
          <w:bCs/>
          <w:sz w:val="24"/>
        </w:rPr>
        <w:t>.投标方必须仔细阅读采购文件的全部条款，并作出明确响应。采购文件带“★”号的条款及要求，报价方必须满足，若有一项不满足将否决投标。（综合评估法选用此条）</w:t>
      </w:r>
    </w:p>
    <w:p>
      <w:pPr>
        <w:numPr>
          <w:ilvl w:val="0"/>
          <w:numId w:val="2"/>
        </w:numPr>
        <w:spacing w:line="360" w:lineRule="auto"/>
        <w:rPr>
          <w:rFonts w:hint="eastAsia" w:ascii="宋体" w:hAnsi="宋体"/>
          <w:bCs/>
          <w:sz w:val="24"/>
          <w:szCs w:val="22"/>
        </w:rPr>
      </w:pPr>
      <w:r>
        <w:rPr>
          <w:rFonts w:hint="eastAsia" w:ascii="宋体" w:hAnsi="宋体"/>
          <w:bCs/>
          <w:sz w:val="24"/>
          <w:szCs w:val="22"/>
        </w:rPr>
        <w:t>本技术规范书经买、卖双方确认后作为订货合同的技术附件，与合同正文具有同等的法律效力。</w:t>
      </w:r>
    </w:p>
    <w:p>
      <w:pPr>
        <w:numPr>
          <w:ilvl w:val="0"/>
          <w:numId w:val="2"/>
        </w:numPr>
        <w:spacing w:line="360" w:lineRule="auto"/>
        <w:rPr>
          <w:rFonts w:hint="eastAsia" w:ascii="宋体" w:hAnsi="宋体"/>
          <w:bCs/>
          <w:sz w:val="24"/>
          <w:szCs w:val="22"/>
        </w:rPr>
      </w:pPr>
      <w:r>
        <w:rPr>
          <w:rFonts w:hint="eastAsia" w:ascii="宋体" w:hAnsi="宋体"/>
          <w:bCs/>
          <w:sz w:val="24"/>
          <w:szCs w:val="22"/>
        </w:rPr>
        <w:t>本技术规范书未尽事宜，由买、卖双方协商确定。</w:t>
      </w:r>
    </w:p>
    <w:p>
      <w:pPr>
        <w:numPr>
          <w:ilvl w:val="0"/>
          <w:numId w:val="2"/>
        </w:numPr>
        <w:spacing w:line="360" w:lineRule="auto"/>
        <w:rPr>
          <w:rFonts w:hint="eastAsia" w:ascii="宋体" w:hAnsi="宋体"/>
          <w:bCs/>
          <w:sz w:val="24"/>
        </w:rPr>
      </w:pPr>
      <w:r>
        <w:rPr>
          <w:rFonts w:hint="eastAsia" w:ascii="宋体" w:hAnsi="宋体"/>
          <w:bCs/>
          <w:sz w:val="24"/>
        </w:rPr>
        <w:t>本标书的最终解释权归招标方。</w:t>
      </w:r>
    </w:p>
    <w:p>
      <w:pPr>
        <w:pStyle w:val="2"/>
        <w:bidi w:val="0"/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pStyle w:val="335"/>
        <w:spacing w:before="312"/>
        <w:outlineLvl w:val="0"/>
        <w:rPr>
          <w:rFonts w:hint="eastAsia" w:ascii="黑体" w:hAnsi="黑体" w:eastAsia="黑体" w:cs="黑体"/>
          <w:sz w:val="28"/>
          <w:szCs w:val="28"/>
        </w:rPr>
      </w:pPr>
      <w:bookmarkStart w:id="404" w:name="_Toc19342"/>
      <w:r>
        <w:rPr>
          <w:rFonts w:hint="eastAsia" w:ascii="黑体" w:hAnsi="黑体" w:eastAsia="黑体" w:cs="黑体"/>
          <w:sz w:val="28"/>
          <w:szCs w:val="28"/>
        </w:rPr>
        <w:t>1  标的概况</w:t>
      </w:r>
      <w:bookmarkEnd w:id="404"/>
      <w:bookmarkStart w:id="405" w:name="_Toc17049"/>
      <w:bookmarkStart w:id="406" w:name="_Toc7301"/>
    </w:p>
    <w:p>
      <w:pPr>
        <w:spacing w:line="360" w:lineRule="auto"/>
        <w:ind w:firstLine="480" w:firstLineChars="200"/>
        <w:rPr>
          <w:rFonts w:hint="eastAsia" w:asciiTheme="minorEastAsia" w:hAnsiTheme="minorEastAsia" w:eastAsiaTheme="minorEastAsia" w:cstheme="minorEastAsia"/>
          <w:color w:val="000000"/>
          <w:sz w:val="24"/>
        </w:rPr>
      </w:pPr>
      <w:bookmarkStart w:id="407" w:name="_Toc21950"/>
      <w:r>
        <w:rPr>
          <w:rFonts w:hint="eastAsia" w:asciiTheme="minorEastAsia" w:hAnsiTheme="minorEastAsia" w:eastAsiaTheme="minorEastAsia" w:cstheme="minorEastAsia"/>
          <w:color w:val="000000"/>
          <w:sz w:val="24"/>
        </w:rPr>
        <w:t>标的名称：</w:t>
      </w:r>
      <w:bookmarkEnd w:id="405"/>
      <w:bookmarkEnd w:id="406"/>
      <w:r>
        <w:rPr>
          <w:rFonts w:hint="eastAsia" w:asciiTheme="minorEastAsia" w:hAnsiTheme="minorEastAsia" w:eastAsiaTheme="minorEastAsia" w:cstheme="minorEastAsia"/>
          <w:color w:val="000000"/>
          <w:sz w:val="24"/>
        </w:rPr>
        <w:t>《</w:t>
      </w:r>
      <w:r>
        <w:rPr>
          <w:rFonts w:hint="eastAsia" w:asciiTheme="minorEastAsia" w:hAnsiTheme="minorEastAsia" w:eastAsiaTheme="minorEastAsia" w:cstheme="minorEastAsia"/>
          <w:color w:val="000000"/>
          <w:sz w:val="24"/>
          <w:lang w:eastAsia="zh-CN"/>
        </w:rPr>
        <w:t>通用型绝缘油便携取样装置的研制与应用</w:t>
      </w:r>
      <w:r>
        <w:rPr>
          <w:rFonts w:hint="eastAsia" w:asciiTheme="minorEastAsia" w:hAnsiTheme="minorEastAsia" w:eastAsiaTheme="minorEastAsia" w:cstheme="minorEastAsia"/>
          <w:color w:val="000000"/>
          <w:sz w:val="24"/>
        </w:rPr>
        <w:t>》项目</w:t>
      </w:r>
      <w:r>
        <w:rPr>
          <w:rFonts w:hint="eastAsia" w:asciiTheme="minorEastAsia" w:hAnsiTheme="minorEastAsia" w:eastAsiaTheme="minorEastAsia" w:cstheme="minorEastAsia"/>
          <w:color w:val="000000"/>
          <w:sz w:val="24"/>
          <w:lang w:val="en-US" w:eastAsia="zh-CN"/>
        </w:rPr>
        <w:t>测试化验加工服务</w:t>
      </w:r>
      <w:r>
        <w:rPr>
          <w:rFonts w:hint="eastAsia" w:asciiTheme="minorEastAsia" w:hAnsiTheme="minorEastAsia" w:eastAsiaTheme="minorEastAsia" w:cstheme="minorEastAsia"/>
          <w:color w:val="000000"/>
          <w:sz w:val="24"/>
        </w:rPr>
        <w:t>，采购内容：按采购方提供的技术规范书，完成</w:t>
      </w:r>
      <w:bookmarkStart w:id="408" w:name="OLE_LINK1"/>
      <w:r>
        <w:rPr>
          <w:rFonts w:hint="eastAsia" w:asciiTheme="minorEastAsia" w:hAnsiTheme="minorEastAsia" w:eastAsiaTheme="minorEastAsia" w:cstheme="minorEastAsia"/>
          <w:color w:val="000000"/>
          <w:sz w:val="24"/>
        </w:rPr>
        <w:t>装置1套，</w:t>
      </w:r>
      <w:bookmarkEnd w:id="408"/>
      <w:r>
        <w:rPr>
          <w:rFonts w:hint="eastAsia" w:asciiTheme="minorEastAsia" w:hAnsiTheme="minorEastAsia" w:eastAsiaTheme="minorEastAsia" w:cstheme="minorEastAsia"/>
          <w:color w:val="000000"/>
          <w:sz w:val="24"/>
        </w:rPr>
        <w:t>采购金额：</w:t>
      </w:r>
      <w:r>
        <w:rPr>
          <w:rFonts w:hint="eastAsia" w:asciiTheme="minorEastAsia" w:hAnsiTheme="minorEastAsia" w:eastAsiaTheme="minorEastAsia" w:cstheme="minorEastAsia"/>
          <w:color w:val="000000"/>
          <w:sz w:val="24"/>
          <w:lang w:val="en-US" w:eastAsia="zh-CN"/>
        </w:rPr>
        <w:t>2.50</w:t>
      </w:r>
      <w:r>
        <w:rPr>
          <w:rFonts w:hint="eastAsia" w:asciiTheme="minorEastAsia" w:hAnsiTheme="minorEastAsia" w:eastAsiaTheme="minorEastAsia" w:cstheme="minorEastAsia"/>
          <w:color w:val="000000"/>
          <w:sz w:val="24"/>
        </w:rPr>
        <w:t>万元。</w:t>
      </w:r>
      <w:bookmarkEnd w:id="407"/>
      <w:r>
        <w:rPr>
          <w:rFonts w:hint="eastAsia" w:asciiTheme="minorEastAsia" w:hAnsiTheme="minorEastAsia" w:eastAsiaTheme="minorEastAsia" w:cstheme="minorEastAsia"/>
          <w:color w:val="000000"/>
          <w:sz w:val="24"/>
        </w:rPr>
        <w:t xml:space="preserve"> </w:t>
      </w:r>
    </w:p>
    <w:p>
      <w:pPr>
        <w:spacing w:line="360" w:lineRule="auto"/>
        <w:ind w:firstLine="480" w:firstLineChars="200"/>
        <w:rPr>
          <w:rFonts w:hint="eastAsia" w:asciiTheme="minorEastAsia" w:hAnsiTheme="minorEastAsia" w:eastAsiaTheme="minorEastAsia" w:cstheme="minorEastAsia"/>
          <w:color w:val="000000"/>
          <w:sz w:val="24"/>
          <w:lang w:eastAsia="zh-CN"/>
        </w:rPr>
      </w:pPr>
      <w:bookmarkStart w:id="409" w:name="_Toc22746"/>
      <w:bookmarkStart w:id="410" w:name="_Toc21607"/>
      <w:bookmarkStart w:id="411" w:name="_Toc30787"/>
      <w:r>
        <w:rPr>
          <w:rFonts w:hint="eastAsia" w:asciiTheme="minorEastAsia" w:hAnsiTheme="minorEastAsia" w:eastAsiaTheme="minorEastAsia" w:cstheme="minorEastAsia"/>
          <w:color w:val="000000"/>
          <w:sz w:val="24"/>
        </w:rPr>
        <w:t>实施</w:t>
      </w:r>
      <w:r>
        <w:rPr>
          <w:rFonts w:hint="eastAsia" w:asciiTheme="minorEastAsia" w:hAnsiTheme="minorEastAsia" w:eastAsiaTheme="minorEastAsia" w:cstheme="minorEastAsia"/>
          <w:color w:val="000000"/>
          <w:sz w:val="24"/>
          <w:lang w:val="en-US" w:eastAsia="zh-CN"/>
        </w:rPr>
        <w:t>项目</w:t>
      </w:r>
      <w:r>
        <w:rPr>
          <w:rFonts w:hint="eastAsia" w:asciiTheme="minorEastAsia" w:hAnsiTheme="minorEastAsia" w:eastAsiaTheme="minorEastAsia" w:cstheme="minorEastAsia"/>
          <w:color w:val="000000"/>
          <w:sz w:val="24"/>
        </w:rPr>
        <w:t>名称：</w:t>
      </w:r>
      <w:bookmarkEnd w:id="409"/>
      <w:bookmarkEnd w:id="410"/>
      <w:bookmarkEnd w:id="411"/>
      <w:r>
        <w:rPr>
          <w:rFonts w:hint="eastAsia" w:asciiTheme="minorEastAsia" w:hAnsiTheme="minorEastAsia" w:eastAsiaTheme="minorEastAsia" w:cstheme="minorEastAsia"/>
          <w:color w:val="000000"/>
          <w:sz w:val="24"/>
          <w:lang w:eastAsia="zh-CN"/>
        </w:rPr>
        <w:t>《通用型绝缘油便携取样装置的研制与应用》</w:t>
      </w:r>
    </w:p>
    <w:p>
      <w:pPr>
        <w:spacing w:line="360" w:lineRule="auto"/>
        <w:ind w:firstLine="480" w:firstLineChars="200"/>
        <w:rPr>
          <w:rFonts w:hint="eastAsia" w:asciiTheme="minorEastAsia" w:hAnsiTheme="minorEastAsia" w:eastAsiaTheme="minorEastAsia" w:cstheme="minorEastAsia"/>
          <w:color w:val="000000"/>
          <w:sz w:val="24"/>
        </w:rPr>
      </w:pPr>
      <w:r>
        <w:rPr>
          <w:rFonts w:hint="eastAsia" w:asciiTheme="minorEastAsia" w:hAnsiTheme="minorEastAsia" w:eastAsiaTheme="minorEastAsia" w:cstheme="minorEastAsia"/>
          <w:color w:val="000000"/>
          <w:sz w:val="24"/>
        </w:rPr>
        <w:t>实施计划编号：</w:t>
      </w:r>
      <w:r>
        <w:rPr>
          <w:rFonts w:hint="eastAsia" w:asciiTheme="minorEastAsia" w:hAnsiTheme="minorEastAsia" w:eastAsiaTheme="minorEastAsia" w:cstheme="minorEastAsia"/>
          <w:color w:val="000000"/>
          <w:sz w:val="24"/>
          <w:highlight w:val="none"/>
        </w:rPr>
        <w:t>030400KZ26010029</w:t>
      </w:r>
    </w:p>
    <w:p>
      <w:pPr>
        <w:spacing w:line="360" w:lineRule="auto"/>
        <w:ind w:firstLine="480" w:firstLineChars="200"/>
        <w:rPr>
          <w:rFonts w:hint="eastAsia" w:asciiTheme="minorEastAsia" w:hAnsiTheme="minorEastAsia" w:eastAsiaTheme="minorEastAsia" w:cstheme="minorEastAsia"/>
          <w:color w:val="000000"/>
          <w:sz w:val="24"/>
        </w:rPr>
      </w:pPr>
      <w:r>
        <w:rPr>
          <w:rFonts w:hint="eastAsia" w:asciiTheme="minorEastAsia" w:hAnsiTheme="minorEastAsia" w:eastAsiaTheme="minorEastAsia" w:cstheme="minorEastAsia"/>
          <w:color w:val="000000"/>
          <w:sz w:val="24"/>
        </w:rPr>
        <w:t>数量：提供《</w:t>
      </w:r>
      <w:r>
        <w:rPr>
          <w:rFonts w:hint="eastAsia" w:asciiTheme="minorEastAsia" w:hAnsiTheme="minorEastAsia" w:eastAsiaTheme="minorEastAsia" w:cstheme="minorEastAsia"/>
          <w:color w:val="000000"/>
          <w:sz w:val="24"/>
          <w:lang w:eastAsia="zh-CN"/>
        </w:rPr>
        <w:t>计量周转箱盘点装置</w:t>
      </w:r>
      <w:r>
        <w:rPr>
          <w:rFonts w:hint="eastAsia" w:asciiTheme="minorEastAsia" w:hAnsiTheme="minorEastAsia" w:eastAsiaTheme="minorEastAsia" w:cstheme="minorEastAsia"/>
          <w:color w:val="000000"/>
          <w:sz w:val="24"/>
        </w:rPr>
        <w:t>》职工技术创新项目的技术服务,完成</w:t>
      </w:r>
      <w:r>
        <w:rPr>
          <w:rFonts w:hint="eastAsia" w:asciiTheme="minorEastAsia" w:hAnsiTheme="minorEastAsia" w:eastAsiaTheme="minorEastAsia" w:cstheme="minorEastAsia"/>
          <w:color w:val="000000"/>
          <w:sz w:val="24"/>
          <w:lang w:val="en-US" w:eastAsia="zh-CN"/>
        </w:rPr>
        <w:t>装置</w:t>
      </w:r>
      <w:r>
        <w:rPr>
          <w:rFonts w:hint="eastAsia" w:asciiTheme="minorEastAsia" w:hAnsiTheme="minorEastAsia" w:eastAsiaTheme="minorEastAsia" w:cstheme="minorEastAsia"/>
          <w:color w:val="000000"/>
          <w:sz w:val="24"/>
        </w:rPr>
        <w:t>1套</w:t>
      </w:r>
      <w:r>
        <w:rPr>
          <w:rFonts w:hint="eastAsia" w:asciiTheme="minorEastAsia" w:hAnsiTheme="minorEastAsia" w:eastAsiaTheme="minorEastAsia" w:cstheme="minorEastAsia"/>
          <w:color w:val="000000"/>
          <w:sz w:val="24"/>
          <w:lang w:eastAsia="zh-CN"/>
        </w:rPr>
        <w:t>。</w:t>
      </w:r>
      <w:r>
        <w:rPr>
          <w:rFonts w:hint="eastAsia" w:asciiTheme="minorEastAsia" w:hAnsiTheme="minorEastAsia" w:eastAsiaTheme="minorEastAsia" w:cstheme="minorEastAsia"/>
          <w:color w:val="000000"/>
          <w:sz w:val="24"/>
        </w:rPr>
        <w:t>工期：合同签订至2026年12月30日内。</w:t>
      </w:r>
    </w:p>
    <w:p>
      <w:pPr>
        <w:rPr>
          <w:rFonts w:hint="eastAsia"/>
        </w:rPr>
      </w:pPr>
    </w:p>
    <w:bookmarkEnd w:id="392"/>
    <w:bookmarkEnd w:id="393"/>
    <w:bookmarkEnd w:id="394"/>
    <w:bookmarkEnd w:id="395"/>
    <w:bookmarkEnd w:id="396"/>
    <w:bookmarkEnd w:id="397"/>
    <w:bookmarkEnd w:id="398"/>
    <w:bookmarkEnd w:id="399"/>
    <w:bookmarkEnd w:id="400"/>
    <w:bookmarkEnd w:id="401"/>
    <w:bookmarkEnd w:id="402"/>
    <w:bookmarkEnd w:id="403"/>
    <w:p>
      <w:pPr>
        <w:pStyle w:val="2"/>
        <w:rPr>
          <w:rFonts w:hint="eastAsia" w:asciiTheme="minorEastAsia" w:hAnsiTheme="minorEastAsia" w:eastAsiaTheme="minorEastAsia" w:cstheme="minorEastAsia"/>
          <w:b/>
          <w:bCs/>
          <w:color w:val="000000"/>
          <w:sz w:val="24"/>
        </w:rPr>
      </w:pPr>
      <w:bookmarkStart w:id="412" w:name="_Toc283142574"/>
      <w:r>
        <w:rPr>
          <w:rFonts w:hint="eastAsia"/>
          <w:b/>
          <w:bCs/>
        </w:rPr>
        <w:t>2  测试加工项目要求</w:t>
      </w:r>
    </w:p>
    <w:p>
      <w:pPr>
        <w:spacing w:line="360" w:lineRule="auto"/>
        <w:ind w:firstLine="420" w:firstLineChars="200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</w:rPr>
        <w:t>根据招标方提供的技术标准，完成 通用型绝缘油便携取样装置 共 </w:t>
      </w:r>
      <w:r>
        <w:rPr>
          <w:rFonts w:hint="eastAsia" w:ascii="宋体" w:hAnsi="宋体" w:cs="宋体"/>
          <w:lang w:val="en-US" w:eastAsia="zh-CN"/>
        </w:rPr>
        <w:t>一</w:t>
      </w:r>
      <w:r>
        <w:rPr>
          <w:rFonts w:hint="eastAsia" w:ascii="宋体" w:hAnsi="宋体" w:eastAsia="宋体" w:cs="宋体"/>
        </w:rPr>
        <w:t>套 的加工制作。加工完成后的仪器应经具备 CMA/CNAS 资质的第三方计量检定机构检定合格，并出具检测报告。</w:t>
      </w:r>
    </w:p>
    <w:p>
      <w:pPr>
        <w:spacing w:line="360" w:lineRule="auto"/>
        <w:ind w:firstLine="420" w:firstLineChars="200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</w:rPr>
        <w:t>本项目旨在研发一套基于单片机智能控制的手持式密封取油装置，通过机电一体化设计，实现高效、洁净、可控的变压器绝缘油取样。装置应具备以下功能要求：</w:t>
      </w:r>
    </w:p>
    <w:p>
      <w:pPr>
        <w:pStyle w:val="3"/>
        <w:numPr>
          <w:ilvl w:val="1"/>
          <w:numId w:val="0"/>
        </w:numPr>
        <w:bidi w:val="0"/>
        <w:ind w:left="630" w:leftChars="0"/>
        <w:rPr>
          <w:rFonts w:hint="eastAsia"/>
          <w:b/>
          <w:bCs/>
        </w:rPr>
      </w:pPr>
      <w:bookmarkStart w:id="413" w:name="_Toc12038"/>
      <w:r>
        <w:rPr>
          <w:rFonts w:hint="eastAsia"/>
          <w:b/>
          <w:bCs/>
          <w:lang w:val="en-US" w:eastAsia="zh-CN"/>
        </w:rPr>
        <w:t>2</w:t>
      </w:r>
      <w:r>
        <w:rPr>
          <w:rFonts w:hint="eastAsia"/>
          <w:b/>
          <w:bCs/>
        </w:rPr>
        <w:t xml:space="preserve">.1 </w:t>
      </w:r>
      <w:r>
        <w:rPr>
          <w:rFonts w:hint="eastAsia"/>
          <w:b/>
          <w:bCs/>
          <w:lang w:val="en-US" w:eastAsia="zh-CN"/>
        </w:rPr>
        <w:t>装置</w:t>
      </w:r>
      <w:r>
        <w:rPr>
          <w:rFonts w:hint="eastAsia"/>
          <w:b/>
          <w:bCs/>
        </w:rPr>
        <w:t>主要组成与功能</w:t>
      </w:r>
      <w:bookmarkEnd w:id="413"/>
    </w:p>
    <w:tbl>
      <w:tblPr>
        <w:tblStyle w:val="84"/>
        <w:tblpPr w:leftFromText="180" w:rightFromText="180" w:vertAnchor="text" w:horzAnchor="page" w:tblpXSpec="center" w:tblpY="417"/>
        <w:tblOverlap w:val="never"/>
        <w:tblW w:w="748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auto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1352"/>
        <w:gridCol w:w="613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Header/>
          <w:jc w:val="center"/>
        </w:trPr>
        <w:tc>
          <w:tcPr>
            <w:tcW w:w="1352" w:type="dxa"/>
            <w:shd w:val="clear" w:color="auto" w:fill="auto"/>
            <w:tcMar>
              <w:top w:w="120" w:type="dxa"/>
              <w:left w:w="0" w:type="dxa"/>
              <w:bottom w:w="120" w:type="dxa"/>
              <w:right w:w="192" w:type="dxa"/>
            </w:tcMar>
            <w:vAlign w:val="center"/>
          </w:tcPr>
          <w:p>
            <w:pPr>
              <w:pStyle w:val="31"/>
              <w:spacing w:after="0" w:line="360" w:lineRule="auto"/>
              <w:ind w:firstLine="420" w:firstLineChars="200"/>
              <w:rPr>
                <w:rFonts w:hint="eastAsia" w:ascii="宋体" w:hAnsi="宋体" w:eastAsia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模块</w:t>
            </w:r>
          </w:p>
        </w:tc>
        <w:tc>
          <w:tcPr>
            <w:tcW w:w="0" w:type="auto"/>
            <w:shd w:val="clear" w:color="auto" w:fill="auto"/>
            <w:tcMar>
              <w:top w:w="120" w:type="dxa"/>
              <w:left w:w="192" w:type="dxa"/>
              <w:bottom w:w="120" w:type="dxa"/>
              <w:right w:w="192" w:type="dxa"/>
            </w:tcMar>
            <w:vAlign w:val="center"/>
          </w:tcPr>
          <w:p>
            <w:pPr>
              <w:pStyle w:val="31"/>
              <w:spacing w:after="0" w:line="360" w:lineRule="auto"/>
              <w:ind w:firstLine="420" w:firstLineChars="200"/>
              <w:rPr>
                <w:rFonts w:hint="eastAsia" w:ascii="宋体" w:hAnsi="宋体" w:eastAsia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要求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1352" w:type="dxa"/>
            <w:shd w:val="clear" w:color="auto" w:fill="auto"/>
            <w:tcMar>
              <w:top w:w="120" w:type="dxa"/>
              <w:left w:w="0" w:type="dxa"/>
              <w:bottom w:w="120" w:type="dxa"/>
              <w:right w:w="192" w:type="dxa"/>
            </w:tcMar>
            <w:vAlign w:val="center"/>
          </w:tcPr>
          <w:p>
            <w:pPr>
              <w:pStyle w:val="31"/>
              <w:spacing w:after="0" w:line="360" w:lineRule="auto"/>
              <w:ind w:firstLine="420" w:firstLineChars="200"/>
              <w:rPr>
                <w:rFonts w:hint="eastAsia" w:ascii="宋体" w:hAnsi="宋体" w:eastAsia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控制单元</w:t>
            </w:r>
          </w:p>
        </w:tc>
        <w:tc>
          <w:tcPr>
            <w:tcW w:w="0" w:type="auto"/>
            <w:shd w:val="clear" w:color="auto" w:fill="auto"/>
            <w:tcMar>
              <w:top w:w="120" w:type="dxa"/>
              <w:left w:w="192" w:type="dxa"/>
              <w:bottom w:w="120" w:type="dxa"/>
              <w:right w:w="0" w:type="dxa"/>
            </w:tcMar>
            <w:vAlign w:val="center"/>
          </w:tcPr>
          <w:p>
            <w:pPr>
              <w:pStyle w:val="31"/>
              <w:spacing w:after="0" w:line="360" w:lineRule="auto"/>
              <w:ind w:firstLine="420" w:firstLineChars="200"/>
              <w:rPr>
                <w:rFonts w:hint="eastAsia" w:ascii="宋体" w:hAnsi="宋体" w:eastAsia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采用低功耗单片机，集成油压监测、电机驱动、模式切换、自动封口控制等功能；具备过压、过流、温度保护。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1352" w:type="dxa"/>
            <w:shd w:val="clear" w:color="auto" w:fill="auto"/>
            <w:tcMar>
              <w:top w:w="120" w:type="dxa"/>
              <w:left w:w="0" w:type="dxa"/>
              <w:bottom w:w="120" w:type="dxa"/>
              <w:right w:w="192" w:type="dxa"/>
            </w:tcMar>
            <w:vAlign w:val="center"/>
          </w:tcPr>
          <w:p>
            <w:pPr>
              <w:pStyle w:val="31"/>
              <w:spacing w:after="0" w:line="360" w:lineRule="auto"/>
              <w:ind w:firstLine="420" w:firstLineChars="200"/>
              <w:rPr>
                <w:rFonts w:hint="eastAsia" w:ascii="宋体" w:hAnsi="宋体" w:eastAsia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执行机构</w:t>
            </w:r>
          </w:p>
        </w:tc>
        <w:tc>
          <w:tcPr>
            <w:tcW w:w="0" w:type="auto"/>
            <w:shd w:val="clear" w:color="auto" w:fill="auto"/>
            <w:tcMar>
              <w:top w:w="120" w:type="dxa"/>
              <w:left w:w="192" w:type="dxa"/>
              <w:bottom w:w="120" w:type="dxa"/>
              <w:right w:w="0" w:type="dxa"/>
            </w:tcMar>
            <w:vAlign w:val="center"/>
          </w:tcPr>
          <w:p>
            <w:pPr>
              <w:pStyle w:val="31"/>
              <w:spacing w:after="0" w:line="360" w:lineRule="auto"/>
              <w:ind w:firstLine="420" w:firstLineChars="200"/>
              <w:rPr>
                <w:rFonts w:hint="eastAsia" w:ascii="宋体" w:hAnsi="宋体" w:eastAsia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丝杆电机模组，通过步进控制实现活塞微量推进，完成油液定量抽取。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1352" w:type="dxa"/>
            <w:shd w:val="clear" w:color="auto" w:fill="auto"/>
            <w:tcMar>
              <w:top w:w="120" w:type="dxa"/>
              <w:left w:w="0" w:type="dxa"/>
              <w:bottom w:w="120" w:type="dxa"/>
              <w:right w:w="192" w:type="dxa"/>
            </w:tcMar>
            <w:vAlign w:val="center"/>
          </w:tcPr>
          <w:p>
            <w:pPr>
              <w:pStyle w:val="31"/>
              <w:spacing w:after="0" w:line="360" w:lineRule="auto"/>
              <w:ind w:firstLine="420" w:firstLineChars="200"/>
              <w:rPr>
                <w:rFonts w:hint="eastAsia" w:ascii="宋体" w:hAnsi="宋体" w:eastAsia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进油系统</w:t>
            </w:r>
          </w:p>
        </w:tc>
        <w:tc>
          <w:tcPr>
            <w:tcW w:w="0" w:type="auto"/>
            <w:shd w:val="clear" w:color="auto" w:fill="auto"/>
            <w:tcMar>
              <w:top w:w="120" w:type="dxa"/>
              <w:left w:w="192" w:type="dxa"/>
              <w:bottom w:w="120" w:type="dxa"/>
              <w:right w:w="0" w:type="dxa"/>
            </w:tcMar>
            <w:vAlign w:val="center"/>
          </w:tcPr>
          <w:p>
            <w:pPr>
              <w:pStyle w:val="31"/>
              <w:spacing w:after="0" w:line="360" w:lineRule="auto"/>
              <w:ind w:firstLine="420" w:firstLineChars="200"/>
              <w:rPr>
                <w:rFonts w:hint="eastAsia" w:ascii="宋体" w:hAnsi="宋体" w:eastAsia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标准接口适配常见变压器取样阀；内置压力传感器，实时监测油压。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1352" w:type="dxa"/>
            <w:shd w:val="clear" w:color="auto" w:fill="auto"/>
            <w:tcMar>
              <w:top w:w="120" w:type="dxa"/>
              <w:left w:w="0" w:type="dxa"/>
              <w:bottom w:w="120" w:type="dxa"/>
              <w:right w:w="192" w:type="dxa"/>
            </w:tcMar>
            <w:vAlign w:val="center"/>
          </w:tcPr>
          <w:p>
            <w:pPr>
              <w:pStyle w:val="31"/>
              <w:spacing w:after="0" w:line="360" w:lineRule="auto"/>
              <w:ind w:firstLine="420" w:firstLineChars="200"/>
              <w:rPr>
                <w:rFonts w:hint="eastAsia" w:ascii="宋体" w:hAnsi="宋体" w:eastAsia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操作模式</w:t>
            </w:r>
          </w:p>
        </w:tc>
        <w:tc>
          <w:tcPr>
            <w:tcW w:w="0" w:type="auto"/>
            <w:shd w:val="clear" w:color="auto" w:fill="auto"/>
            <w:tcMar>
              <w:top w:w="120" w:type="dxa"/>
              <w:left w:w="192" w:type="dxa"/>
              <w:bottom w:w="120" w:type="dxa"/>
              <w:right w:w="0" w:type="dxa"/>
            </w:tcMar>
            <w:vAlign w:val="center"/>
          </w:tcPr>
          <w:p>
            <w:pPr>
              <w:pStyle w:val="31"/>
              <w:spacing w:after="0" w:line="360" w:lineRule="auto"/>
              <w:ind w:firstLine="420" w:firstLineChars="200"/>
              <w:rPr>
                <w:rFonts w:hint="eastAsia" w:ascii="宋体" w:hAnsi="宋体" w:eastAsia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支持自动模式：一键设定目标油量，自动完成抽取；手动模式：通过限位调节机构灵活控制取油量。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1352" w:type="dxa"/>
            <w:shd w:val="clear" w:color="auto" w:fill="auto"/>
            <w:tcMar>
              <w:top w:w="120" w:type="dxa"/>
              <w:left w:w="0" w:type="dxa"/>
              <w:bottom w:w="120" w:type="dxa"/>
              <w:right w:w="192" w:type="dxa"/>
            </w:tcMar>
            <w:vAlign w:val="center"/>
          </w:tcPr>
          <w:p>
            <w:pPr>
              <w:pStyle w:val="31"/>
              <w:spacing w:after="0" w:line="360" w:lineRule="auto"/>
              <w:ind w:firstLine="420" w:firstLineChars="200"/>
              <w:rPr>
                <w:rFonts w:hint="eastAsia" w:ascii="宋体" w:hAnsi="宋体" w:eastAsia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封口机构</w:t>
            </w:r>
          </w:p>
        </w:tc>
        <w:tc>
          <w:tcPr>
            <w:tcW w:w="0" w:type="auto"/>
            <w:shd w:val="clear" w:color="auto" w:fill="auto"/>
            <w:tcMar>
              <w:top w:w="120" w:type="dxa"/>
              <w:left w:w="192" w:type="dxa"/>
              <w:bottom w:w="120" w:type="dxa"/>
              <w:right w:w="0" w:type="dxa"/>
            </w:tcMar>
            <w:vAlign w:val="center"/>
          </w:tcPr>
          <w:p>
            <w:pPr>
              <w:pStyle w:val="31"/>
              <w:spacing w:after="0" w:line="360" w:lineRule="auto"/>
              <w:ind w:firstLine="420" w:firstLineChars="200"/>
              <w:rPr>
                <w:rFonts w:hint="eastAsia" w:ascii="宋体" w:hAnsi="宋体" w:eastAsia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取样完成后自动触发电磁-滑台封口，将硅橡胶密封套推至针管前端，实现无暴露密封。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1352" w:type="dxa"/>
            <w:shd w:val="clear" w:color="auto" w:fill="auto"/>
            <w:tcMar>
              <w:top w:w="120" w:type="dxa"/>
              <w:left w:w="0" w:type="dxa"/>
              <w:bottom w:w="120" w:type="dxa"/>
              <w:right w:w="192" w:type="dxa"/>
            </w:tcMar>
            <w:vAlign w:val="center"/>
          </w:tcPr>
          <w:p>
            <w:pPr>
              <w:pStyle w:val="31"/>
              <w:spacing w:after="0" w:line="360" w:lineRule="auto"/>
              <w:ind w:firstLine="420" w:firstLineChars="200"/>
              <w:rPr>
                <w:rFonts w:hint="eastAsia" w:ascii="宋体" w:hAnsi="宋体" w:eastAsia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快拆针管</w:t>
            </w:r>
          </w:p>
        </w:tc>
        <w:tc>
          <w:tcPr>
            <w:tcW w:w="0" w:type="auto"/>
            <w:shd w:val="clear" w:color="auto" w:fill="auto"/>
            <w:tcMar>
              <w:top w:w="120" w:type="dxa"/>
              <w:left w:w="192" w:type="dxa"/>
              <w:bottom w:w="120" w:type="dxa"/>
              <w:right w:w="0" w:type="dxa"/>
            </w:tcMar>
            <w:vAlign w:val="center"/>
          </w:tcPr>
          <w:p>
            <w:pPr>
              <w:pStyle w:val="31"/>
              <w:spacing w:after="0" w:line="360" w:lineRule="auto"/>
              <w:ind w:firstLine="420" w:firstLineChars="200"/>
              <w:rPr>
                <w:rFonts w:hint="eastAsia" w:ascii="宋体" w:hAnsi="宋体" w:eastAsia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采用卡槽式快拆结构，无需工具即可快速装入与取出。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1352" w:type="dxa"/>
            <w:shd w:val="clear" w:color="auto" w:fill="auto"/>
            <w:tcMar>
              <w:top w:w="120" w:type="dxa"/>
              <w:left w:w="0" w:type="dxa"/>
              <w:bottom w:w="120" w:type="dxa"/>
              <w:right w:w="192" w:type="dxa"/>
            </w:tcMar>
            <w:vAlign w:val="center"/>
          </w:tcPr>
          <w:p>
            <w:pPr>
              <w:pStyle w:val="31"/>
              <w:spacing w:after="0" w:line="360" w:lineRule="auto"/>
              <w:ind w:firstLine="420" w:firstLineChars="200"/>
              <w:rPr>
                <w:rFonts w:hint="eastAsia" w:ascii="宋体" w:hAnsi="宋体" w:eastAsia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冲洗与废油回收</w:t>
            </w:r>
          </w:p>
        </w:tc>
        <w:tc>
          <w:tcPr>
            <w:tcW w:w="0" w:type="auto"/>
            <w:shd w:val="clear" w:color="auto" w:fill="auto"/>
            <w:tcMar>
              <w:top w:w="120" w:type="dxa"/>
              <w:left w:w="192" w:type="dxa"/>
              <w:bottom w:w="120" w:type="dxa"/>
              <w:right w:w="0" w:type="dxa"/>
            </w:tcMar>
            <w:vAlign w:val="center"/>
          </w:tcPr>
          <w:p>
            <w:pPr>
              <w:pStyle w:val="31"/>
              <w:spacing w:after="0" w:line="360" w:lineRule="auto"/>
              <w:ind w:firstLine="420" w:firstLineChars="200"/>
              <w:rPr>
                <w:rFonts w:hint="eastAsia" w:ascii="宋体" w:hAnsi="宋体" w:eastAsia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内置三通阀，支持一键启动管路清洗；清洗后，废油自动排入密封舱，实现全程无滴漏。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1352" w:type="dxa"/>
            <w:shd w:val="clear" w:color="auto" w:fill="auto"/>
            <w:tcMar>
              <w:top w:w="120" w:type="dxa"/>
              <w:left w:w="0" w:type="dxa"/>
              <w:bottom w:w="120" w:type="dxa"/>
              <w:right w:w="192" w:type="dxa"/>
            </w:tcMar>
            <w:vAlign w:val="center"/>
          </w:tcPr>
          <w:p>
            <w:pPr>
              <w:pStyle w:val="31"/>
              <w:spacing w:after="0" w:line="360" w:lineRule="auto"/>
              <w:ind w:firstLine="420" w:firstLineChars="200"/>
              <w:rPr>
                <w:rFonts w:hint="eastAsia" w:ascii="宋体" w:hAnsi="宋体" w:eastAsia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外壳</w:t>
            </w:r>
          </w:p>
        </w:tc>
        <w:tc>
          <w:tcPr>
            <w:tcW w:w="0" w:type="auto"/>
            <w:shd w:val="clear" w:color="auto" w:fill="auto"/>
            <w:tcMar>
              <w:top w:w="120" w:type="dxa"/>
              <w:left w:w="192" w:type="dxa"/>
              <w:bottom w:w="120" w:type="dxa"/>
              <w:right w:w="0" w:type="dxa"/>
            </w:tcMar>
            <w:vAlign w:val="center"/>
          </w:tcPr>
          <w:p>
            <w:pPr>
              <w:pStyle w:val="31"/>
              <w:spacing w:after="0" w:line="360" w:lineRule="auto"/>
              <w:ind w:firstLine="420" w:firstLineChars="200"/>
              <w:rPr>
                <w:rFonts w:hint="eastAsia" w:ascii="宋体" w:hAnsi="宋体" w:eastAsia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防静电阻燃ABS一体注塑，轻量化设计，整机轻便，可单手手持操作。</w:t>
            </w:r>
          </w:p>
        </w:tc>
      </w:tr>
    </w:tbl>
    <w:p>
      <w:pPr>
        <w:pStyle w:val="31"/>
        <w:spacing w:after="0" w:line="360" w:lineRule="auto"/>
        <w:rPr>
          <w:rFonts w:hint="eastAsia" w:ascii="宋体" w:hAnsi="宋体" w:eastAsia="宋体" w:cs="宋体"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</w:p>
    <w:p>
      <w:pPr>
        <w:widowControl/>
        <w:shd w:val="clear" w:color="auto" w:fill="FDFDFE"/>
        <w:tabs>
          <w:tab w:val="left" w:pos="312"/>
        </w:tabs>
        <w:spacing w:before="90" w:line="360" w:lineRule="auto"/>
        <w:ind w:firstLine="422" w:firstLineChars="200"/>
        <w:jc w:val="left"/>
        <w:rPr>
          <w:rFonts w:hint="eastAsia" w:ascii="宋体" w:hAnsi="宋体" w:eastAsia="宋体" w:cs="宋体"/>
          <w:b/>
          <w:bCs/>
          <w:color w:val="000000" w:themeColor="text1"/>
          <w:kern w:val="0"/>
          <w:szCs w:val="21"/>
          <w14:textFill>
            <w14:solidFill>
              <w14:schemeClr w14:val="tx1"/>
            </w14:solidFill>
          </w14:textFill>
        </w:rPr>
      </w:pPr>
    </w:p>
    <w:p>
      <w:pPr>
        <w:widowControl/>
        <w:shd w:val="clear" w:color="auto" w:fill="FDFDFE"/>
        <w:tabs>
          <w:tab w:val="left" w:pos="312"/>
        </w:tabs>
        <w:spacing w:before="90" w:line="360" w:lineRule="auto"/>
        <w:ind w:firstLine="422" w:firstLineChars="200"/>
        <w:jc w:val="left"/>
        <w:rPr>
          <w:rFonts w:hint="eastAsia" w:ascii="宋体" w:hAnsi="宋体" w:eastAsia="宋体" w:cs="宋体"/>
          <w:b/>
          <w:bCs/>
          <w:color w:val="000000" w:themeColor="text1"/>
          <w:kern w:val="0"/>
          <w:szCs w:val="21"/>
          <w14:textFill>
            <w14:solidFill>
              <w14:schemeClr w14:val="tx1"/>
            </w14:solidFill>
          </w14:textFill>
        </w:rPr>
      </w:pPr>
    </w:p>
    <w:p>
      <w:pPr>
        <w:pStyle w:val="3"/>
        <w:numPr>
          <w:ilvl w:val="1"/>
          <w:numId w:val="0"/>
        </w:numPr>
        <w:bidi w:val="0"/>
        <w:ind w:left="630" w:leftChars="0"/>
        <w:rPr>
          <w:rFonts w:hint="eastAsia"/>
        </w:rPr>
      </w:pPr>
      <w:bookmarkStart w:id="414" w:name="_Toc12525"/>
    </w:p>
    <w:p>
      <w:pPr>
        <w:pStyle w:val="3"/>
        <w:numPr>
          <w:ilvl w:val="1"/>
          <w:numId w:val="0"/>
        </w:numPr>
        <w:bidi w:val="0"/>
        <w:ind w:left="630" w:leftChars="0"/>
        <w:rPr>
          <w:rFonts w:hint="eastAsia"/>
        </w:rPr>
      </w:pPr>
    </w:p>
    <w:p>
      <w:pPr>
        <w:pStyle w:val="3"/>
        <w:numPr>
          <w:ilvl w:val="1"/>
          <w:numId w:val="0"/>
        </w:numPr>
        <w:bidi w:val="0"/>
        <w:ind w:left="630" w:leftChars="0"/>
        <w:rPr>
          <w:rFonts w:hint="eastAsia"/>
        </w:rPr>
      </w:pPr>
    </w:p>
    <w:p>
      <w:pPr>
        <w:pStyle w:val="3"/>
        <w:numPr>
          <w:ilvl w:val="1"/>
          <w:numId w:val="0"/>
        </w:numPr>
        <w:bidi w:val="0"/>
        <w:ind w:left="630" w:leftChars="0"/>
        <w:rPr>
          <w:rFonts w:hint="eastAsia"/>
        </w:rPr>
      </w:pPr>
    </w:p>
    <w:p>
      <w:pPr>
        <w:pStyle w:val="3"/>
        <w:numPr>
          <w:ilvl w:val="1"/>
          <w:numId w:val="0"/>
        </w:numPr>
        <w:bidi w:val="0"/>
        <w:ind w:left="630" w:leftChars="0"/>
        <w:rPr>
          <w:rFonts w:hint="eastAsia"/>
        </w:rPr>
      </w:pPr>
    </w:p>
    <w:p>
      <w:pPr>
        <w:pStyle w:val="3"/>
        <w:numPr>
          <w:ilvl w:val="1"/>
          <w:numId w:val="0"/>
        </w:numPr>
        <w:bidi w:val="0"/>
        <w:ind w:left="630" w:leftChars="0"/>
        <w:rPr>
          <w:rFonts w:hint="eastAsia"/>
        </w:rPr>
      </w:pPr>
      <w:r>
        <w:rPr>
          <w:rFonts w:hint="eastAsia"/>
          <w:b/>
          <w:bCs/>
          <w:lang w:val="en-US" w:eastAsia="zh-CN"/>
        </w:rPr>
        <w:t>2</w:t>
      </w:r>
      <w:r>
        <w:rPr>
          <w:rFonts w:hint="eastAsia"/>
          <w:b/>
          <w:bCs/>
        </w:rPr>
        <w:t>.2 性能指标</w:t>
      </w:r>
      <w:bookmarkEnd w:id="414"/>
    </w:p>
    <w:p>
      <w:pPr>
        <w:widowControl/>
        <w:shd w:val="clear" w:color="auto" w:fill="FDFDFE"/>
        <w:tabs>
          <w:tab w:val="left" w:pos="312"/>
        </w:tabs>
        <w:spacing w:before="90" w:line="360" w:lineRule="auto"/>
        <w:ind w:firstLine="420" w:firstLineChars="200"/>
        <w:jc w:val="left"/>
        <w:rPr>
          <w:rFonts w:hint="eastAsia" w:ascii="宋体" w:hAnsi="宋体" w:eastAsia="宋体" w:cs="宋体"/>
          <w:b w:val="0"/>
          <w:bCs w:val="0"/>
          <w:color w:val="000000" w:themeColor="text1"/>
          <w:kern w:val="0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b w:val="0"/>
          <w:bCs w:val="0"/>
          <w:color w:val="000000" w:themeColor="text1"/>
          <w:kern w:val="0"/>
          <w:szCs w:val="21"/>
          <w14:textFill>
            <w14:solidFill>
              <w14:schemeClr w14:val="tx1"/>
            </w14:solidFill>
          </w14:textFill>
        </w:rPr>
        <w:t>定量精度：设定油量的 ±2% 或 ±1mL（取大值）</w:t>
      </w:r>
    </w:p>
    <w:p>
      <w:pPr>
        <w:widowControl/>
        <w:shd w:val="clear" w:color="auto" w:fill="FDFDFE"/>
        <w:tabs>
          <w:tab w:val="left" w:pos="312"/>
        </w:tabs>
        <w:spacing w:before="90" w:line="360" w:lineRule="auto"/>
        <w:ind w:firstLine="420" w:firstLineChars="200"/>
        <w:jc w:val="left"/>
        <w:rPr>
          <w:rFonts w:hint="eastAsia" w:ascii="宋体" w:hAnsi="宋体" w:eastAsia="宋体" w:cs="宋体"/>
          <w:b w:val="0"/>
          <w:bCs w:val="0"/>
          <w:color w:val="000000" w:themeColor="text1"/>
          <w:kern w:val="0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b w:val="0"/>
          <w:bCs w:val="0"/>
          <w:color w:val="000000" w:themeColor="text1"/>
          <w:kern w:val="0"/>
          <w:szCs w:val="21"/>
          <w14:textFill>
            <w14:solidFill>
              <w14:schemeClr w14:val="tx1"/>
            </w14:solidFill>
          </w14:textFill>
        </w:rPr>
        <w:t>最大抽取压力耐受：0.6MPa</w:t>
      </w:r>
    </w:p>
    <w:p>
      <w:pPr>
        <w:widowControl/>
        <w:shd w:val="clear" w:color="auto" w:fill="FDFDFE"/>
        <w:tabs>
          <w:tab w:val="left" w:pos="312"/>
        </w:tabs>
        <w:spacing w:before="90" w:line="360" w:lineRule="auto"/>
        <w:ind w:firstLine="420" w:firstLineChars="200"/>
        <w:jc w:val="left"/>
        <w:rPr>
          <w:rFonts w:hint="eastAsia" w:ascii="宋体" w:hAnsi="宋体" w:eastAsia="宋体" w:cs="宋体"/>
          <w:b w:val="0"/>
          <w:bCs w:val="0"/>
          <w:color w:val="000000" w:themeColor="text1"/>
          <w:kern w:val="0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b w:val="0"/>
          <w:bCs w:val="0"/>
          <w:color w:val="000000" w:themeColor="text1"/>
          <w:kern w:val="0"/>
          <w:szCs w:val="21"/>
          <w14:textFill>
            <w14:solidFill>
              <w14:schemeClr w14:val="tx1"/>
            </w14:solidFill>
          </w14:textFill>
        </w:rPr>
        <w:t>工作温度：-10℃ ～ 50℃</w:t>
      </w:r>
    </w:p>
    <w:p>
      <w:pPr>
        <w:widowControl/>
        <w:shd w:val="clear" w:color="auto" w:fill="FDFDFE"/>
        <w:tabs>
          <w:tab w:val="left" w:pos="312"/>
        </w:tabs>
        <w:spacing w:before="90" w:line="360" w:lineRule="auto"/>
        <w:ind w:firstLine="420" w:firstLineChars="200"/>
        <w:jc w:val="left"/>
        <w:rPr>
          <w:rFonts w:hint="eastAsia" w:ascii="宋体" w:hAnsi="宋体" w:eastAsia="宋体" w:cs="宋体"/>
          <w:b w:val="0"/>
          <w:bCs w:val="0"/>
          <w:color w:val="000000" w:themeColor="text1"/>
          <w:kern w:val="0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b w:val="0"/>
          <w:bCs w:val="0"/>
          <w:color w:val="000000" w:themeColor="text1"/>
          <w:kern w:val="0"/>
          <w:szCs w:val="21"/>
          <w14:textFill>
            <w14:solidFill>
              <w14:schemeClr w14:val="tx1"/>
            </w14:solidFill>
          </w14:textFill>
        </w:rPr>
        <w:t>相对湿度：≤90%（25℃，无凝露）</w:t>
      </w:r>
    </w:p>
    <w:p>
      <w:pPr>
        <w:widowControl/>
        <w:shd w:val="clear" w:color="auto" w:fill="FDFDFE"/>
        <w:tabs>
          <w:tab w:val="left" w:pos="312"/>
        </w:tabs>
        <w:spacing w:before="90" w:line="360" w:lineRule="auto"/>
        <w:ind w:firstLine="420" w:firstLineChars="200"/>
        <w:jc w:val="left"/>
        <w:rPr>
          <w:rFonts w:hint="eastAsia" w:ascii="宋体" w:hAnsi="宋体" w:eastAsia="宋体" w:cs="宋体"/>
          <w:b w:val="0"/>
          <w:bCs w:val="0"/>
          <w:color w:val="000000" w:themeColor="text1"/>
          <w:kern w:val="0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b w:val="0"/>
          <w:bCs w:val="0"/>
          <w:color w:val="000000" w:themeColor="text1"/>
          <w:kern w:val="0"/>
          <w:szCs w:val="21"/>
          <w14:textFill>
            <w14:solidFill>
              <w14:schemeClr w14:val="tx1"/>
            </w14:solidFill>
          </w14:textFill>
        </w:rPr>
        <w:t xml:space="preserve">供电方式：内置可充电锂电池，连续工作时间 ≥ </w:t>
      </w:r>
      <w:r>
        <w:rPr>
          <w:rFonts w:hint="eastAsia" w:ascii="宋体" w:hAnsi="宋体" w:eastAsia="宋体" w:cs="宋体"/>
          <w:b w:val="0"/>
          <w:bCs w:val="0"/>
          <w:color w:val="000000" w:themeColor="text1"/>
          <w:kern w:val="0"/>
          <w:szCs w:val="21"/>
          <w:lang w:val="en-US" w:eastAsia="zh-CN"/>
          <w14:textFill>
            <w14:solidFill>
              <w14:schemeClr w14:val="tx1"/>
            </w14:solidFill>
          </w14:textFill>
        </w:rPr>
        <w:t>3</w:t>
      </w:r>
      <w:r>
        <w:rPr>
          <w:rFonts w:hint="eastAsia" w:ascii="宋体" w:hAnsi="宋体" w:eastAsia="宋体" w:cs="宋体"/>
          <w:b w:val="0"/>
          <w:bCs w:val="0"/>
          <w:color w:val="000000" w:themeColor="text1"/>
          <w:kern w:val="0"/>
          <w:szCs w:val="21"/>
          <w14:textFill>
            <w14:solidFill>
              <w14:schemeClr w14:val="tx1"/>
            </w14:solidFill>
          </w14:textFill>
        </w:rPr>
        <w:t>小时</w:t>
      </w:r>
    </w:p>
    <w:p>
      <w:pPr>
        <w:widowControl/>
        <w:shd w:val="clear" w:color="auto" w:fill="FDFDFE"/>
        <w:tabs>
          <w:tab w:val="left" w:pos="312"/>
        </w:tabs>
        <w:spacing w:before="90" w:line="360" w:lineRule="auto"/>
        <w:ind w:firstLine="420" w:firstLineChars="200"/>
        <w:jc w:val="left"/>
        <w:rPr>
          <w:rFonts w:hint="default" w:ascii="宋体" w:hAnsi="宋体" w:eastAsia="宋体" w:cs="宋体"/>
          <w:b w:val="0"/>
          <w:bCs w:val="0"/>
          <w:color w:val="000000" w:themeColor="text1"/>
          <w:kern w:val="0"/>
          <w:szCs w:val="21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cs="宋体"/>
          <w:b w:val="0"/>
          <w:bCs w:val="0"/>
          <w:color w:val="000000" w:themeColor="text1"/>
          <w:kern w:val="0"/>
          <w:szCs w:val="21"/>
          <w:lang w:val="en-US" w:eastAsia="zh-CN"/>
          <w14:textFill>
            <w14:solidFill>
              <w14:schemeClr w14:val="tx1"/>
            </w14:solidFill>
          </w14:textFill>
        </w:rPr>
        <w:t>机身尺寸参数：140mm*105mm*530mm（长宽高）；重量约为1.6kg。</w:t>
      </w:r>
    </w:p>
    <w:p>
      <w:pPr>
        <w:pStyle w:val="3"/>
        <w:numPr>
          <w:ilvl w:val="1"/>
          <w:numId w:val="0"/>
        </w:numPr>
        <w:bidi w:val="0"/>
        <w:ind w:left="630" w:leftChars="0"/>
        <w:rPr>
          <w:rFonts w:hint="eastAsia"/>
          <w:b/>
          <w:bCs/>
          <w:lang w:eastAsia="zh-CN"/>
        </w:rPr>
      </w:pPr>
      <w:bookmarkStart w:id="415" w:name="_Toc28964"/>
      <w:r>
        <w:rPr>
          <w:rFonts w:hint="eastAsia"/>
          <w:b/>
          <w:bCs/>
          <w:lang w:val="en-US" w:eastAsia="zh-CN"/>
        </w:rPr>
        <w:t>2</w:t>
      </w:r>
      <w:r>
        <w:rPr>
          <w:rFonts w:hint="eastAsia"/>
          <w:b/>
          <w:bCs/>
        </w:rPr>
        <w:t>.3安全性</w:t>
      </w:r>
      <w:bookmarkEnd w:id="415"/>
    </w:p>
    <w:p>
      <w:pPr>
        <w:widowControl/>
        <w:shd w:val="clear" w:color="auto" w:fill="FDFDFE"/>
        <w:spacing w:before="90" w:line="360" w:lineRule="auto"/>
        <w:ind w:firstLine="420" w:firstLineChars="200"/>
        <w:jc w:val="left"/>
        <w:rPr>
          <w:rFonts w:hint="eastAsia" w:ascii="宋体" w:hAnsi="宋体" w:eastAsia="宋体" w:cs="宋体"/>
          <w:color w:val="000000" w:themeColor="text1"/>
          <w:kern w:val="0"/>
          <w:szCs w:val="21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kern w:val="0"/>
          <w:szCs w:val="21"/>
          <w14:textFill>
            <w14:solidFill>
              <w14:schemeClr w14:val="tx1"/>
            </w14:solidFill>
          </w14:textFill>
        </w:rPr>
        <w:t>所有外露金属部件均做绝缘处理</w:t>
      </w:r>
      <w:r>
        <w:rPr>
          <w:rFonts w:hint="eastAsia" w:ascii="宋体" w:hAnsi="宋体" w:eastAsia="宋体" w:cs="宋体"/>
          <w:color w:val="000000" w:themeColor="text1"/>
          <w:kern w:val="0"/>
          <w:szCs w:val="21"/>
          <w:lang w:eastAsia="zh-CN"/>
          <w14:textFill>
            <w14:solidFill>
              <w14:schemeClr w14:val="tx1"/>
            </w14:solidFill>
          </w14:textFill>
        </w:rPr>
        <w:t>，</w:t>
      </w:r>
      <w:r>
        <w:rPr>
          <w:rFonts w:hint="eastAsia" w:ascii="宋体" w:hAnsi="宋体" w:eastAsia="宋体" w:cs="宋体"/>
          <w:color w:val="000000" w:themeColor="text1"/>
          <w:kern w:val="0"/>
          <w:szCs w:val="21"/>
          <w14:textFill>
            <w14:solidFill>
              <w14:schemeClr w14:val="tx1"/>
            </w14:solidFill>
          </w14:textFill>
        </w:rPr>
        <w:t>高压软管及接头应能承受1.2倍最大工作压力无泄漏</w:t>
      </w:r>
      <w:r>
        <w:rPr>
          <w:rFonts w:hint="eastAsia" w:ascii="宋体" w:hAnsi="宋体" w:eastAsia="宋体" w:cs="宋体"/>
          <w:color w:val="000000" w:themeColor="text1"/>
          <w:kern w:val="0"/>
          <w:szCs w:val="21"/>
          <w:lang w:eastAsia="zh-CN"/>
          <w14:textFill>
            <w14:solidFill>
              <w14:schemeClr w14:val="tx1"/>
            </w14:solidFill>
          </w14:textFill>
        </w:rPr>
        <w:t>；</w:t>
      </w:r>
      <w:r>
        <w:rPr>
          <w:rFonts w:hint="eastAsia" w:ascii="宋体" w:hAnsi="宋体" w:eastAsia="宋体" w:cs="宋体"/>
          <w:color w:val="000000" w:themeColor="text1"/>
          <w:kern w:val="0"/>
          <w:szCs w:val="21"/>
          <w14:textFill>
            <w14:solidFill>
              <w14:schemeClr w14:val="tx1"/>
            </w14:solidFill>
          </w14:textFill>
        </w:rPr>
        <w:t>具备防呆接口，防止误接取样阀</w:t>
      </w:r>
      <w:r>
        <w:rPr>
          <w:rFonts w:hint="eastAsia" w:ascii="宋体" w:hAnsi="宋体" w:eastAsia="宋体" w:cs="宋体"/>
          <w:color w:val="000000" w:themeColor="text1"/>
          <w:kern w:val="0"/>
          <w:szCs w:val="21"/>
          <w:lang w:eastAsia="zh-CN"/>
          <w14:textFill>
            <w14:solidFill>
              <w14:schemeClr w14:val="tx1"/>
            </w14:solidFill>
          </w14:textFill>
        </w:rPr>
        <w:t>；</w:t>
      </w:r>
      <w:r>
        <w:rPr>
          <w:rFonts w:hint="eastAsia" w:ascii="宋体" w:hAnsi="宋体" w:eastAsia="宋体" w:cs="宋体"/>
          <w:color w:val="000000" w:themeColor="text1"/>
          <w:kern w:val="0"/>
          <w:szCs w:val="21"/>
          <w14:textFill>
            <w14:solidFill>
              <w14:schemeClr w14:val="tx1"/>
            </w14:solidFill>
          </w14:textFill>
        </w:rPr>
        <w:t>废油收集舱密封可靠，倒置无渗漏</w:t>
      </w:r>
      <w:r>
        <w:rPr>
          <w:rFonts w:hint="eastAsia" w:ascii="宋体" w:hAnsi="宋体" w:eastAsia="宋体" w:cs="宋体"/>
          <w:color w:val="000000" w:themeColor="text1"/>
          <w:kern w:val="0"/>
          <w:szCs w:val="21"/>
          <w:lang w:eastAsia="zh-CN"/>
          <w14:textFill>
            <w14:solidFill>
              <w14:schemeClr w14:val="tx1"/>
            </w14:solidFill>
          </w14:textFill>
        </w:rPr>
        <w:t>。</w:t>
      </w:r>
    </w:p>
    <w:p>
      <w:pPr>
        <w:pStyle w:val="2"/>
        <w:rPr>
          <w:b/>
          <w:bCs/>
          <w:sz w:val="24"/>
        </w:rPr>
      </w:pPr>
      <w:bookmarkStart w:id="416" w:name="_Toc25054"/>
      <w:r>
        <w:rPr>
          <w:rFonts w:hint="eastAsia"/>
          <w:b/>
          <w:bCs/>
        </w:rPr>
        <w:t>3 技术服务的要求</w:t>
      </w:r>
    </w:p>
    <w:p>
      <w:pPr>
        <w:pStyle w:val="3"/>
        <w:numPr>
          <w:ilvl w:val="1"/>
          <w:numId w:val="0"/>
        </w:numPr>
        <w:tabs>
          <w:tab w:val="left" w:pos="720"/>
          <w:tab w:val="clear" w:pos="1276"/>
        </w:tabs>
        <w:ind w:left="851" w:leftChars="0"/>
        <w:rPr>
          <w:rFonts w:hint="eastAsia"/>
          <w:b/>
          <w:bCs/>
        </w:rPr>
      </w:pPr>
      <w:r>
        <w:rPr>
          <w:rFonts w:hint="eastAsia"/>
          <w:b/>
          <w:bCs/>
        </w:rPr>
        <w:t>3.1 资质要求</w:t>
      </w:r>
    </w:p>
    <w:p>
      <w:pPr>
        <w:pStyle w:val="42"/>
        <w:spacing w:line="360" w:lineRule="auto"/>
        <w:ind w:firstLine="480" w:firstLineChars="20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  <w:lang w:val="en-US" w:eastAsia="zh-CN"/>
        </w:rPr>
        <w:t>熟悉行业规范，掌握相关技术标准</w:t>
      </w:r>
      <w:r>
        <w:rPr>
          <w:rFonts w:hint="eastAsia"/>
          <w:sz w:val="24"/>
          <w:szCs w:val="24"/>
        </w:rPr>
        <w:t>。</w:t>
      </w:r>
    </w:p>
    <w:p>
      <w:pPr>
        <w:pStyle w:val="3"/>
        <w:numPr>
          <w:ilvl w:val="1"/>
          <w:numId w:val="0"/>
        </w:numPr>
        <w:tabs>
          <w:tab w:val="left" w:pos="720"/>
          <w:tab w:val="clear" w:pos="1276"/>
        </w:tabs>
        <w:ind w:left="851" w:leftChars="0"/>
        <w:rPr>
          <w:b/>
          <w:bCs/>
        </w:rPr>
      </w:pPr>
      <w:r>
        <w:rPr>
          <w:rFonts w:hint="eastAsia"/>
          <w:b/>
          <w:bCs/>
        </w:rPr>
        <w:t>3.2 技术人员要求</w:t>
      </w:r>
    </w:p>
    <w:p>
      <w:pPr>
        <w:spacing w:line="360" w:lineRule="auto"/>
        <w:ind w:firstLine="480" w:firstLineChars="200"/>
        <w:rPr>
          <w:rFonts w:hint="eastAsia" w:asciiTheme="minorEastAsia" w:hAnsiTheme="minorEastAsia" w:eastAsiaTheme="minorEastAsia" w:cstheme="minorEastAsia"/>
          <w:color w:val="000000"/>
          <w:sz w:val="24"/>
        </w:rPr>
      </w:pPr>
      <w:r>
        <w:rPr>
          <w:rFonts w:hint="eastAsia" w:asciiTheme="minorEastAsia" w:hAnsiTheme="minorEastAsia" w:eastAsiaTheme="minorEastAsia" w:cstheme="minorEastAsia"/>
          <w:color w:val="000000"/>
          <w:sz w:val="24"/>
        </w:rPr>
        <w:t>技术服务人员需具备相应技术能力，能根据甲方提供的项目技术服务要求，完成</w:t>
      </w:r>
      <w:r>
        <w:rPr>
          <w:rFonts w:hint="eastAsia" w:asciiTheme="minorEastAsia" w:hAnsiTheme="minorEastAsia" w:eastAsiaTheme="minorEastAsia" w:cstheme="minorEastAsia"/>
          <w:color w:val="000000"/>
          <w:sz w:val="24"/>
          <w:lang w:val="en-US" w:eastAsia="zh-CN"/>
        </w:rPr>
        <w:t>装置</w:t>
      </w:r>
      <w:r>
        <w:rPr>
          <w:rFonts w:hint="eastAsia" w:asciiTheme="minorEastAsia" w:hAnsiTheme="minorEastAsia" w:eastAsiaTheme="minorEastAsia" w:cstheme="minorEastAsia"/>
          <w:color w:val="000000"/>
          <w:sz w:val="24"/>
        </w:rPr>
        <w:t>的制作和安装调试。</w:t>
      </w:r>
    </w:p>
    <w:p>
      <w:pPr>
        <w:pStyle w:val="3"/>
        <w:numPr>
          <w:ilvl w:val="1"/>
          <w:numId w:val="0"/>
        </w:numPr>
        <w:tabs>
          <w:tab w:val="left" w:pos="720"/>
          <w:tab w:val="clear" w:pos="1276"/>
        </w:tabs>
        <w:ind w:left="851" w:leftChars="0"/>
        <w:rPr>
          <w:rFonts w:hint="eastAsia"/>
          <w:b/>
          <w:bCs/>
        </w:rPr>
      </w:pPr>
      <w:r>
        <w:rPr>
          <w:rFonts w:hint="eastAsia"/>
          <w:b/>
          <w:bCs/>
        </w:rPr>
        <w:t>3.3 其他要求</w:t>
      </w:r>
    </w:p>
    <w:p>
      <w:pPr>
        <w:pStyle w:val="42"/>
        <w:spacing w:line="360" w:lineRule="auto"/>
        <w:ind w:firstLine="480" w:firstLineChars="200"/>
        <w:rPr>
          <w:sz w:val="24"/>
          <w:szCs w:val="24"/>
        </w:rPr>
      </w:pPr>
      <w:r>
        <w:rPr>
          <w:rFonts w:hint="eastAsia"/>
          <w:sz w:val="24"/>
          <w:szCs w:val="24"/>
        </w:rPr>
        <w:t>1、项目交付后，提供不低于1年的质量保证。</w:t>
      </w:r>
    </w:p>
    <w:p>
      <w:pPr>
        <w:pStyle w:val="42"/>
        <w:spacing w:line="360" w:lineRule="auto"/>
        <w:ind w:firstLine="480" w:firstLineChars="20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2、本合同项下所形成的相关成果（例如：专利、软件著作权等知识产权的申请权利）归甲方独有。</w:t>
      </w:r>
    </w:p>
    <w:bookmarkEnd w:id="416"/>
    <w:p>
      <w:pPr>
        <w:pStyle w:val="2"/>
        <w:bidi w:val="0"/>
        <w:rPr>
          <w:rFonts w:hint="eastAsia"/>
          <w:b/>
          <w:bCs/>
        </w:rPr>
      </w:pPr>
      <w:bookmarkStart w:id="417" w:name="_Toc18031"/>
      <w:r>
        <w:rPr>
          <w:rFonts w:hint="eastAsia"/>
          <w:b/>
          <w:bCs/>
        </w:rPr>
        <w:t>4 包装运输安装和质量保证</w:t>
      </w:r>
      <w:bookmarkEnd w:id="417"/>
    </w:p>
    <w:p>
      <w:pPr>
        <w:pStyle w:val="3"/>
        <w:numPr>
          <w:ilvl w:val="1"/>
          <w:numId w:val="0"/>
        </w:numPr>
        <w:bidi w:val="0"/>
        <w:ind w:left="630" w:leftChars="0"/>
        <w:rPr>
          <w:rFonts w:hint="eastAsia"/>
          <w:b/>
          <w:bCs/>
        </w:rPr>
      </w:pPr>
      <w:bookmarkStart w:id="418" w:name="_Toc26771"/>
      <w:r>
        <w:rPr>
          <w:rFonts w:hint="eastAsia"/>
          <w:b/>
          <w:bCs/>
        </w:rPr>
        <w:t>4.1 包装</w:t>
      </w:r>
      <w:bookmarkEnd w:id="418"/>
    </w:p>
    <w:p>
      <w:pPr>
        <w:spacing w:line="360" w:lineRule="auto"/>
        <w:ind w:firstLine="420" w:firstLineChars="200"/>
        <w:rPr>
          <w:rFonts w:hint="eastAsia" w:ascii="宋体" w:hAnsi="宋体" w:eastAsia="宋体" w:cs="宋体"/>
          <w:color w:val="000000"/>
        </w:rPr>
      </w:pPr>
      <w:r>
        <w:rPr>
          <w:rFonts w:hint="eastAsia" w:ascii="宋体" w:hAnsi="宋体" w:eastAsia="宋体" w:cs="宋体"/>
          <w:color w:val="000000"/>
        </w:rPr>
        <w:t>1）要严格按照制造厂给出的说明书对</w:t>
      </w:r>
      <w:r>
        <w:rPr>
          <w:rFonts w:hint="eastAsia" w:ascii="宋体" w:hAnsi="宋体" w:cs="宋体"/>
          <w:szCs w:val="21"/>
          <w:lang w:eastAsia="zh-CN"/>
        </w:rPr>
        <w:t>通用型绝缘油便携取样装置</w:t>
      </w:r>
      <w:r>
        <w:rPr>
          <w:rFonts w:hint="eastAsia" w:ascii="宋体" w:hAnsi="宋体" w:eastAsia="宋体" w:cs="宋体"/>
          <w:color w:val="000000"/>
        </w:rPr>
        <w:t>进行包装、运输和储存。制造厂应在交货前的适当时间提供成套设备的运输和储存说明书；</w:t>
      </w:r>
    </w:p>
    <w:p>
      <w:pPr>
        <w:spacing w:line="360" w:lineRule="auto"/>
        <w:ind w:firstLine="420" w:firstLineChars="200"/>
        <w:rPr>
          <w:rFonts w:hint="eastAsia" w:ascii="宋体" w:hAnsi="宋体" w:eastAsia="宋体" w:cs="宋体"/>
          <w:color w:val="000000"/>
        </w:rPr>
      </w:pPr>
      <w:r>
        <w:rPr>
          <w:rFonts w:hint="eastAsia" w:ascii="宋体" w:hAnsi="宋体" w:eastAsia="宋体" w:cs="宋体"/>
          <w:color w:val="000000"/>
        </w:rPr>
        <w:t>2）</w:t>
      </w:r>
      <w:r>
        <w:rPr>
          <w:rFonts w:hint="eastAsia" w:ascii="宋体" w:hAnsi="宋体" w:cs="宋体"/>
          <w:color w:val="000000"/>
          <w:lang w:eastAsia="zh-CN"/>
        </w:rPr>
        <w:t>通用型绝缘油便携取样装置</w:t>
      </w:r>
      <w:r>
        <w:rPr>
          <w:rFonts w:hint="eastAsia" w:ascii="宋体" w:hAnsi="宋体" w:eastAsia="宋体" w:cs="宋体"/>
          <w:color w:val="000000"/>
        </w:rPr>
        <w:t>制造完成并通过试验后应及时包装，否则应得到切实的保护。其包装也应符合铁路、公路和海运部门的有关规定；</w:t>
      </w:r>
    </w:p>
    <w:p>
      <w:pPr>
        <w:spacing w:line="360" w:lineRule="auto"/>
        <w:ind w:firstLine="420" w:firstLineChars="200"/>
        <w:rPr>
          <w:rFonts w:hint="eastAsia" w:ascii="宋体" w:hAnsi="宋体" w:eastAsia="宋体" w:cs="宋体"/>
          <w:color w:val="000000"/>
        </w:rPr>
      </w:pPr>
      <w:r>
        <w:rPr>
          <w:rFonts w:hint="eastAsia" w:ascii="宋体" w:hAnsi="宋体" w:eastAsia="宋体" w:cs="宋体"/>
          <w:color w:val="000000"/>
        </w:rPr>
        <w:t>3）</w:t>
      </w:r>
      <w:r>
        <w:rPr>
          <w:rFonts w:hint="eastAsia" w:ascii="宋体" w:hAnsi="宋体" w:cs="宋体"/>
          <w:color w:val="000000"/>
          <w:lang w:eastAsia="zh-CN"/>
        </w:rPr>
        <w:t>通用型绝缘油便携取样装置</w:t>
      </w:r>
      <w:r>
        <w:rPr>
          <w:rFonts w:hint="eastAsia" w:ascii="宋体" w:hAnsi="宋体" w:eastAsia="宋体" w:cs="宋体"/>
          <w:color w:val="000000"/>
        </w:rPr>
        <w:t>及附件的包装应能保证各零部件在运输过程中不致遭到脏污、损坏、变形、丢失及受潮，对于外露的接触表面，应有预防腐蚀的措施。所有运输措施均应经过验证。凡有运输损坏，应由制造厂负责赔偿。</w:t>
      </w:r>
    </w:p>
    <w:p>
      <w:pPr>
        <w:pStyle w:val="3"/>
        <w:numPr>
          <w:ilvl w:val="1"/>
          <w:numId w:val="0"/>
        </w:numPr>
        <w:bidi w:val="0"/>
        <w:ind w:left="630" w:leftChars="0"/>
        <w:jc w:val="left"/>
        <w:rPr>
          <w:rFonts w:hint="eastAsia"/>
          <w:b/>
          <w:bCs/>
        </w:rPr>
      </w:pPr>
      <w:bookmarkStart w:id="419" w:name="_Toc14610"/>
      <w:r>
        <w:rPr>
          <w:rFonts w:hint="eastAsia"/>
          <w:b/>
          <w:bCs/>
        </w:rPr>
        <w:t>4.2 运输</w:t>
      </w:r>
      <w:bookmarkEnd w:id="419"/>
    </w:p>
    <w:p>
      <w:pPr>
        <w:spacing w:line="360" w:lineRule="auto"/>
        <w:ind w:firstLine="420" w:firstLineChars="200"/>
        <w:rPr>
          <w:rFonts w:hint="eastAsia" w:ascii="宋体" w:hAnsi="宋体" w:eastAsia="宋体" w:cs="宋体"/>
          <w:color w:val="000000"/>
        </w:rPr>
      </w:pPr>
      <w:r>
        <w:rPr>
          <w:rFonts w:hint="eastAsia" w:ascii="宋体" w:hAnsi="宋体" w:eastAsia="宋体" w:cs="宋体"/>
          <w:color w:val="000000"/>
        </w:rPr>
        <w:t>1）整体运输时，</w:t>
      </w:r>
      <w:r>
        <w:rPr>
          <w:rFonts w:hint="eastAsia" w:ascii="宋体" w:hAnsi="宋体" w:cs="宋体"/>
          <w:color w:val="000000"/>
          <w:lang w:eastAsia="zh-CN"/>
        </w:rPr>
        <w:t>通用型绝缘油便携取样装置</w:t>
      </w:r>
      <w:r>
        <w:rPr>
          <w:rFonts w:hint="eastAsia" w:ascii="宋体" w:hAnsi="宋体" w:eastAsia="宋体" w:cs="宋体"/>
          <w:color w:val="000000"/>
        </w:rPr>
        <w:t>内部元件应不得移位、损坏和受潮，不得影响安装；</w:t>
      </w:r>
    </w:p>
    <w:p>
      <w:pPr>
        <w:spacing w:line="360" w:lineRule="auto"/>
        <w:ind w:firstLine="420" w:firstLineChars="200"/>
        <w:rPr>
          <w:rFonts w:hint="eastAsia" w:ascii="宋体" w:hAnsi="宋体" w:eastAsia="宋体" w:cs="宋体"/>
          <w:color w:val="000000"/>
        </w:rPr>
      </w:pPr>
      <w:r>
        <w:rPr>
          <w:rFonts w:hint="eastAsia" w:ascii="宋体" w:hAnsi="宋体" w:eastAsia="宋体" w:cs="宋体"/>
          <w:color w:val="000000"/>
        </w:rPr>
        <w:t>2）单独运输的零部件应有标志，便于用户安装装配；</w:t>
      </w:r>
    </w:p>
    <w:p>
      <w:pPr>
        <w:spacing w:line="360" w:lineRule="auto"/>
        <w:ind w:firstLine="420" w:firstLineChars="200"/>
        <w:rPr>
          <w:rFonts w:hint="eastAsia" w:ascii="宋体" w:hAnsi="宋体" w:eastAsia="宋体" w:cs="宋体"/>
          <w:color w:val="000000"/>
        </w:rPr>
      </w:pPr>
      <w:r>
        <w:rPr>
          <w:rFonts w:hint="eastAsia" w:ascii="宋体" w:hAnsi="宋体" w:eastAsia="宋体" w:cs="宋体"/>
          <w:color w:val="000000"/>
        </w:rPr>
        <w:t>3）整体产品或分别运输的部件，都要适合于运输及装卸的要求；</w:t>
      </w:r>
    </w:p>
    <w:p>
      <w:pPr>
        <w:spacing w:line="360" w:lineRule="auto"/>
        <w:ind w:firstLine="420" w:firstLineChars="200"/>
        <w:rPr>
          <w:rFonts w:hint="eastAsia" w:ascii="宋体" w:hAnsi="宋体" w:eastAsia="宋体" w:cs="宋体"/>
          <w:color w:val="000000"/>
        </w:rPr>
      </w:pPr>
      <w:r>
        <w:rPr>
          <w:rFonts w:hint="eastAsia" w:ascii="宋体" w:hAnsi="宋体" w:eastAsia="宋体" w:cs="宋体"/>
          <w:color w:val="000000"/>
        </w:rPr>
        <w:t>4）随同运输的产品应附有装箱清单，产品所需提供的技术资料应完整无缺；</w:t>
      </w:r>
    </w:p>
    <w:p>
      <w:pPr>
        <w:pStyle w:val="3"/>
        <w:numPr>
          <w:ilvl w:val="0"/>
          <w:numId w:val="0"/>
        </w:numPr>
        <w:spacing w:line="360" w:lineRule="auto"/>
        <w:ind w:firstLine="422" w:firstLineChars="200"/>
        <w:rPr>
          <w:rFonts w:hint="eastAsia" w:ascii="宋体" w:hAnsi="宋体" w:eastAsia="宋体" w:cs="宋体"/>
          <w:b/>
          <w:bCs/>
        </w:rPr>
      </w:pPr>
      <w:bookmarkStart w:id="420" w:name="_Toc28546"/>
      <w:r>
        <w:rPr>
          <w:rFonts w:hint="eastAsia" w:ascii="宋体" w:hAnsi="宋体" w:eastAsia="宋体" w:cs="宋体"/>
          <w:b/>
          <w:bCs/>
        </w:rPr>
        <w:t>4.3 质量保证</w:t>
      </w:r>
      <w:bookmarkEnd w:id="420"/>
    </w:p>
    <w:p>
      <w:pPr>
        <w:spacing w:line="360" w:lineRule="auto"/>
        <w:ind w:firstLine="420" w:firstLineChars="200"/>
        <w:rPr>
          <w:rFonts w:hint="eastAsia" w:ascii="宋体" w:hAnsi="宋体" w:eastAsia="宋体" w:cs="宋体"/>
          <w:color w:val="000000"/>
        </w:rPr>
      </w:pPr>
      <w:r>
        <w:rPr>
          <w:rFonts w:hint="eastAsia" w:ascii="宋体" w:hAnsi="宋体" w:eastAsia="宋体" w:cs="宋体"/>
          <w:color w:val="000000"/>
        </w:rPr>
        <w:t>1）投标方应按使用说明书进行安装和维护，确保设备在规定的使用条件下安全运行；</w:t>
      </w:r>
    </w:p>
    <w:p>
      <w:pPr>
        <w:spacing w:line="360" w:lineRule="auto"/>
        <w:ind w:firstLine="420" w:firstLineChars="200"/>
        <w:rPr>
          <w:rFonts w:hint="eastAsia" w:ascii="宋体" w:hAnsi="宋体" w:eastAsia="宋体" w:cs="宋体"/>
          <w:color w:val="000000"/>
        </w:rPr>
      </w:pPr>
      <w:r>
        <w:rPr>
          <w:rFonts w:hint="eastAsia" w:ascii="宋体" w:hAnsi="宋体" w:eastAsia="宋体" w:cs="宋体"/>
          <w:color w:val="000000"/>
        </w:rPr>
        <w:t>2）投标方应对成套设备提供自到货日起不少于1年的“三包”质量保证。在质保期后、设备生命周期内，投标方应保证备品备件的供应满足投标服务响应要求。如发生产品损坏，投标方应及时为设备提供维修部件，并按最近的投标价提供；</w:t>
      </w:r>
    </w:p>
    <w:p>
      <w:pPr>
        <w:spacing w:line="360" w:lineRule="auto"/>
        <w:ind w:firstLine="420" w:firstLineChars="200"/>
        <w:rPr>
          <w:rFonts w:hint="eastAsia" w:ascii="宋体" w:hAnsi="宋体" w:eastAsia="宋体" w:cs="宋体"/>
          <w:color w:val="000000"/>
        </w:rPr>
      </w:pPr>
      <w:r>
        <w:rPr>
          <w:rFonts w:hint="eastAsia" w:ascii="宋体" w:hAnsi="宋体" w:eastAsia="宋体" w:cs="宋体"/>
          <w:color w:val="000000"/>
        </w:rPr>
        <w:t xml:space="preserve">3）投标方保证其提供的产品是全新的、未使用过的，所有合同货物本体及附件必须防腐防锈，质保期内不得出现锈蚀、开裂，否则应无条件更换； </w:t>
      </w:r>
    </w:p>
    <w:p>
      <w:pPr>
        <w:spacing w:line="360" w:lineRule="auto"/>
        <w:ind w:firstLine="420" w:firstLineChars="200"/>
        <w:rPr>
          <w:rFonts w:hint="eastAsia" w:ascii="宋体" w:hAnsi="宋体" w:eastAsia="宋体" w:cs="宋体"/>
          <w:color w:val="000000"/>
        </w:rPr>
      </w:pPr>
      <w:r>
        <w:rPr>
          <w:rFonts w:hint="eastAsia" w:ascii="宋体" w:hAnsi="宋体" w:eastAsia="宋体" w:cs="宋体"/>
          <w:color w:val="000000"/>
        </w:rPr>
        <w:t>4）投标方应保证制造过程中的所有工艺、材料试验等（包括投标方的外购件在内）均应符合本标准的规定。若招标方根据运行经验指定投标方提供某种外购零部件，投标方应积极配合；</w:t>
      </w:r>
    </w:p>
    <w:p>
      <w:pPr>
        <w:pStyle w:val="2"/>
        <w:bidi w:val="0"/>
        <w:rPr>
          <w:rFonts w:hint="eastAsia"/>
          <w:b/>
          <w:bCs/>
        </w:rPr>
      </w:pPr>
      <w:bookmarkStart w:id="421" w:name="_Toc4689"/>
      <w:bookmarkStart w:id="422" w:name="_Toc266713650"/>
      <w:bookmarkStart w:id="423" w:name="_Toc24569"/>
      <w:bookmarkStart w:id="424" w:name="_Toc11865"/>
      <w:bookmarkStart w:id="432" w:name="_GoBack"/>
      <w:bookmarkEnd w:id="432"/>
      <w:r>
        <w:rPr>
          <w:rFonts w:hint="eastAsia"/>
          <w:b/>
          <w:bCs/>
        </w:rPr>
        <w:t>5 时间进度要求</w:t>
      </w:r>
      <w:bookmarkEnd w:id="421"/>
      <w:bookmarkEnd w:id="422"/>
      <w:bookmarkEnd w:id="423"/>
      <w:bookmarkEnd w:id="424"/>
    </w:p>
    <w:tbl>
      <w:tblPr>
        <w:tblStyle w:val="84"/>
        <w:tblW w:w="8832" w:type="dxa"/>
        <w:tblInd w:w="108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59"/>
        <w:gridCol w:w="8073"/>
      </w:tblGrid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9" w:hRule="atLeast"/>
        </w:trPr>
        <w:tc>
          <w:tcPr>
            <w:tcW w:w="8832" w:type="dxa"/>
            <w:gridSpan w:val="2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adjustRightInd w:val="0"/>
              <w:snapToGrid w:val="0"/>
              <w:spacing w:line="360" w:lineRule="auto"/>
              <w:textAlignment w:val="center"/>
              <w:rPr>
                <w:rFonts w:hint="eastAsia" w:ascii="宋体" w:hAnsi="宋体" w:eastAsia="宋体" w:cs="宋体"/>
                <w:b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szCs w:val="21"/>
              </w:rPr>
              <w:t>进度计划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9" w:hRule="atLeast"/>
        </w:trPr>
        <w:tc>
          <w:tcPr>
            <w:tcW w:w="759" w:type="dxa"/>
            <w:vMerge w:val="restart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adjustRightInd w:val="0"/>
              <w:snapToGrid w:val="0"/>
              <w:spacing w:line="360" w:lineRule="auto"/>
              <w:textAlignment w:val="center"/>
              <w:rPr>
                <w:rFonts w:hint="eastAsia" w:ascii="宋体" w:hAnsi="宋体" w:eastAsia="宋体" w:cs="宋体"/>
                <w:b/>
                <w:szCs w:val="21"/>
              </w:rPr>
            </w:pPr>
          </w:p>
        </w:tc>
        <w:tc>
          <w:tcPr>
            <w:tcW w:w="8073" w:type="dxa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adjustRightInd w:val="0"/>
              <w:snapToGrid w:val="0"/>
              <w:spacing w:line="360" w:lineRule="auto"/>
              <w:ind w:right="72"/>
              <w:textAlignment w:val="center"/>
              <w:rPr>
                <w:rFonts w:hint="eastAsia" w:ascii="宋体" w:hAnsi="宋体" w:eastAsia="宋体" w:cs="宋体"/>
                <w:b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szCs w:val="21"/>
              </w:rPr>
              <w:t>[自成交通知书发出之日起到202</w:t>
            </w:r>
            <w:r>
              <w:rPr>
                <w:rFonts w:hint="eastAsia" w:ascii="宋体" w:hAnsi="宋体" w:eastAsia="宋体" w:cs="宋体"/>
                <w:b/>
                <w:szCs w:val="21"/>
                <w:lang w:val="en-US" w:eastAsia="zh-CN"/>
              </w:rPr>
              <w:t>6</w:t>
            </w:r>
            <w:r>
              <w:rPr>
                <w:rFonts w:hint="eastAsia" w:ascii="宋体" w:hAnsi="宋体" w:eastAsia="宋体" w:cs="宋体"/>
                <w:b/>
                <w:szCs w:val="21"/>
              </w:rPr>
              <w:t>年1</w:t>
            </w:r>
            <w:r>
              <w:rPr>
                <w:rFonts w:hint="eastAsia" w:ascii="宋体" w:hAnsi="宋体" w:eastAsia="宋体" w:cs="宋体"/>
                <w:b/>
                <w:szCs w:val="21"/>
                <w:lang w:val="en-US" w:eastAsia="zh-CN"/>
              </w:rPr>
              <w:t>1</w:t>
            </w:r>
            <w:r>
              <w:rPr>
                <w:rFonts w:hint="eastAsia" w:ascii="宋体" w:hAnsi="宋体" w:eastAsia="宋体" w:cs="宋体"/>
                <w:b/>
                <w:szCs w:val="21"/>
              </w:rPr>
              <w:t>月</w:t>
            </w:r>
            <w:r>
              <w:rPr>
                <w:rFonts w:hint="eastAsia" w:ascii="宋体" w:hAnsi="宋体" w:eastAsia="宋体" w:cs="宋体"/>
                <w:b/>
                <w:szCs w:val="21"/>
                <w:lang w:val="en-US" w:eastAsia="zh-CN"/>
              </w:rPr>
              <w:t>31</w:t>
            </w:r>
            <w:r>
              <w:rPr>
                <w:rFonts w:hint="eastAsia" w:ascii="宋体" w:hAnsi="宋体" w:eastAsia="宋体" w:cs="宋体"/>
                <w:b/>
                <w:szCs w:val="21"/>
              </w:rPr>
              <w:t>日内]</w:t>
            </w:r>
          </w:p>
          <w:p>
            <w:pPr>
              <w:adjustRightInd w:val="0"/>
              <w:snapToGrid w:val="0"/>
              <w:spacing w:line="360" w:lineRule="auto"/>
              <w:ind w:right="249"/>
              <w:jc w:val="left"/>
              <w:textAlignment w:val="center"/>
              <w:rPr>
                <w:rFonts w:hint="eastAsia" w:ascii="宋体" w:hAnsi="宋体" w:eastAsia="宋体" w:cs="宋体"/>
                <w:b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szCs w:val="21"/>
              </w:rPr>
              <w:t>主要内容：</w:t>
            </w:r>
          </w:p>
          <w:p>
            <w:pPr>
              <w:numPr>
                <w:ilvl w:val="0"/>
                <w:numId w:val="3"/>
              </w:numPr>
              <w:tabs>
                <w:tab w:val="left" w:pos="537"/>
                <w:tab w:val="left" w:pos="643"/>
                <w:tab w:val="left" w:pos="763"/>
              </w:tabs>
              <w:adjustRightInd w:val="0"/>
              <w:snapToGrid w:val="0"/>
              <w:spacing w:line="360" w:lineRule="auto"/>
              <w:ind w:right="250" w:rightChars="119"/>
              <w:jc w:val="left"/>
              <w:textAlignment w:val="center"/>
              <w:rPr>
                <w:rFonts w:hint="eastAsia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Cs w:val="21"/>
              </w:rPr>
              <w:t>根据技术服务内容要求，完成</w:t>
            </w:r>
            <w:r>
              <w:rPr>
                <w:rFonts w:hint="eastAsia" w:ascii="宋体" w:hAnsi="宋体" w:cs="宋体"/>
                <w:color w:val="000000"/>
                <w:lang w:eastAsia="zh-CN"/>
              </w:rPr>
              <w:t>通用型绝缘油便携取样装置</w:t>
            </w:r>
            <w:r>
              <w:rPr>
                <w:rFonts w:hint="eastAsia" w:ascii="宋体" w:hAnsi="宋体" w:cs="宋体"/>
                <w:color w:val="000000"/>
                <w:lang w:val="en-US" w:eastAsia="zh-CN"/>
              </w:rPr>
              <w:t>的</w:t>
            </w:r>
            <w:r>
              <w:rPr>
                <w:rFonts w:hint="eastAsia" w:ascii="宋体" w:hAnsi="宋体" w:eastAsia="宋体" w:cs="宋体"/>
                <w:szCs w:val="21"/>
              </w:rPr>
              <w:t>加工制作</w:t>
            </w:r>
            <w:r>
              <w:rPr>
                <w:rFonts w:hint="eastAsia" w:ascii="宋体" w:hAnsi="宋体" w:eastAsia="宋体" w:cs="宋体"/>
                <w:color w:val="000000"/>
                <w:szCs w:val="21"/>
              </w:rPr>
              <w:t>。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9" w:hRule="atLeast"/>
        </w:trPr>
        <w:tc>
          <w:tcPr>
            <w:tcW w:w="759" w:type="dxa"/>
            <w:vMerge w:val="continue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widowControl/>
              <w:spacing w:line="360" w:lineRule="auto"/>
              <w:jc w:val="left"/>
              <w:rPr>
                <w:rFonts w:hint="eastAsia" w:ascii="宋体" w:hAnsi="宋体" w:eastAsia="宋体" w:cs="宋体"/>
                <w:b/>
                <w:szCs w:val="21"/>
              </w:rPr>
            </w:pPr>
          </w:p>
        </w:tc>
        <w:tc>
          <w:tcPr>
            <w:tcW w:w="8073" w:type="dxa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adjustRightInd w:val="0"/>
              <w:snapToGrid w:val="0"/>
              <w:spacing w:line="360" w:lineRule="auto"/>
              <w:ind w:right="72"/>
              <w:textAlignment w:val="center"/>
              <w:rPr>
                <w:rFonts w:hint="eastAsia" w:ascii="宋体" w:hAnsi="宋体" w:eastAsia="宋体" w:cs="宋体"/>
                <w:b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szCs w:val="21"/>
              </w:rPr>
              <w:t>[加工制作完成后10日内]</w:t>
            </w:r>
          </w:p>
          <w:p>
            <w:pPr>
              <w:adjustRightInd w:val="0"/>
              <w:snapToGrid w:val="0"/>
              <w:spacing w:line="360" w:lineRule="auto"/>
              <w:ind w:right="249"/>
              <w:jc w:val="left"/>
              <w:textAlignment w:val="center"/>
              <w:rPr>
                <w:rFonts w:hint="eastAsia" w:ascii="宋体" w:hAnsi="宋体" w:eastAsia="宋体" w:cs="宋体"/>
                <w:b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szCs w:val="21"/>
              </w:rPr>
              <w:t>主要内容：</w:t>
            </w:r>
          </w:p>
          <w:p>
            <w:pPr>
              <w:numPr>
                <w:ilvl w:val="0"/>
                <w:numId w:val="4"/>
              </w:numPr>
              <w:spacing w:line="360" w:lineRule="auto"/>
              <w:rPr>
                <w:rFonts w:hint="eastAsia" w:ascii="宋体" w:hAnsi="宋体" w:eastAsia="宋体" w:cs="宋体"/>
                <w:b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Cs w:val="21"/>
              </w:rPr>
              <w:t>完成装置测试检定。</w:t>
            </w:r>
          </w:p>
          <w:p>
            <w:pPr>
              <w:numPr>
                <w:ilvl w:val="0"/>
                <w:numId w:val="4"/>
              </w:numPr>
              <w:spacing w:line="360" w:lineRule="auto"/>
              <w:rPr>
                <w:rFonts w:hint="eastAsia" w:ascii="宋体" w:hAnsi="宋体" w:eastAsia="宋体" w:cs="宋体"/>
                <w:b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Cs w:val="21"/>
              </w:rPr>
              <w:t>完成装置的现场使用调试。</w:t>
            </w:r>
          </w:p>
        </w:tc>
      </w:tr>
    </w:tbl>
    <w:p>
      <w:pPr>
        <w:pStyle w:val="2"/>
        <w:bidi w:val="0"/>
        <w:rPr>
          <w:rFonts w:hint="eastAsia"/>
          <w:b/>
          <w:bCs/>
        </w:rPr>
      </w:pPr>
      <w:bookmarkStart w:id="425" w:name="_Toc32143"/>
      <w:r>
        <w:rPr>
          <w:rFonts w:hint="eastAsia"/>
          <w:b/>
          <w:bCs/>
        </w:rPr>
        <w:t>6 交付与验收</w:t>
      </w:r>
      <w:bookmarkEnd w:id="425"/>
    </w:p>
    <w:p>
      <w:pPr>
        <w:pStyle w:val="3"/>
        <w:numPr>
          <w:ilvl w:val="1"/>
          <w:numId w:val="0"/>
        </w:numPr>
        <w:bidi w:val="0"/>
        <w:ind w:left="630" w:leftChars="0"/>
        <w:rPr>
          <w:rFonts w:hint="eastAsia"/>
          <w:b/>
          <w:bCs/>
        </w:rPr>
      </w:pPr>
      <w:bookmarkStart w:id="426" w:name="_Toc5674"/>
      <w:bookmarkStart w:id="427" w:name="_Toc3677"/>
      <w:r>
        <w:rPr>
          <w:rFonts w:hint="eastAsia"/>
          <w:b/>
          <w:bCs/>
        </w:rPr>
        <w:t>6.1 交付形式及数量要求</w:t>
      </w:r>
      <w:bookmarkEnd w:id="426"/>
      <w:bookmarkEnd w:id="427"/>
    </w:p>
    <w:p>
      <w:pPr>
        <w:pStyle w:val="334"/>
        <w:numPr>
          <w:ilvl w:val="0"/>
          <w:numId w:val="5"/>
        </w:numPr>
        <w:spacing w:line="360" w:lineRule="auto"/>
        <w:ind w:firstLineChars="0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  <w:szCs w:val="21"/>
        </w:rPr>
        <w:t>项目交付物：</w:t>
      </w:r>
      <w:r>
        <w:rPr>
          <w:rFonts w:hint="eastAsia" w:ascii="宋体" w:hAnsi="宋体" w:cs="宋体"/>
          <w:color w:val="000000"/>
          <w:lang w:eastAsia="zh-CN"/>
        </w:rPr>
        <w:t>通用型绝缘油便携取样装置</w:t>
      </w:r>
      <w:r>
        <w:rPr>
          <w:rFonts w:hint="eastAsia" w:ascii="宋体" w:hAnsi="宋体" w:cs="宋体"/>
          <w:color w:val="000000"/>
          <w:lang w:val="en-US" w:eastAsia="zh-CN"/>
        </w:rPr>
        <w:t>1</w:t>
      </w:r>
      <w:r>
        <w:rPr>
          <w:rFonts w:hint="eastAsia" w:ascii="宋体" w:hAnsi="宋体" w:eastAsia="宋体" w:cs="宋体"/>
          <w:szCs w:val="21"/>
        </w:rPr>
        <w:t>套</w:t>
      </w:r>
      <w:r>
        <w:rPr>
          <w:rFonts w:hint="eastAsia" w:ascii="宋体" w:hAnsi="宋体" w:eastAsia="宋体" w:cs="宋体"/>
        </w:rPr>
        <w:t>。</w:t>
      </w:r>
      <w:bookmarkEnd w:id="412"/>
    </w:p>
    <w:p>
      <w:pPr>
        <w:pStyle w:val="334"/>
        <w:numPr>
          <w:ilvl w:val="0"/>
          <w:numId w:val="5"/>
        </w:numPr>
        <w:spacing w:line="360" w:lineRule="auto"/>
        <w:ind w:firstLineChars="0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</w:rPr>
        <w:t>项目专利交底书：1份</w:t>
      </w:r>
    </w:p>
    <w:p>
      <w:pPr>
        <w:pStyle w:val="334"/>
        <w:numPr>
          <w:ilvl w:val="0"/>
          <w:numId w:val="5"/>
        </w:numPr>
        <w:spacing w:line="360" w:lineRule="auto"/>
        <w:ind w:firstLineChars="0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</w:rPr>
        <w:t>项目论文初稿素材：1份</w:t>
      </w:r>
    </w:p>
    <w:p>
      <w:pPr>
        <w:pStyle w:val="334"/>
        <w:numPr>
          <w:ilvl w:val="0"/>
          <w:numId w:val="5"/>
        </w:numPr>
        <w:spacing w:line="360" w:lineRule="auto"/>
        <w:ind w:firstLineChars="0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</w:rPr>
        <w:t>应由具备CMA/CNAS资质的第三方检测机构</w:t>
      </w:r>
      <w:r>
        <w:rPr>
          <w:rFonts w:hint="eastAsia" w:ascii="宋体" w:hAnsi="宋体" w:eastAsia="宋体" w:cs="宋体"/>
          <w:lang w:val="en-US" w:eastAsia="zh-CN"/>
        </w:rPr>
        <w:t>出具的</w:t>
      </w:r>
      <w:r>
        <w:rPr>
          <w:rFonts w:hint="eastAsia" w:ascii="宋体" w:hAnsi="宋体" w:eastAsia="宋体" w:cs="宋体"/>
        </w:rPr>
        <w:t>报告</w:t>
      </w:r>
    </w:p>
    <w:p>
      <w:pPr>
        <w:pStyle w:val="3"/>
        <w:numPr>
          <w:ilvl w:val="1"/>
          <w:numId w:val="0"/>
        </w:numPr>
        <w:bidi w:val="0"/>
        <w:ind w:left="630" w:leftChars="0"/>
        <w:rPr>
          <w:rFonts w:hint="eastAsia"/>
          <w:b/>
          <w:bCs/>
        </w:rPr>
      </w:pPr>
      <w:bookmarkStart w:id="428" w:name="_Toc32083"/>
      <w:bookmarkStart w:id="429" w:name="_Toc21560"/>
      <w:r>
        <w:rPr>
          <w:rFonts w:hint="eastAsia"/>
          <w:b/>
          <w:bCs/>
        </w:rPr>
        <w:t>6.2 验收</w:t>
      </w:r>
      <w:bookmarkEnd w:id="428"/>
      <w:bookmarkEnd w:id="429"/>
      <w:bookmarkStart w:id="430" w:name="_Toc23588"/>
      <w:bookmarkStart w:id="431" w:name="_Toc536"/>
    </w:p>
    <w:bookmarkEnd w:id="430"/>
    <w:bookmarkEnd w:id="431"/>
    <w:p>
      <w:pPr>
        <w:spacing w:line="360" w:lineRule="auto"/>
        <w:ind w:firstLine="480" w:firstLineChars="200"/>
        <w:rPr>
          <w:rFonts w:hint="eastAsia" w:ascii="宋体" w:hAnsi="宋体" w:eastAsia="宋体" w:cs="宋体"/>
          <w:kern w:val="0"/>
          <w:szCs w:val="21"/>
        </w:rPr>
      </w:pPr>
      <w:r>
        <w:rPr>
          <w:rFonts w:hint="eastAsia" w:ascii="宋体" w:hAnsi="宋体" w:eastAsia="宋体" w:cs="宋体"/>
          <w:sz w:val="24"/>
          <w:szCs w:val="24"/>
          <w:lang w:bidi="ar"/>
        </w:rPr>
        <w:t>1）</w:t>
      </w:r>
      <w:r>
        <w:rPr>
          <w:rFonts w:hint="eastAsia" w:ascii="宋体" w:hAnsi="宋体" w:eastAsia="宋体" w:cs="宋体"/>
          <w:kern w:val="0"/>
          <w:szCs w:val="21"/>
        </w:rPr>
        <w:t>按本技术条件书要求，</w:t>
      </w:r>
      <w:r>
        <w:rPr>
          <w:rFonts w:hint="eastAsia" w:ascii="宋体" w:hAnsi="宋体" w:eastAsia="宋体" w:cs="宋体"/>
          <w:kern w:val="0"/>
          <w:szCs w:val="21"/>
          <w:lang w:eastAsia="zh-CN"/>
        </w:rPr>
        <w:t>通用型绝缘油便携取样装置</w:t>
      </w:r>
      <w:r>
        <w:rPr>
          <w:rFonts w:hint="eastAsia" w:ascii="宋体" w:hAnsi="宋体" w:eastAsia="宋体" w:cs="宋体"/>
          <w:kern w:val="0"/>
          <w:szCs w:val="21"/>
          <w:lang w:val="en-US" w:eastAsia="zh-CN"/>
        </w:rPr>
        <w:t>研发</w:t>
      </w:r>
      <w:r>
        <w:rPr>
          <w:rFonts w:hint="eastAsia" w:ascii="宋体" w:hAnsi="宋体" w:eastAsia="宋体" w:cs="宋体"/>
          <w:kern w:val="0"/>
          <w:szCs w:val="21"/>
        </w:rPr>
        <w:t>。逾期交付成果15天，扣除30%比例金额。</w:t>
      </w:r>
    </w:p>
    <w:p>
      <w:pPr>
        <w:widowControl/>
        <w:shd w:val="clear" w:color="auto" w:fill="FDFDFE"/>
        <w:spacing w:before="90" w:line="360" w:lineRule="auto"/>
        <w:ind w:firstLine="480" w:firstLineChars="200"/>
        <w:jc w:val="left"/>
        <w:rPr>
          <w:rFonts w:hint="eastAsia" w:ascii="宋体" w:hAnsi="宋体" w:eastAsia="宋体" w:cs="宋体"/>
          <w:kern w:val="0"/>
          <w:szCs w:val="21"/>
        </w:rPr>
      </w:pPr>
      <w:r>
        <w:rPr>
          <w:rFonts w:hint="eastAsia" w:ascii="宋体" w:hAnsi="宋体" w:eastAsia="宋体" w:cs="宋体"/>
          <w:sz w:val="24"/>
          <w:szCs w:val="24"/>
          <w:lang w:bidi="ar"/>
        </w:rPr>
        <w:t>2)</w:t>
      </w:r>
      <w:r>
        <w:rPr>
          <w:rFonts w:hint="eastAsia" w:ascii="宋体" w:hAnsi="宋体" w:eastAsia="宋体" w:cs="宋体"/>
          <w:kern w:val="0"/>
          <w:szCs w:val="21"/>
        </w:rPr>
        <w:t>装置需经过严格的功能测试和性能测试，确保满足设计要求和加工要求，验收过程中，如发现装置存在质量问题或不符合设计要求，供应商需及时进行整改，直至满足验收标准，</w:t>
      </w:r>
    </w:p>
    <w:p>
      <w:pPr>
        <w:pStyle w:val="109"/>
        <w:snapToGrid w:val="0"/>
        <w:spacing w:line="360" w:lineRule="auto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</w:rPr>
        <w:t>装置加工完成后，应由具备CMA/CNAS资质的第三方检测机构进行以下试验并出具报告：</w:t>
      </w:r>
    </w:p>
    <w:tbl>
      <w:tblPr>
        <w:tblStyle w:val="84"/>
        <w:tblW w:w="748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auto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2101"/>
        <w:gridCol w:w="538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Header/>
          <w:jc w:val="center"/>
        </w:trPr>
        <w:tc>
          <w:tcPr>
            <w:tcW w:w="2101" w:type="dxa"/>
            <w:shd w:val="clear" w:color="auto" w:fill="auto"/>
            <w:tcMar>
              <w:top w:w="120" w:type="dxa"/>
              <w:left w:w="0" w:type="dxa"/>
              <w:bottom w:w="120" w:type="dxa"/>
              <w:right w:w="192" w:type="dxa"/>
            </w:tcMar>
            <w:vAlign w:val="center"/>
          </w:tcPr>
          <w:p>
            <w:pPr>
              <w:pStyle w:val="109"/>
              <w:snapToGrid w:val="0"/>
              <w:spacing w:line="360" w:lineRule="auto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lang w:val="en-US" w:eastAsia="zh-CN"/>
              </w:rPr>
              <w:t>试验项目</w:t>
            </w:r>
          </w:p>
        </w:tc>
        <w:tc>
          <w:tcPr>
            <w:tcW w:w="0" w:type="auto"/>
            <w:shd w:val="clear" w:color="auto" w:fill="auto"/>
            <w:tcMar>
              <w:top w:w="120" w:type="dxa"/>
              <w:left w:w="192" w:type="dxa"/>
              <w:bottom w:w="120" w:type="dxa"/>
              <w:right w:w="192" w:type="dxa"/>
            </w:tcMar>
            <w:vAlign w:val="center"/>
          </w:tcPr>
          <w:p>
            <w:pPr>
              <w:pStyle w:val="109"/>
              <w:snapToGrid w:val="0"/>
              <w:spacing w:line="360" w:lineRule="auto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lang w:val="en-US" w:eastAsia="zh-CN"/>
              </w:rPr>
              <w:t>要求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2101" w:type="dxa"/>
            <w:shd w:val="clear" w:color="auto" w:fill="auto"/>
            <w:tcMar>
              <w:top w:w="120" w:type="dxa"/>
              <w:left w:w="0" w:type="dxa"/>
              <w:bottom w:w="120" w:type="dxa"/>
              <w:right w:w="192" w:type="dxa"/>
            </w:tcMar>
            <w:vAlign w:val="center"/>
          </w:tcPr>
          <w:p>
            <w:pPr>
              <w:pStyle w:val="109"/>
              <w:snapToGrid w:val="0"/>
              <w:spacing w:line="360" w:lineRule="auto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lang w:val="en-US" w:eastAsia="zh-CN"/>
              </w:rPr>
              <w:t>外观及基本功能检查</w:t>
            </w:r>
          </w:p>
        </w:tc>
        <w:tc>
          <w:tcPr>
            <w:tcW w:w="0" w:type="auto"/>
            <w:shd w:val="clear" w:color="auto" w:fill="auto"/>
            <w:tcMar>
              <w:top w:w="120" w:type="dxa"/>
              <w:left w:w="192" w:type="dxa"/>
              <w:bottom w:w="120" w:type="dxa"/>
              <w:right w:w="0" w:type="dxa"/>
            </w:tcMar>
            <w:vAlign w:val="center"/>
          </w:tcPr>
          <w:p>
            <w:pPr>
              <w:pStyle w:val="109"/>
              <w:snapToGrid w:val="0"/>
              <w:spacing w:line="360" w:lineRule="auto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lang w:val="en-US" w:eastAsia="zh-CN"/>
              </w:rPr>
              <w:t>各按键、接口、显示屏功能正常，无毛刺、破损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2101" w:type="dxa"/>
            <w:shd w:val="clear" w:color="auto" w:fill="auto"/>
            <w:tcMar>
              <w:top w:w="120" w:type="dxa"/>
              <w:left w:w="0" w:type="dxa"/>
              <w:bottom w:w="120" w:type="dxa"/>
              <w:right w:w="192" w:type="dxa"/>
            </w:tcMar>
            <w:vAlign w:val="center"/>
          </w:tcPr>
          <w:p>
            <w:pPr>
              <w:pStyle w:val="109"/>
              <w:snapToGrid w:val="0"/>
              <w:spacing w:line="360" w:lineRule="auto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lang w:val="en-US" w:eastAsia="zh-CN"/>
              </w:rPr>
              <w:t>定量精度测试</w:t>
            </w:r>
          </w:p>
        </w:tc>
        <w:tc>
          <w:tcPr>
            <w:tcW w:w="0" w:type="auto"/>
            <w:shd w:val="clear" w:color="auto" w:fill="auto"/>
            <w:tcMar>
              <w:top w:w="120" w:type="dxa"/>
              <w:left w:w="192" w:type="dxa"/>
              <w:bottom w:w="120" w:type="dxa"/>
              <w:right w:w="0" w:type="dxa"/>
            </w:tcMar>
            <w:vAlign w:val="center"/>
          </w:tcPr>
          <w:p>
            <w:pPr>
              <w:pStyle w:val="109"/>
              <w:snapToGrid w:val="0"/>
              <w:spacing w:line="360" w:lineRule="auto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lang w:val="en-US" w:eastAsia="zh-CN"/>
              </w:rPr>
              <w:t>使用标准量筒，在室温及50℃环境下分别测试，误差符合1.2条款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2101" w:type="dxa"/>
            <w:shd w:val="clear" w:color="auto" w:fill="auto"/>
            <w:tcMar>
              <w:top w:w="120" w:type="dxa"/>
              <w:left w:w="0" w:type="dxa"/>
              <w:bottom w:w="120" w:type="dxa"/>
              <w:right w:w="192" w:type="dxa"/>
            </w:tcMar>
            <w:vAlign w:val="center"/>
          </w:tcPr>
          <w:p>
            <w:pPr>
              <w:pStyle w:val="109"/>
              <w:snapToGrid w:val="0"/>
              <w:spacing w:line="360" w:lineRule="auto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lang w:val="en-US" w:eastAsia="zh-CN"/>
              </w:rPr>
              <w:t>密封性试验</w:t>
            </w:r>
          </w:p>
        </w:tc>
        <w:tc>
          <w:tcPr>
            <w:tcW w:w="0" w:type="auto"/>
            <w:shd w:val="clear" w:color="auto" w:fill="auto"/>
            <w:tcMar>
              <w:top w:w="120" w:type="dxa"/>
              <w:left w:w="192" w:type="dxa"/>
              <w:bottom w:w="120" w:type="dxa"/>
              <w:right w:w="0" w:type="dxa"/>
            </w:tcMar>
            <w:vAlign w:val="center"/>
          </w:tcPr>
          <w:p>
            <w:pPr>
              <w:pStyle w:val="109"/>
              <w:snapToGrid w:val="0"/>
              <w:spacing w:line="360" w:lineRule="auto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lang w:val="en-US" w:eastAsia="zh-CN"/>
              </w:rPr>
              <w:t>进油口加压至0.6MPa，保压1min，无泄漏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2101" w:type="dxa"/>
            <w:shd w:val="clear" w:color="auto" w:fill="auto"/>
            <w:tcMar>
              <w:top w:w="120" w:type="dxa"/>
              <w:left w:w="0" w:type="dxa"/>
              <w:bottom w:w="120" w:type="dxa"/>
              <w:right w:w="192" w:type="dxa"/>
            </w:tcMar>
            <w:vAlign w:val="center"/>
          </w:tcPr>
          <w:p>
            <w:pPr>
              <w:pStyle w:val="109"/>
              <w:snapToGrid w:val="0"/>
              <w:spacing w:line="360" w:lineRule="auto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lang w:val="en-US" w:eastAsia="zh-CN"/>
              </w:rPr>
              <w:t>油压监测校准</w:t>
            </w:r>
          </w:p>
        </w:tc>
        <w:tc>
          <w:tcPr>
            <w:tcW w:w="0" w:type="auto"/>
            <w:shd w:val="clear" w:color="auto" w:fill="auto"/>
            <w:tcMar>
              <w:top w:w="120" w:type="dxa"/>
              <w:left w:w="192" w:type="dxa"/>
              <w:bottom w:w="120" w:type="dxa"/>
              <w:right w:w="0" w:type="dxa"/>
            </w:tcMar>
            <w:vAlign w:val="center"/>
          </w:tcPr>
          <w:p>
            <w:pPr>
              <w:pStyle w:val="109"/>
              <w:snapToGrid w:val="0"/>
              <w:spacing w:line="360" w:lineRule="auto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lang w:val="en-US" w:eastAsia="zh-CN"/>
              </w:rPr>
              <w:t>与标准压力表比对，误差≤±1%FS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2101" w:type="dxa"/>
            <w:shd w:val="clear" w:color="auto" w:fill="auto"/>
            <w:tcMar>
              <w:top w:w="120" w:type="dxa"/>
              <w:left w:w="0" w:type="dxa"/>
              <w:bottom w:w="120" w:type="dxa"/>
              <w:right w:w="192" w:type="dxa"/>
            </w:tcMar>
            <w:vAlign w:val="center"/>
          </w:tcPr>
          <w:p>
            <w:pPr>
              <w:pStyle w:val="109"/>
              <w:snapToGrid w:val="0"/>
              <w:spacing w:line="360" w:lineRule="auto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lang w:val="en-US" w:eastAsia="zh-CN"/>
              </w:rPr>
              <w:t>封口功能测试</w:t>
            </w:r>
          </w:p>
        </w:tc>
        <w:tc>
          <w:tcPr>
            <w:tcW w:w="0" w:type="auto"/>
            <w:shd w:val="clear" w:color="auto" w:fill="auto"/>
            <w:tcMar>
              <w:top w:w="120" w:type="dxa"/>
              <w:left w:w="192" w:type="dxa"/>
              <w:bottom w:w="120" w:type="dxa"/>
              <w:right w:w="0" w:type="dxa"/>
            </w:tcMar>
            <w:vAlign w:val="center"/>
          </w:tcPr>
          <w:p>
            <w:pPr>
              <w:pStyle w:val="109"/>
              <w:snapToGrid w:val="0"/>
              <w:spacing w:line="360" w:lineRule="auto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lang w:val="en-US" w:eastAsia="zh-CN"/>
              </w:rPr>
              <w:t>无卡滞，密封套装配到位</w:t>
            </w:r>
          </w:p>
        </w:tc>
      </w:tr>
    </w:tbl>
    <w:p>
      <w:pPr>
        <w:pStyle w:val="2"/>
        <w:rPr>
          <w:b/>
          <w:bCs/>
        </w:rPr>
      </w:pPr>
      <w:r>
        <w:rPr>
          <w:rFonts w:hint="eastAsia"/>
          <w:b/>
          <w:bCs/>
          <w:lang w:val="en-US" w:eastAsia="zh-CN"/>
        </w:rPr>
        <w:t>7</w:t>
      </w:r>
      <w:r>
        <w:rPr>
          <w:rFonts w:hint="eastAsia"/>
          <w:b/>
          <w:bCs/>
        </w:rPr>
        <w:t xml:space="preserve"> 投标技术文件要求</w:t>
      </w:r>
    </w:p>
    <w:p>
      <w:pPr>
        <w:pStyle w:val="3"/>
        <w:numPr>
          <w:ilvl w:val="1"/>
          <w:numId w:val="0"/>
        </w:numPr>
        <w:tabs>
          <w:tab w:val="left" w:pos="720"/>
          <w:tab w:val="clear" w:pos="1276"/>
        </w:tabs>
        <w:ind w:left="630" w:leftChars="0"/>
        <w:rPr>
          <w:rFonts w:hint="eastAsia"/>
          <w:b/>
          <w:bCs/>
        </w:rPr>
      </w:pPr>
      <w:r>
        <w:rPr>
          <w:rFonts w:hint="eastAsia"/>
          <w:b/>
          <w:bCs/>
          <w:lang w:val="en-US" w:eastAsia="zh-CN"/>
        </w:rPr>
        <w:t>7</w:t>
      </w:r>
      <w:r>
        <w:rPr>
          <w:rFonts w:hint="eastAsia"/>
          <w:b/>
          <w:bCs/>
        </w:rPr>
        <w:t>.1 技术方案</w:t>
      </w:r>
    </w:p>
    <w:p>
      <w:pPr>
        <w:spacing w:line="360" w:lineRule="auto"/>
        <w:ind w:firstLine="480" w:firstLineChars="200"/>
        <w:rPr>
          <w:rFonts w:hint="eastAsia" w:asciiTheme="minorEastAsia" w:hAnsiTheme="minorEastAsia" w:eastAsiaTheme="minorEastAsia" w:cstheme="minorEastAsia"/>
          <w:color w:val="000000"/>
          <w:sz w:val="24"/>
        </w:rPr>
      </w:pPr>
      <w:r>
        <w:rPr>
          <w:rFonts w:hint="eastAsia" w:asciiTheme="minorEastAsia" w:hAnsiTheme="minorEastAsia" w:eastAsiaTheme="minorEastAsia" w:cstheme="minorEastAsia"/>
          <w:color w:val="000000"/>
          <w:sz w:val="24"/>
        </w:rPr>
        <w:t>投标方应针对测试加工服务，提供详尽的技术方案，应包含测试加工方法、实施步骤等。</w:t>
      </w:r>
    </w:p>
    <w:p>
      <w:pPr>
        <w:pStyle w:val="3"/>
        <w:numPr>
          <w:ilvl w:val="1"/>
          <w:numId w:val="0"/>
        </w:numPr>
        <w:tabs>
          <w:tab w:val="left" w:pos="720"/>
          <w:tab w:val="clear" w:pos="1276"/>
        </w:tabs>
        <w:ind w:left="630" w:leftChars="0"/>
        <w:rPr>
          <w:rFonts w:hint="eastAsia"/>
          <w:b/>
          <w:bCs/>
        </w:rPr>
      </w:pPr>
      <w:r>
        <w:rPr>
          <w:rFonts w:hint="eastAsia"/>
          <w:b/>
          <w:bCs/>
          <w:lang w:val="en-US" w:eastAsia="zh-CN"/>
        </w:rPr>
        <w:t>7</w:t>
      </w:r>
      <w:r>
        <w:rPr>
          <w:rFonts w:hint="eastAsia"/>
          <w:b/>
          <w:bCs/>
        </w:rPr>
        <w:t>.2 项目管理实施</w:t>
      </w:r>
    </w:p>
    <w:p>
      <w:pPr>
        <w:spacing w:line="360" w:lineRule="auto"/>
        <w:ind w:firstLine="480" w:firstLineChars="200"/>
        <w:rPr>
          <w:rFonts w:hint="eastAsia" w:asciiTheme="minorEastAsia" w:hAnsiTheme="minorEastAsia" w:eastAsiaTheme="minorEastAsia" w:cstheme="minorEastAsia"/>
          <w:color w:val="000000"/>
          <w:sz w:val="24"/>
        </w:rPr>
      </w:pPr>
      <w:r>
        <w:rPr>
          <w:rFonts w:hint="eastAsia" w:asciiTheme="minorEastAsia" w:hAnsiTheme="minorEastAsia" w:eastAsiaTheme="minorEastAsia" w:cstheme="minorEastAsia"/>
          <w:color w:val="000000"/>
          <w:sz w:val="24"/>
        </w:rPr>
        <w:t>1、项目人员组织</w:t>
      </w:r>
    </w:p>
    <w:p>
      <w:pPr>
        <w:spacing w:line="360" w:lineRule="auto"/>
        <w:ind w:firstLine="480" w:firstLineChars="200"/>
        <w:rPr>
          <w:rFonts w:hint="eastAsia" w:asciiTheme="minorEastAsia" w:hAnsiTheme="minorEastAsia" w:eastAsiaTheme="minorEastAsia" w:cstheme="minorEastAsia"/>
          <w:color w:val="000000"/>
          <w:sz w:val="24"/>
        </w:rPr>
      </w:pPr>
      <w:r>
        <w:rPr>
          <w:rFonts w:hint="eastAsia" w:asciiTheme="minorEastAsia" w:hAnsiTheme="minorEastAsia" w:eastAsiaTheme="minorEastAsia" w:cstheme="minorEastAsia"/>
          <w:color w:val="000000"/>
          <w:sz w:val="24"/>
        </w:rPr>
        <w:t>介绍项目人员组织情况、职责分工、运行机制，提供人员详细资料（包括学历、资质、工作经验等）。</w:t>
      </w:r>
    </w:p>
    <w:p>
      <w:pPr>
        <w:spacing w:line="360" w:lineRule="auto"/>
        <w:ind w:firstLine="480" w:firstLineChars="200"/>
        <w:rPr>
          <w:rFonts w:hint="eastAsia" w:asciiTheme="minorEastAsia" w:hAnsiTheme="minorEastAsia" w:eastAsiaTheme="minorEastAsia" w:cstheme="minorEastAsia"/>
          <w:color w:val="000000"/>
          <w:sz w:val="24"/>
        </w:rPr>
      </w:pPr>
      <w:r>
        <w:rPr>
          <w:rFonts w:hint="eastAsia" w:asciiTheme="minorEastAsia" w:hAnsiTheme="minorEastAsia" w:eastAsiaTheme="minorEastAsia" w:cstheme="minorEastAsia"/>
          <w:color w:val="000000"/>
          <w:sz w:val="24"/>
        </w:rPr>
        <w:t>2、项目进度及保障措施</w:t>
      </w:r>
    </w:p>
    <w:p>
      <w:pPr>
        <w:spacing w:line="360" w:lineRule="auto"/>
        <w:ind w:firstLine="480" w:firstLineChars="200"/>
        <w:rPr>
          <w:rFonts w:hint="eastAsia" w:asciiTheme="minorEastAsia" w:hAnsiTheme="minorEastAsia" w:eastAsiaTheme="minorEastAsia" w:cstheme="minorEastAsia"/>
          <w:color w:val="000000"/>
          <w:sz w:val="24"/>
        </w:rPr>
      </w:pPr>
      <w:r>
        <w:rPr>
          <w:rFonts w:hint="eastAsia" w:asciiTheme="minorEastAsia" w:hAnsiTheme="minorEastAsia" w:eastAsiaTheme="minorEastAsia" w:cstheme="minorEastAsia"/>
          <w:color w:val="000000"/>
          <w:sz w:val="24"/>
        </w:rPr>
        <w:t>3、项目交付项</w:t>
      </w:r>
    </w:p>
    <w:p>
      <w:pPr>
        <w:spacing w:line="360" w:lineRule="auto"/>
        <w:ind w:firstLine="480" w:firstLineChars="200"/>
        <w:rPr>
          <w:rFonts w:asciiTheme="minorEastAsia" w:hAnsiTheme="minorEastAsia" w:eastAsiaTheme="minorEastAsia" w:cstheme="minorEastAsia"/>
          <w:color w:val="000000"/>
          <w:sz w:val="24"/>
        </w:rPr>
      </w:pPr>
      <w:r>
        <w:rPr>
          <w:rFonts w:hint="eastAsia" w:asciiTheme="minorEastAsia" w:hAnsiTheme="minorEastAsia" w:eastAsiaTheme="minorEastAsia" w:cstheme="minorEastAsia"/>
          <w:color w:val="000000"/>
          <w:sz w:val="24"/>
        </w:rPr>
        <w:t>投标方根据成果交付与验收要求，应提交给招标方的交付文件等，并附上相应的交付时间计划表。</w:t>
      </w:r>
    </w:p>
    <w:p>
      <w:pPr>
        <w:pStyle w:val="3"/>
        <w:numPr>
          <w:ilvl w:val="1"/>
          <w:numId w:val="0"/>
        </w:numPr>
        <w:tabs>
          <w:tab w:val="left" w:pos="720"/>
          <w:tab w:val="clear" w:pos="1276"/>
        </w:tabs>
        <w:ind w:left="630" w:leftChars="0"/>
        <w:rPr>
          <w:rFonts w:hint="eastAsia" w:asciiTheme="minorEastAsia" w:hAnsiTheme="minorEastAsia" w:eastAsiaTheme="minorEastAsia" w:cstheme="minorEastAsia"/>
          <w:b/>
          <w:bCs/>
          <w:color w:val="000000"/>
        </w:rPr>
      </w:pPr>
      <w:r>
        <w:rPr>
          <w:rFonts w:hint="eastAsia"/>
          <w:b/>
          <w:bCs/>
          <w:lang w:val="en-US" w:eastAsia="zh-CN"/>
        </w:rPr>
        <w:t>7</w:t>
      </w:r>
      <w:r>
        <w:rPr>
          <w:rFonts w:hint="eastAsia"/>
          <w:b/>
          <w:bCs/>
        </w:rPr>
        <w:t>.3 技术支持与售后服务</w:t>
      </w:r>
    </w:p>
    <w:p>
      <w:pPr>
        <w:spacing w:line="360" w:lineRule="auto"/>
        <w:ind w:firstLine="480" w:firstLineChars="200"/>
        <w:rPr>
          <w:rFonts w:hint="eastAsia" w:asciiTheme="minorEastAsia" w:hAnsiTheme="minorEastAsia" w:eastAsiaTheme="minorEastAsia" w:cstheme="minorEastAsia"/>
          <w:color w:val="000000"/>
          <w:sz w:val="24"/>
        </w:rPr>
      </w:pPr>
      <w:r>
        <w:rPr>
          <w:rFonts w:hint="eastAsia" w:asciiTheme="minorEastAsia" w:hAnsiTheme="minorEastAsia" w:eastAsiaTheme="minorEastAsia" w:cstheme="minorEastAsia"/>
          <w:color w:val="000000"/>
          <w:sz w:val="24"/>
        </w:rPr>
        <w:t>投标方要明确所能提供的服务内容，服务方式，服务承诺和售后服务等情况。</w:t>
      </w:r>
    </w:p>
    <w:p>
      <w:pPr>
        <w:pStyle w:val="3"/>
        <w:numPr>
          <w:ilvl w:val="1"/>
          <w:numId w:val="0"/>
        </w:numPr>
        <w:tabs>
          <w:tab w:val="left" w:pos="720"/>
          <w:tab w:val="clear" w:pos="1276"/>
        </w:tabs>
        <w:ind w:left="630" w:leftChars="0"/>
        <w:rPr>
          <w:rFonts w:hint="eastAsia" w:asciiTheme="minorEastAsia" w:hAnsiTheme="minorEastAsia" w:eastAsiaTheme="minorEastAsia" w:cstheme="minorEastAsia"/>
          <w:b/>
          <w:bCs/>
          <w:color w:val="000000"/>
        </w:rPr>
      </w:pPr>
      <w:r>
        <w:rPr>
          <w:rFonts w:hint="eastAsia"/>
          <w:b/>
          <w:bCs/>
          <w:lang w:val="en-US" w:eastAsia="zh-CN"/>
        </w:rPr>
        <w:t>7</w:t>
      </w:r>
      <w:r>
        <w:rPr>
          <w:rFonts w:hint="eastAsia"/>
          <w:b/>
          <w:bCs/>
        </w:rPr>
        <w:t>.4 技术差异表</w:t>
      </w:r>
    </w:p>
    <w:p>
      <w:pPr>
        <w:spacing w:line="360" w:lineRule="auto"/>
        <w:ind w:firstLine="480" w:firstLineChars="200"/>
        <w:rPr>
          <w:rFonts w:asciiTheme="minorEastAsia" w:hAnsiTheme="minorEastAsia" w:eastAsiaTheme="minorEastAsia" w:cstheme="minorEastAsia"/>
          <w:color w:val="000000"/>
          <w:sz w:val="24"/>
        </w:rPr>
      </w:pPr>
      <w:r>
        <w:rPr>
          <w:rFonts w:hint="eastAsia" w:asciiTheme="minorEastAsia" w:hAnsiTheme="minorEastAsia" w:eastAsiaTheme="minorEastAsia" w:cstheme="minorEastAsia"/>
          <w:color w:val="000000"/>
          <w:sz w:val="24"/>
        </w:rPr>
        <w:t>投标方应将所提供服务差异如实填写在下面空栏里，包括所有服务内容的能力差异。</w:t>
      </w:r>
    </w:p>
    <w:p>
      <w:pPr>
        <w:spacing w:line="360" w:lineRule="auto"/>
        <w:jc w:val="center"/>
        <w:rPr>
          <w:rFonts w:hint="eastAsia" w:asciiTheme="minorEastAsia" w:hAnsiTheme="minorEastAsia" w:eastAsiaTheme="minorEastAsia" w:cstheme="minorEastAsia"/>
          <w:color w:val="000000"/>
          <w:szCs w:val="21"/>
        </w:rPr>
      </w:pPr>
      <w:r>
        <w:rPr>
          <w:rFonts w:hint="eastAsia" w:ascii="黑体" w:hAnsi="黑体" w:eastAsia="黑体" w:cs="黑体"/>
          <w:bCs/>
          <w:color w:val="000000"/>
          <w:szCs w:val="21"/>
        </w:rPr>
        <w:t>表</w:t>
      </w:r>
      <w:r>
        <w:rPr>
          <w:rFonts w:hint="eastAsia" w:ascii="黑体" w:hAnsi="黑体" w:eastAsia="黑体" w:cs="黑体"/>
          <w:bCs/>
          <w:color w:val="000000"/>
          <w:szCs w:val="21"/>
          <w:lang w:val="en-US" w:eastAsia="zh-CN"/>
        </w:rPr>
        <w:t>7</w:t>
      </w:r>
      <w:r>
        <w:rPr>
          <w:rFonts w:hint="eastAsia" w:ascii="黑体" w:hAnsi="黑体" w:eastAsia="黑体" w:cs="黑体"/>
          <w:bCs/>
          <w:color w:val="000000"/>
          <w:szCs w:val="21"/>
        </w:rPr>
        <w:t>.1 技术差异表</w:t>
      </w:r>
    </w:p>
    <w:tbl>
      <w:tblPr>
        <w:tblStyle w:val="84"/>
        <w:tblW w:w="8391" w:type="dxa"/>
        <w:tblInd w:w="0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552"/>
        <w:gridCol w:w="1783"/>
        <w:gridCol w:w="2639"/>
        <w:gridCol w:w="2819"/>
        <w:gridCol w:w="598"/>
      </w:tblGrid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c>
          <w:tcPr>
            <w:tcW w:w="552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序号</w:t>
            </w:r>
          </w:p>
        </w:tc>
        <w:tc>
          <w:tcPr>
            <w:tcW w:w="1783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条目</w:t>
            </w:r>
          </w:p>
        </w:tc>
        <w:tc>
          <w:tcPr>
            <w:tcW w:w="2639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标书所要求的技术服务能力</w:t>
            </w:r>
          </w:p>
        </w:tc>
        <w:tc>
          <w:tcPr>
            <w:tcW w:w="2819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投标者所提供的技术服务能力</w:t>
            </w:r>
          </w:p>
        </w:tc>
        <w:tc>
          <w:tcPr>
            <w:tcW w:w="598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备注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454" w:hRule="atLeast"/>
        </w:trPr>
        <w:tc>
          <w:tcPr>
            <w:tcW w:w="552" w:type="dxa"/>
            <w:tcBorders>
              <w:tl2br w:val="nil"/>
              <w:tr2bl w:val="nil"/>
            </w:tcBorders>
          </w:tcPr>
          <w:p>
            <w:pPr>
              <w:rPr>
                <w:szCs w:val="21"/>
              </w:rPr>
            </w:pPr>
          </w:p>
        </w:tc>
        <w:tc>
          <w:tcPr>
            <w:tcW w:w="1783" w:type="dxa"/>
            <w:tcBorders>
              <w:tl2br w:val="nil"/>
              <w:tr2bl w:val="nil"/>
            </w:tcBorders>
          </w:tcPr>
          <w:p>
            <w:pPr>
              <w:rPr>
                <w:szCs w:val="21"/>
              </w:rPr>
            </w:pPr>
          </w:p>
        </w:tc>
        <w:tc>
          <w:tcPr>
            <w:tcW w:w="2639" w:type="dxa"/>
            <w:tcBorders>
              <w:tl2br w:val="nil"/>
              <w:tr2bl w:val="nil"/>
            </w:tcBorders>
          </w:tcPr>
          <w:p>
            <w:pPr>
              <w:rPr>
                <w:szCs w:val="21"/>
              </w:rPr>
            </w:pPr>
          </w:p>
        </w:tc>
        <w:tc>
          <w:tcPr>
            <w:tcW w:w="2819" w:type="dxa"/>
            <w:tcBorders>
              <w:tl2br w:val="nil"/>
              <w:tr2bl w:val="nil"/>
            </w:tcBorders>
          </w:tcPr>
          <w:p>
            <w:pPr>
              <w:rPr>
                <w:szCs w:val="21"/>
              </w:rPr>
            </w:pPr>
          </w:p>
        </w:tc>
        <w:tc>
          <w:tcPr>
            <w:tcW w:w="598" w:type="dxa"/>
            <w:tcBorders>
              <w:tl2br w:val="nil"/>
              <w:tr2bl w:val="nil"/>
            </w:tcBorders>
          </w:tcPr>
          <w:p>
            <w:pPr>
              <w:rPr>
                <w:szCs w:val="21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450" w:hRule="atLeast"/>
        </w:trPr>
        <w:tc>
          <w:tcPr>
            <w:tcW w:w="552" w:type="dxa"/>
            <w:tcBorders>
              <w:tl2br w:val="nil"/>
              <w:tr2bl w:val="nil"/>
            </w:tcBorders>
          </w:tcPr>
          <w:p>
            <w:pPr>
              <w:rPr>
                <w:szCs w:val="21"/>
              </w:rPr>
            </w:pPr>
          </w:p>
        </w:tc>
        <w:tc>
          <w:tcPr>
            <w:tcW w:w="1783" w:type="dxa"/>
            <w:tcBorders>
              <w:tl2br w:val="nil"/>
              <w:tr2bl w:val="nil"/>
            </w:tcBorders>
          </w:tcPr>
          <w:p>
            <w:pPr>
              <w:rPr>
                <w:szCs w:val="21"/>
              </w:rPr>
            </w:pPr>
          </w:p>
        </w:tc>
        <w:tc>
          <w:tcPr>
            <w:tcW w:w="2639" w:type="dxa"/>
            <w:tcBorders>
              <w:tl2br w:val="nil"/>
              <w:tr2bl w:val="nil"/>
            </w:tcBorders>
          </w:tcPr>
          <w:p>
            <w:pPr>
              <w:rPr>
                <w:szCs w:val="21"/>
              </w:rPr>
            </w:pPr>
          </w:p>
        </w:tc>
        <w:tc>
          <w:tcPr>
            <w:tcW w:w="2819" w:type="dxa"/>
            <w:tcBorders>
              <w:tl2br w:val="nil"/>
              <w:tr2bl w:val="nil"/>
            </w:tcBorders>
          </w:tcPr>
          <w:p>
            <w:pPr>
              <w:rPr>
                <w:szCs w:val="21"/>
              </w:rPr>
            </w:pPr>
          </w:p>
        </w:tc>
        <w:tc>
          <w:tcPr>
            <w:tcW w:w="598" w:type="dxa"/>
            <w:tcBorders>
              <w:tl2br w:val="nil"/>
              <w:tr2bl w:val="nil"/>
            </w:tcBorders>
          </w:tcPr>
          <w:p>
            <w:pPr>
              <w:rPr>
                <w:szCs w:val="21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420" w:hRule="atLeast"/>
        </w:trPr>
        <w:tc>
          <w:tcPr>
            <w:tcW w:w="552" w:type="dxa"/>
            <w:tcBorders>
              <w:tl2br w:val="nil"/>
              <w:tr2bl w:val="nil"/>
            </w:tcBorders>
          </w:tcPr>
          <w:p>
            <w:pPr>
              <w:rPr>
                <w:szCs w:val="21"/>
              </w:rPr>
            </w:pPr>
          </w:p>
        </w:tc>
        <w:tc>
          <w:tcPr>
            <w:tcW w:w="1783" w:type="dxa"/>
            <w:tcBorders>
              <w:tl2br w:val="nil"/>
              <w:tr2bl w:val="nil"/>
            </w:tcBorders>
          </w:tcPr>
          <w:p>
            <w:pPr>
              <w:rPr>
                <w:szCs w:val="21"/>
              </w:rPr>
            </w:pPr>
          </w:p>
        </w:tc>
        <w:tc>
          <w:tcPr>
            <w:tcW w:w="2639" w:type="dxa"/>
            <w:tcBorders>
              <w:tl2br w:val="nil"/>
              <w:tr2bl w:val="nil"/>
            </w:tcBorders>
          </w:tcPr>
          <w:p>
            <w:pPr>
              <w:rPr>
                <w:szCs w:val="21"/>
              </w:rPr>
            </w:pPr>
          </w:p>
        </w:tc>
        <w:tc>
          <w:tcPr>
            <w:tcW w:w="2819" w:type="dxa"/>
            <w:tcBorders>
              <w:tl2br w:val="nil"/>
              <w:tr2bl w:val="nil"/>
            </w:tcBorders>
          </w:tcPr>
          <w:p>
            <w:pPr>
              <w:rPr>
                <w:szCs w:val="21"/>
              </w:rPr>
            </w:pPr>
          </w:p>
        </w:tc>
        <w:tc>
          <w:tcPr>
            <w:tcW w:w="598" w:type="dxa"/>
            <w:tcBorders>
              <w:tl2br w:val="nil"/>
              <w:tr2bl w:val="nil"/>
            </w:tcBorders>
          </w:tcPr>
          <w:p>
            <w:pPr>
              <w:rPr>
                <w:szCs w:val="21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435" w:hRule="atLeast"/>
        </w:trPr>
        <w:tc>
          <w:tcPr>
            <w:tcW w:w="552" w:type="dxa"/>
            <w:tcBorders>
              <w:tl2br w:val="nil"/>
              <w:tr2bl w:val="nil"/>
            </w:tcBorders>
          </w:tcPr>
          <w:p>
            <w:pPr>
              <w:rPr>
                <w:szCs w:val="21"/>
              </w:rPr>
            </w:pPr>
          </w:p>
        </w:tc>
        <w:tc>
          <w:tcPr>
            <w:tcW w:w="1783" w:type="dxa"/>
            <w:tcBorders>
              <w:tl2br w:val="nil"/>
              <w:tr2bl w:val="nil"/>
            </w:tcBorders>
          </w:tcPr>
          <w:p>
            <w:pPr>
              <w:rPr>
                <w:szCs w:val="21"/>
              </w:rPr>
            </w:pPr>
          </w:p>
        </w:tc>
        <w:tc>
          <w:tcPr>
            <w:tcW w:w="2639" w:type="dxa"/>
            <w:tcBorders>
              <w:tl2br w:val="nil"/>
              <w:tr2bl w:val="nil"/>
            </w:tcBorders>
          </w:tcPr>
          <w:p>
            <w:pPr>
              <w:rPr>
                <w:szCs w:val="21"/>
              </w:rPr>
            </w:pPr>
          </w:p>
        </w:tc>
        <w:tc>
          <w:tcPr>
            <w:tcW w:w="2819" w:type="dxa"/>
            <w:tcBorders>
              <w:tl2br w:val="nil"/>
              <w:tr2bl w:val="nil"/>
            </w:tcBorders>
          </w:tcPr>
          <w:p>
            <w:pPr>
              <w:rPr>
                <w:szCs w:val="21"/>
              </w:rPr>
            </w:pPr>
          </w:p>
        </w:tc>
        <w:tc>
          <w:tcPr>
            <w:tcW w:w="598" w:type="dxa"/>
            <w:tcBorders>
              <w:tl2br w:val="nil"/>
              <w:tr2bl w:val="nil"/>
            </w:tcBorders>
          </w:tcPr>
          <w:p>
            <w:pPr>
              <w:rPr>
                <w:szCs w:val="21"/>
              </w:rPr>
            </w:pPr>
          </w:p>
        </w:tc>
      </w:tr>
    </w:tbl>
    <w:p>
      <w:pPr>
        <w:pStyle w:val="3"/>
        <w:numPr>
          <w:ilvl w:val="1"/>
          <w:numId w:val="0"/>
        </w:numPr>
        <w:tabs>
          <w:tab w:val="left" w:pos="720"/>
          <w:tab w:val="clear" w:pos="1276"/>
        </w:tabs>
        <w:ind w:left="630" w:leftChars="0"/>
        <w:rPr>
          <w:rFonts w:hAnsi="黑体" w:cs="黑体"/>
          <w:b/>
          <w:bCs/>
        </w:rPr>
      </w:pPr>
      <w:r>
        <w:rPr>
          <w:rFonts w:hint="eastAsia"/>
          <w:b/>
          <w:bCs/>
          <w:lang w:val="en-US" w:eastAsia="zh-CN"/>
        </w:rPr>
        <w:t>7</w:t>
      </w:r>
      <w:r>
        <w:rPr>
          <w:rFonts w:hint="eastAsia"/>
          <w:b/>
          <w:bCs/>
        </w:rPr>
        <w:t>.5 其它补充说明</w:t>
      </w:r>
    </w:p>
    <w:p>
      <w:pPr>
        <w:spacing w:line="360" w:lineRule="auto"/>
        <w:ind w:firstLine="480" w:firstLineChars="200"/>
        <w:rPr>
          <w:rFonts w:hint="eastAsia" w:asciiTheme="minorEastAsia" w:hAnsiTheme="minorEastAsia" w:eastAsiaTheme="minorEastAsia" w:cstheme="minorEastAsia"/>
          <w:color w:val="000000"/>
          <w:sz w:val="24"/>
        </w:rPr>
      </w:pPr>
      <w:r>
        <w:rPr>
          <w:rFonts w:hint="eastAsia" w:asciiTheme="minorEastAsia" w:hAnsiTheme="minorEastAsia" w:eastAsiaTheme="minorEastAsia" w:cstheme="minorEastAsia"/>
          <w:color w:val="000000"/>
          <w:sz w:val="24"/>
        </w:rPr>
        <w:t>1、投标方认为需要为本项目提供的其它任何资料信息。</w:t>
      </w:r>
    </w:p>
    <w:p>
      <w:pPr>
        <w:spacing w:line="360" w:lineRule="auto"/>
        <w:ind w:firstLine="420" w:firstLineChars="200"/>
        <w:rPr>
          <w:rFonts w:hint="eastAsia" w:ascii="宋体" w:hAnsi="宋体" w:eastAsia="宋体" w:cs="宋体"/>
        </w:rPr>
      </w:pPr>
    </w:p>
    <w:p>
      <w:pPr>
        <w:spacing w:line="360" w:lineRule="auto"/>
        <w:rPr>
          <w:rFonts w:hint="eastAsia" w:asciiTheme="minorEastAsia" w:hAnsiTheme="minorEastAsia" w:eastAsiaTheme="minorEastAsia"/>
          <w:szCs w:val="21"/>
          <w:lang w:val="en-US" w:eastAsia="zh-CN"/>
        </w:rPr>
      </w:pPr>
    </w:p>
    <w:sectPr>
      <w:footerReference r:id="rId6" w:type="default"/>
      <w:pgSz w:w="11906" w:h="16838"/>
      <w:pgMar w:top="1134" w:right="1418" w:bottom="1418" w:left="1418" w:header="851" w:footer="992" w:gutter="0"/>
      <w:pgNumType w:fmt="decimal" w:start="1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汉仪大宋简">
    <w:altName w:val="黑体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书宋简体">
    <w:altName w:val="宋体"/>
    <w:panose1 w:val="00000000000000000000"/>
    <w:charset w:val="86"/>
    <w:family w:val="auto"/>
    <w:pitch w:val="default"/>
    <w:sig w:usb0="00000000" w:usb1="00000000" w:usb2="00000010" w:usb3="00000000" w:csb0="00040000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ˎ̥">
    <w:altName w:val="Times New Roman"/>
    <w:panose1 w:val="00000000000000000000"/>
    <w:charset w:val="00"/>
    <w:family w:val="roman"/>
    <w:pitch w:val="default"/>
    <w:sig w:usb0="00000000" w:usb1="00000000" w:usb2="00000000" w:usb3="00000000" w:csb0="00040001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Plotter">
    <w:altName w:val="Times New Roman"/>
    <w:panose1 w:val="00000000000000000000"/>
    <w:charset w:val="00"/>
    <w:family w:val="roman"/>
    <w:pitch w:val="default"/>
    <w:sig w:usb0="00000000" w:usb1="00000000" w:usb2="00000000" w:usb3="00000000" w:csb0="00040001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1"/>
      <w:ind w:right="360"/>
      <w:jc w:val="cen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1"/>
      <w:framePr w:wrap="around" w:vAnchor="text" w:hAnchor="margin" w:xAlign="right" w:y="1"/>
      <w:rPr>
        <w:rStyle w:val="87"/>
      </w:rPr>
    </w:pPr>
    <w:r>
      <w:fldChar w:fldCharType="begin"/>
    </w:r>
    <w:r>
      <w:rPr>
        <w:rStyle w:val="87"/>
      </w:rPr>
      <w:instrText xml:space="preserve">PAGE  </w:instrText>
    </w:r>
    <w:r>
      <w:fldChar w:fldCharType="end"/>
    </w:r>
  </w:p>
  <w:p>
    <w:pPr>
      <w:pStyle w:val="51"/>
      <w:ind w:right="360"/>
      <w:jc w:val="center"/>
    </w:pPr>
    <w:r>
      <w:rPr>
        <w:kern w:val="0"/>
      </w:rPr>
      <w:t>-  -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1"/>
      <w:jc w:val="center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1"/>
      <w:ind w:right="360"/>
      <w:jc w:val="center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51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51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00001F"/>
    <w:multiLevelType w:val="multilevel"/>
    <w:tmpl w:val="0000001F"/>
    <w:lvl w:ilvl="0" w:tentative="0">
      <w:start w:val="1"/>
      <w:numFmt w:val="none"/>
      <w:lvlText w:val="11"/>
      <w:lvlJc w:val="left"/>
      <w:pPr>
        <w:tabs>
          <w:tab w:val="left" w:pos="425"/>
        </w:tabs>
        <w:ind w:left="0" w:firstLine="0"/>
      </w:pPr>
      <w:rPr>
        <w:rFonts w:hint="eastAsia"/>
      </w:rPr>
    </w:lvl>
    <w:lvl w:ilvl="1" w:tentative="0">
      <w:start w:val="1"/>
      <w:numFmt w:val="upperLetter"/>
      <w:pStyle w:val="3"/>
      <w:lvlText w:val="%2."/>
      <w:lvlJc w:val="left"/>
      <w:pPr>
        <w:tabs>
          <w:tab w:val="left" w:pos="1276"/>
        </w:tabs>
        <w:ind w:left="630" w:firstLine="0"/>
      </w:pPr>
      <w:rPr>
        <w:rFonts w:hint="eastAsia"/>
      </w:rPr>
    </w:lvl>
    <w:lvl w:ilvl="2" w:tentative="0">
      <w:start w:val="1"/>
      <w:numFmt w:val="decimal"/>
      <w:lvlText w:val="%3."/>
      <w:lvlJc w:val="left"/>
      <w:pPr>
        <w:tabs>
          <w:tab w:val="left" w:pos="2126"/>
        </w:tabs>
        <w:ind w:left="1701" w:firstLine="0"/>
      </w:pPr>
      <w:rPr>
        <w:rFonts w:hint="eastAsia"/>
      </w:rPr>
    </w:lvl>
    <w:lvl w:ilvl="3" w:tentative="0">
      <w:start w:val="1"/>
      <w:numFmt w:val="lowerLetter"/>
      <w:lvlText w:val="%4)"/>
      <w:lvlJc w:val="left"/>
      <w:pPr>
        <w:tabs>
          <w:tab w:val="left" w:pos="2976"/>
        </w:tabs>
        <w:ind w:left="2551" w:firstLine="0"/>
      </w:pPr>
      <w:rPr>
        <w:rFonts w:hint="eastAsia"/>
      </w:rPr>
    </w:lvl>
    <w:lvl w:ilvl="4" w:tentative="0">
      <w:start w:val="1"/>
      <w:numFmt w:val="decimal"/>
      <w:lvlText w:val="(%5)"/>
      <w:lvlJc w:val="left"/>
      <w:pPr>
        <w:tabs>
          <w:tab w:val="left" w:pos="3827"/>
        </w:tabs>
        <w:ind w:left="3402" w:firstLine="0"/>
      </w:pPr>
      <w:rPr>
        <w:rFonts w:hint="eastAsia"/>
      </w:rPr>
    </w:lvl>
    <w:lvl w:ilvl="5" w:tentative="0">
      <w:start w:val="1"/>
      <w:numFmt w:val="lowerLetter"/>
      <w:lvlText w:val="(%6)"/>
      <w:lvlJc w:val="left"/>
      <w:pPr>
        <w:tabs>
          <w:tab w:val="left" w:pos="4677"/>
        </w:tabs>
        <w:ind w:left="4252" w:firstLine="0"/>
      </w:pPr>
      <w:rPr>
        <w:rFonts w:hint="eastAsia"/>
      </w:rPr>
    </w:lvl>
    <w:lvl w:ilvl="6" w:tentative="0">
      <w:start w:val="1"/>
      <w:numFmt w:val="lowerRoman"/>
      <w:lvlText w:val="(%7)"/>
      <w:lvlJc w:val="left"/>
      <w:pPr>
        <w:tabs>
          <w:tab w:val="left" w:pos="5528"/>
        </w:tabs>
        <w:ind w:left="5102" w:firstLine="0"/>
      </w:pPr>
      <w:rPr>
        <w:rFonts w:hint="eastAsia"/>
      </w:rPr>
    </w:lvl>
    <w:lvl w:ilvl="7" w:tentative="0">
      <w:start w:val="1"/>
      <w:numFmt w:val="lowerLetter"/>
      <w:lvlText w:val="(%8)"/>
      <w:lvlJc w:val="left"/>
      <w:pPr>
        <w:tabs>
          <w:tab w:val="left" w:pos="6378"/>
        </w:tabs>
        <w:ind w:left="5953" w:firstLine="0"/>
      </w:pPr>
      <w:rPr>
        <w:rFonts w:hint="eastAsia"/>
      </w:rPr>
    </w:lvl>
    <w:lvl w:ilvl="8" w:tentative="0">
      <w:start w:val="1"/>
      <w:numFmt w:val="lowerRoman"/>
      <w:lvlText w:val="(%9)"/>
      <w:lvlJc w:val="left"/>
      <w:pPr>
        <w:tabs>
          <w:tab w:val="left" w:pos="7228"/>
        </w:tabs>
        <w:ind w:left="6803" w:firstLine="0"/>
      </w:pPr>
      <w:rPr>
        <w:rFonts w:hint="eastAsia"/>
      </w:rPr>
    </w:lvl>
  </w:abstractNum>
  <w:abstractNum w:abstractNumId="1">
    <w:nsid w:val="54C30186"/>
    <w:multiLevelType w:val="multilevel"/>
    <w:tmpl w:val="54C30186"/>
    <w:lvl w:ilvl="0" w:tentative="0">
      <w:start w:val="1"/>
      <w:numFmt w:val="decimal"/>
      <w:lvlText w:val="%1)"/>
      <w:lvlJc w:val="left"/>
      <w:pPr>
        <w:ind w:left="860" w:hanging="440"/>
      </w:pPr>
    </w:lvl>
    <w:lvl w:ilvl="1" w:tentative="0">
      <w:start w:val="1"/>
      <w:numFmt w:val="lowerLetter"/>
      <w:lvlText w:val="%2)"/>
      <w:lvlJc w:val="left"/>
      <w:pPr>
        <w:ind w:left="1300" w:hanging="440"/>
      </w:pPr>
    </w:lvl>
    <w:lvl w:ilvl="2" w:tentative="0">
      <w:start w:val="1"/>
      <w:numFmt w:val="lowerRoman"/>
      <w:lvlText w:val="%3."/>
      <w:lvlJc w:val="right"/>
      <w:pPr>
        <w:ind w:left="1740" w:hanging="440"/>
      </w:pPr>
    </w:lvl>
    <w:lvl w:ilvl="3" w:tentative="0">
      <w:start w:val="1"/>
      <w:numFmt w:val="decimal"/>
      <w:lvlText w:val="%4."/>
      <w:lvlJc w:val="left"/>
      <w:pPr>
        <w:ind w:left="2180" w:hanging="440"/>
      </w:pPr>
    </w:lvl>
    <w:lvl w:ilvl="4" w:tentative="0">
      <w:start w:val="1"/>
      <w:numFmt w:val="lowerLetter"/>
      <w:lvlText w:val="%5)"/>
      <w:lvlJc w:val="left"/>
      <w:pPr>
        <w:ind w:left="2620" w:hanging="440"/>
      </w:pPr>
    </w:lvl>
    <w:lvl w:ilvl="5" w:tentative="0">
      <w:start w:val="1"/>
      <w:numFmt w:val="lowerRoman"/>
      <w:lvlText w:val="%6."/>
      <w:lvlJc w:val="right"/>
      <w:pPr>
        <w:ind w:left="3060" w:hanging="440"/>
      </w:pPr>
    </w:lvl>
    <w:lvl w:ilvl="6" w:tentative="0">
      <w:start w:val="1"/>
      <w:numFmt w:val="decimal"/>
      <w:lvlText w:val="%7."/>
      <w:lvlJc w:val="left"/>
      <w:pPr>
        <w:ind w:left="3500" w:hanging="440"/>
      </w:pPr>
    </w:lvl>
    <w:lvl w:ilvl="7" w:tentative="0">
      <w:start w:val="1"/>
      <w:numFmt w:val="lowerLetter"/>
      <w:lvlText w:val="%8)"/>
      <w:lvlJc w:val="left"/>
      <w:pPr>
        <w:ind w:left="3940" w:hanging="440"/>
      </w:pPr>
    </w:lvl>
    <w:lvl w:ilvl="8" w:tentative="0">
      <w:start w:val="1"/>
      <w:numFmt w:val="lowerRoman"/>
      <w:lvlText w:val="%9."/>
      <w:lvlJc w:val="right"/>
      <w:pPr>
        <w:ind w:left="4380" w:hanging="440"/>
      </w:pPr>
    </w:lvl>
  </w:abstractNum>
  <w:abstractNum w:abstractNumId="2">
    <w:nsid w:val="5BA4B5BD"/>
    <w:multiLevelType w:val="singleLevel"/>
    <w:tmpl w:val="5BA4B5BD"/>
    <w:lvl w:ilvl="0" w:tentative="0">
      <w:start w:val="1"/>
      <w:numFmt w:val="decimal"/>
      <w:lvlText w:val="%1)"/>
      <w:lvlJc w:val="left"/>
      <w:pPr>
        <w:ind w:left="425" w:hanging="425"/>
      </w:pPr>
      <w:rPr>
        <w:rFonts w:hint="default"/>
      </w:rPr>
    </w:lvl>
  </w:abstractNum>
  <w:abstractNum w:abstractNumId="3">
    <w:nsid w:val="5BA4B5D1"/>
    <w:multiLevelType w:val="singleLevel"/>
    <w:tmpl w:val="5BA4B5D1"/>
    <w:lvl w:ilvl="0" w:tentative="0">
      <w:start w:val="1"/>
      <w:numFmt w:val="decimal"/>
      <w:lvlText w:val="%1)"/>
      <w:lvlJc w:val="left"/>
      <w:pPr>
        <w:ind w:left="425" w:hanging="425"/>
      </w:pPr>
      <w:rPr>
        <w:rFonts w:hint="default"/>
      </w:rPr>
    </w:lvl>
  </w:abstractNum>
  <w:abstractNum w:abstractNumId="4">
    <w:nsid w:val="5E537055"/>
    <w:multiLevelType w:val="singleLevel"/>
    <w:tmpl w:val="5E537055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0"/>
  <w:bordersDoNotSurroundFooter w:val="0"/>
  <w:documentProtection w:enforcement="0"/>
  <w:defaultTabStop w:val="420"/>
  <w:drawingGridHorizontalSpacing w:val="0"/>
  <w:drawingGridVerticalSpacing w:val="156"/>
  <w:displayHorizontalDrawingGridEvery w:val="1"/>
  <w:displayVerticalDrawingGridEvery w:val="1"/>
  <w:noPunctuationKerning w:val="1"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002076C"/>
    <w:rsid w:val="00063E4A"/>
    <w:rsid w:val="00070451"/>
    <w:rsid w:val="00074322"/>
    <w:rsid w:val="00075FFE"/>
    <w:rsid w:val="000A6EC2"/>
    <w:rsid w:val="000A78BE"/>
    <w:rsid w:val="000B6D73"/>
    <w:rsid w:val="000C339F"/>
    <w:rsid w:val="000E0512"/>
    <w:rsid w:val="000F7890"/>
    <w:rsid w:val="000F7C1A"/>
    <w:rsid w:val="00120355"/>
    <w:rsid w:val="001237A7"/>
    <w:rsid w:val="001240CB"/>
    <w:rsid w:val="001333C0"/>
    <w:rsid w:val="00140752"/>
    <w:rsid w:val="001504B0"/>
    <w:rsid w:val="001646F5"/>
    <w:rsid w:val="001666D1"/>
    <w:rsid w:val="00170000"/>
    <w:rsid w:val="00172A27"/>
    <w:rsid w:val="001939E2"/>
    <w:rsid w:val="001B339A"/>
    <w:rsid w:val="001B7DFA"/>
    <w:rsid w:val="001E7FEB"/>
    <w:rsid w:val="00206B83"/>
    <w:rsid w:val="00217ECE"/>
    <w:rsid w:val="00245266"/>
    <w:rsid w:val="0026557A"/>
    <w:rsid w:val="00276F1B"/>
    <w:rsid w:val="00284A4B"/>
    <w:rsid w:val="00293476"/>
    <w:rsid w:val="002954BF"/>
    <w:rsid w:val="002A3627"/>
    <w:rsid w:val="002A47CD"/>
    <w:rsid w:val="002A5281"/>
    <w:rsid w:val="002B7A90"/>
    <w:rsid w:val="002C033A"/>
    <w:rsid w:val="002C45C0"/>
    <w:rsid w:val="002D6654"/>
    <w:rsid w:val="002F4663"/>
    <w:rsid w:val="00310647"/>
    <w:rsid w:val="0033379C"/>
    <w:rsid w:val="00335F4E"/>
    <w:rsid w:val="00346009"/>
    <w:rsid w:val="00362214"/>
    <w:rsid w:val="00372625"/>
    <w:rsid w:val="00392772"/>
    <w:rsid w:val="003B3344"/>
    <w:rsid w:val="003D1546"/>
    <w:rsid w:val="003D37BC"/>
    <w:rsid w:val="003E3C11"/>
    <w:rsid w:val="003E659A"/>
    <w:rsid w:val="003F6BA1"/>
    <w:rsid w:val="003F7D10"/>
    <w:rsid w:val="004029F9"/>
    <w:rsid w:val="0040310E"/>
    <w:rsid w:val="00440781"/>
    <w:rsid w:val="00460F85"/>
    <w:rsid w:val="004A4E5B"/>
    <w:rsid w:val="004A54F2"/>
    <w:rsid w:val="004C1794"/>
    <w:rsid w:val="004D3834"/>
    <w:rsid w:val="004E40B0"/>
    <w:rsid w:val="004F37F3"/>
    <w:rsid w:val="005004A2"/>
    <w:rsid w:val="005061EC"/>
    <w:rsid w:val="005161CA"/>
    <w:rsid w:val="00526BC5"/>
    <w:rsid w:val="00535AFF"/>
    <w:rsid w:val="00535FBB"/>
    <w:rsid w:val="0054220D"/>
    <w:rsid w:val="00567BFE"/>
    <w:rsid w:val="00584BAC"/>
    <w:rsid w:val="005904C0"/>
    <w:rsid w:val="005A193F"/>
    <w:rsid w:val="005C59D1"/>
    <w:rsid w:val="005E3B91"/>
    <w:rsid w:val="00620098"/>
    <w:rsid w:val="00620E69"/>
    <w:rsid w:val="006323C8"/>
    <w:rsid w:val="00643A01"/>
    <w:rsid w:val="0065500D"/>
    <w:rsid w:val="00657053"/>
    <w:rsid w:val="00662A72"/>
    <w:rsid w:val="0067761F"/>
    <w:rsid w:val="00681DDC"/>
    <w:rsid w:val="006D32C8"/>
    <w:rsid w:val="006F2CBC"/>
    <w:rsid w:val="006F5311"/>
    <w:rsid w:val="00701666"/>
    <w:rsid w:val="00744838"/>
    <w:rsid w:val="00747E1D"/>
    <w:rsid w:val="00753527"/>
    <w:rsid w:val="00770085"/>
    <w:rsid w:val="00794408"/>
    <w:rsid w:val="007D29B6"/>
    <w:rsid w:val="007E2B86"/>
    <w:rsid w:val="007F5B5F"/>
    <w:rsid w:val="008005C6"/>
    <w:rsid w:val="00803823"/>
    <w:rsid w:val="0081538D"/>
    <w:rsid w:val="00817700"/>
    <w:rsid w:val="00853551"/>
    <w:rsid w:val="00857F29"/>
    <w:rsid w:val="0086019E"/>
    <w:rsid w:val="008607BA"/>
    <w:rsid w:val="0086440B"/>
    <w:rsid w:val="00884D32"/>
    <w:rsid w:val="008B24DC"/>
    <w:rsid w:val="008B7D4D"/>
    <w:rsid w:val="008C4C4C"/>
    <w:rsid w:val="008D0729"/>
    <w:rsid w:val="008D74E0"/>
    <w:rsid w:val="008F5F8B"/>
    <w:rsid w:val="0092350E"/>
    <w:rsid w:val="009375C7"/>
    <w:rsid w:val="009532DB"/>
    <w:rsid w:val="00963B1F"/>
    <w:rsid w:val="00976D5E"/>
    <w:rsid w:val="00976F03"/>
    <w:rsid w:val="0097796F"/>
    <w:rsid w:val="00997D30"/>
    <w:rsid w:val="009C373D"/>
    <w:rsid w:val="009D2E61"/>
    <w:rsid w:val="009E468B"/>
    <w:rsid w:val="00A033FB"/>
    <w:rsid w:val="00A27975"/>
    <w:rsid w:val="00A4425E"/>
    <w:rsid w:val="00A55096"/>
    <w:rsid w:val="00A80B50"/>
    <w:rsid w:val="00AB034A"/>
    <w:rsid w:val="00AB298D"/>
    <w:rsid w:val="00AB31E8"/>
    <w:rsid w:val="00AD00E9"/>
    <w:rsid w:val="00AD1B01"/>
    <w:rsid w:val="00AE61F3"/>
    <w:rsid w:val="00AF4F10"/>
    <w:rsid w:val="00B038A3"/>
    <w:rsid w:val="00B54937"/>
    <w:rsid w:val="00B72795"/>
    <w:rsid w:val="00B82EBF"/>
    <w:rsid w:val="00B8491E"/>
    <w:rsid w:val="00B871EB"/>
    <w:rsid w:val="00B904B5"/>
    <w:rsid w:val="00BB0402"/>
    <w:rsid w:val="00BC7BAF"/>
    <w:rsid w:val="00BE7A33"/>
    <w:rsid w:val="00BF4DA5"/>
    <w:rsid w:val="00C02287"/>
    <w:rsid w:val="00C05C32"/>
    <w:rsid w:val="00C36F77"/>
    <w:rsid w:val="00C4573C"/>
    <w:rsid w:val="00C60311"/>
    <w:rsid w:val="00C64E05"/>
    <w:rsid w:val="00C66B7A"/>
    <w:rsid w:val="00C8166D"/>
    <w:rsid w:val="00CA6A4E"/>
    <w:rsid w:val="00CC0312"/>
    <w:rsid w:val="00CD0787"/>
    <w:rsid w:val="00CD2806"/>
    <w:rsid w:val="00CF0BF9"/>
    <w:rsid w:val="00CF5C54"/>
    <w:rsid w:val="00D126AA"/>
    <w:rsid w:val="00D230F5"/>
    <w:rsid w:val="00D3461E"/>
    <w:rsid w:val="00D44319"/>
    <w:rsid w:val="00D734F8"/>
    <w:rsid w:val="00D82ED9"/>
    <w:rsid w:val="00D83FE4"/>
    <w:rsid w:val="00DA5C09"/>
    <w:rsid w:val="00DB7D81"/>
    <w:rsid w:val="00DD44E1"/>
    <w:rsid w:val="00DE19EA"/>
    <w:rsid w:val="00E0176F"/>
    <w:rsid w:val="00E109E5"/>
    <w:rsid w:val="00E20362"/>
    <w:rsid w:val="00E36D1D"/>
    <w:rsid w:val="00E72535"/>
    <w:rsid w:val="00EA47C9"/>
    <w:rsid w:val="00EB1795"/>
    <w:rsid w:val="00EE0BB2"/>
    <w:rsid w:val="00EF6973"/>
    <w:rsid w:val="00F06654"/>
    <w:rsid w:val="00F1117F"/>
    <w:rsid w:val="00F1479F"/>
    <w:rsid w:val="00F506B0"/>
    <w:rsid w:val="00F60AC2"/>
    <w:rsid w:val="00F81652"/>
    <w:rsid w:val="00FA01A1"/>
    <w:rsid w:val="00FA7E93"/>
    <w:rsid w:val="00FB5778"/>
    <w:rsid w:val="00FC4609"/>
    <w:rsid w:val="00FC5C10"/>
    <w:rsid w:val="00FE419E"/>
    <w:rsid w:val="033C7182"/>
    <w:rsid w:val="07BC4B63"/>
    <w:rsid w:val="07FC00D0"/>
    <w:rsid w:val="0BDE7A1C"/>
    <w:rsid w:val="0E4B0D79"/>
    <w:rsid w:val="12B667F9"/>
    <w:rsid w:val="17445F6B"/>
    <w:rsid w:val="1AFE7FBC"/>
    <w:rsid w:val="1D633D30"/>
    <w:rsid w:val="214D0B18"/>
    <w:rsid w:val="223157E9"/>
    <w:rsid w:val="273F1867"/>
    <w:rsid w:val="2AB50609"/>
    <w:rsid w:val="326C4297"/>
    <w:rsid w:val="3B132789"/>
    <w:rsid w:val="3D100D91"/>
    <w:rsid w:val="3F7F6B1A"/>
    <w:rsid w:val="424F62F7"/>
    <w:rsid w:val="442E5432"/>
    <w:rsid w:val="498279FF"/>
    <w:rsid w:val="4F730A4A"/>
    <w:rsid w:val="505435CD"/>
    <w:rsid w:val="53134CA6"/>
    <w:rsid w:val="57192B78"/>
    <w:rsid w:val="57AA315E"/>
    <w:rsid w:val="5BE32FE3"/>
    <w:rsid w:val="5CCE0F99"/>
    <w:rsid w:val="66590B56"/>
    <w:rsid w:val="672B6C64"/>
    <w:rsid w:val="6740172B"/>
    <w:rsid w:val="6B91752B"/>
    <w:rsid w:val="6C187010"/>
    <w:rsid w:val="6FC01743"/>
    <w:rsid w:val="75BA5237"/>
    <w:rsid w:val="77D624CF"/>
    <w:rsid w:val="78025110"/>
    <w:rsid w:val="784877B3"/>
    <w:rsid w:val="7B192501"/>
    <w:rsid w:val="7C7262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nhideWhenUsed="0" w:uiPriority="0" w:semiHidden="0" w:name="heading 6"/>
    <w:lsdException w:qFormat="1" w:unhideWhenUsed="0" w:uiPriority="0" w:semiHidden="0" w:name="heading 7"/>
    <w:lsdException w:qFormat="1" w:unhideWhenUsed="0" w:uiPriority="0" w:semiHidden="0" w:name="heading 8"/>
    <w:lsdException w:qFormat="1" w:unhideWhenUsed="0" w:uiPriority="0" w:semiHidden="0" w:name="heading 9"/>
    <w:lsdException w:qFormat="1" w:unhideWhenUsed="0" w:uiPriority="0" w:semiHidden="0" w:name="index 1"/>
    <w:lsdException w:qFormat="1" w:unhideWhenUsed="0" w:uiPriority="0" w:semiHidden="0" w:name="index 2"/>
    <w:lsdException w:qFormat="1" w:unhideWhenUsed="0" w:uiPriority="0" w:semiHidden="0" w:name="index 3"/>
    <w:lsdException w:qFormat="1" w:unhideWhenUsed="0" w:uiPriority="0" w:semiHidden="0" w:name="index 4"/>
    <w:lsdException w:qFormat="1" w:unhideWhenUsed="0" w:uiPriority="0" w:semiHidden="0" w:name="index 5"/>
    <w:lsdException w:qFormat="1" w:unhideWhenUsed="0" w:uiPriority="0" w:semiHidden="0" w:name="index 6"/>
    <w:lsdException w:qFormat="1" w:unhideWhenUsed="0" w:uiPriority="0" w:semiHidden="0" w:name="index 7"/>
    <w:lsdException w:qFormat="1" w:unhideWhenUsed="0" w:uiPriority="0" w:semiHidden="0" w:name="index 8"/>
    <w:lsdException w:qFormat="1" w:unhideWhenUsed="0" w:uiPriority="0" w:semiHidden="0" w:name="index 9"/>
    <w:lsdException w:qFormat="1" w:unhideWhenUsed="0" w:uiPriority="39" w:semiHidden="0" w:name="toc 1"/>
    <w:lsdException w:qFormat="1" w:unhideWhenUsed="0" w:uiPriority="39" w:semiHidden="0" w:name="toc 2"/>
    <w:lsdException w:qFormat="1" w:unhideWhenUsed="0" w:uiPriority="0" w:semiHidden="0" w:name="toc 3"/>
    <w:lsdException w:qFormat="1" w:unhideWhenUsed="0" w:uiPriority="0" w:semiHidden="0" w:name="toc 4"/>
    <w:lsdException w:qFormat="1" w:unhideWhenUsed="0" w:uiPriority="0" w:semiHidden="0" w:name="toc 5"/>
    <w:lsdException w:qFormat="1" w:unhideWhenUsed="0" w:uiPriority="0" w:semiHidden="0" w:name="toc 6"/>
    <w:lsdException w:qFormat="1" w:unhideWhenUsed="0" w:uiPriority="0" w:semiHidden="0" w:name="toc 7"/>
    <w:lsdException w:qFormat="1" w:unhideWhenUsed="0" w:uiPriority="0" w:semiHidden="0" w:name="toc 8"/>
    <w:lsdException w:qFormat="1" w:unhideWhenUsed="0" w:uiPriority="0" w:semiHidden="0" w:name="toc 9"/>
    <w:lsdException w:qFormat="1" w:unhideWhenUsed="0" w:uiPriority="0" w:semiHidden="0" w:name="Normal Indent"/>
    <w:lsdException w:qFormat="1" w:unhideWhenUsed="0" w:uiPriority="0" w:semiHidden="0" w:name="footnote text"/>
    <w:lsdException w:qFormat="1" w:unhideWhenUsed="0" w:uiPriority="99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qFormat="1" w:unhideWhenUsed="0" w:uiPriority="0" w:semiHidden="0" w:name="index heading"/>
    <w:lsdException w:qFormat="1" w:unhideWhenUsed="0" w:uiPriority="0" w:semiHidden="0" w:name="caption"/>
    <w:lsdException w:qFormat="1" w:unhideWhenUsed="0" w:uiPriority="0" w:semiHidden="0" w:name="table of figures"/>
    <w:lsdException w:qFormat="1" w:unhideWhenUsed="0" w:uiPriority="0" w:semiHidden="0" w:name="envelope address"/>
    <w:lsdException w:qFormat="1" w:unhideWhenUsed="0" w:uiPriority="0" w:semiHidden="0" w:name="envelope return"/>
    <w:lsdException w:qFormat="1" w:unhideWhenUsed="0" w:uiPriority="0" w:semiHidden="0" w:name="footnote reference"/>
    <w:lsdException w:qFormat="1" w:unhideWhenUsed="0" w:uiPriority="0" w:semiHidden="0" w:name="annotation reference"/>
    <w:lsdException w:qFormat="1" w:unhideWhenUsed="0" w:uiPriority="0" w:semiHidden="0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qFormat="1" w:unhideWhenUsed="0" w:uiPriority="0" w:semiHidden="0" w:name="List"/>
    <w:lsdException w:qFormat="1" w:unhideWhenUsed="0" w:uiPriority="0" w:semiHidden="0" w:name="List Bullet"/>
    <w:lsdException w:qFormat="1" w:unhideWhenUsed="0" w:uiPriority="0" w:semiHidden="0" w:name="List Number"/>
    <w:lsdException w:qFormat="1" w:unhideWhenUsed="0" w:uiPriority="0" w:semiHidden="0" w:name="List 2"/>
    <w:lsdException w:qFormat="1" w:unhideWhenUsed="0" w:uiPriority="0" w:semiHidden="0" w:name="List 3"/>
    <w:lsdException w:qFormat="1" w:unhideWhenUsed="0" w:uiPriority="0" w:semiHidden="0" w:name="List 4"/>
    <w:lsdException w:qFormat="1" w:unhideWhenUsed="0" w:uiPriority="0" w:semiHidden="0" w:name="List 5"/>
    <w:lsdException w:qFormat="1" w:unhideWhenUsed="0" w:uiPriority="0" w:semiHidden="0" w:name="List Bullet 2"/>
    <w:lsdException w:qFormat="1" w:unhideWhenUsed="0" w:uiPriority="0" w:semiHidden="0" w:name="List Bullet 3"/>
    <w:lsdException w:qFormat="1" w:unhideWhenUsed="0" w:uiPriority="0" w:semiHidden="0" w:name="List Bullet 4"/>
    <w:lsdException w:qFormat="1" w:unhideWhenUsed="0" w:uiPriority="0" w:semiHidden="0" w:name="List Bullet 5"/>
    <w:lsdException w:qFormat="1" w:unhideWhenUsed="0" w:uiPriority="0" w:semiHidden="0" w:name="List Number 2"/>
    <w:lsdException w:qFormat="1" w:unhideWhenUsed="0" w:uiPriority="0" w:semiHidden="0" w:name="List Number 3"/>
    <w:lsdException w:qFormat="1" w:unhideWhenUsed="0" w:uiPriority="0" w:semiHidden="0" w:name="List Number 4"/>
    <w:lsdException w:qFormat="1" w:unhideWhenUsed="0" w:uiPriority="0" w:semiHidden="0" w:name="List Number 5"/>
    <w:lsdException w:qFormat="1" w:unhideWhenUsed="0" w:uiPriority="0" w:semiHidden="0" w:name="Title"/>
    <w:lsdException w:qFormat="1" w:unhideWhenUsed="0" w:uiPriority="0" w:semiHidden="0" w:name="Closing"/>
    <w:lsdException w:qFormat="1" w:unhideWhenUsed="0" w:uiPriority="0" w:semiHidden="0" w:name="Signature"/>
    <w:lsdException w:qFormat="1" w:uiPriority="1" w:semiHidden="0" w:name="Default Paragraph Font"/>
    <w:lsdException w:qFormat="1" w:unhideWhenUsed="0" w:uiPriority="0" w:semiHidden="0" w:name="Body Text"/>
    <w:lsdException w:qFormat="1" w:unhideWhenUsed="0" w:uiPriority="99" w:semiHidden="0" w:name="Body Text Indent"/>
    <w:lsdException w:qFormat="1" w:unhideWhenUsed="0" w:uiPriority="0" w:semiHidden="0" w:name="List Continue"/>
    <w:lsdException w:qFormat="1" w:unhideWhenUsed="0" w:uiPriority="0" w:semiHidden="0" w:name="List Continue 2"/>
    <w:lsdException w:qFormat="1" w:unhideWhenUsed="0" w:uiPriority="0" w:semiHidden="0" w:name="List Continue 3"/>
    <w:lsdException w:qFormat="1" w:unhideWhenUsed="0" w:uiPriority="0" w:semiHidden="0" w:name="List Continue 4"/>
    <w:lsdException w:qFormat="1" w:unhideWhenUsed="0" w:uiPriority="0" w:semiHidden="0" w:name="List Continue 5"/>
    <w:lsdException w:qFormat="1" w:unhideWhenUsed="0" w:uiPriority="0" w:semiHidden="0" w:name="Message Header"/>
    <w:lsdException w:qFormat="1" w:unhideWhenUsed="0" w:uiPriority="0" w:semiHidden="0" w:name="Subtitle"/>
    <w:lsdException w:qFormat="1" w:unhideWhenUsed="0" w:uiPriority="0" w:semiHidden="0" w:name="Salutation"/>
    <w:lsdException w:qFormat="1" w:unhideWhenUsed="0" w:uiPriority="0" w:semiHidden="0" w:name="Date"/>
    <w:lsdException w:qFormat="1" w:unhideWhenUsed="0" w:uiPriority="0" w:semiHidden="0" w:name="Body Text First Indent"/>
    <w:lsdException w:qFormat="1" w:unhideWhenUsed="0" w:uiPriority="0" w:semiHidden="0" w:name="Body Text First Indent 2"/>
    <w:lsdException w:qFormat="1" w:unhideWhenUsed="0" w:uiPriority="0" w:semiHidden="0" w:name="Note Heading"/>
    <w:lsdException w:qFormat="1" w:unhideWhenUsed="0" w:uiPriority="0" w:semiHidden="0" w:name="Body Text 2"/>
    <w:lsdException w:qFormat="1" w:unhideWhenUsed="0" w:uiPriority="0" w:semiHidden="0" w:name="Body Text 3"/>
    <w:lsdException w:qFormat="1" w:unhideWhenUsed="0" w:uiPriority="0" w:semiHidden="0" w:name="Body Text Indent 2"/>
    <w:lsdException w:qFormat="1" w:unhideWhenUsed="0" w:uiPriority="0" w:semiHidden="0" w:name="Body Text Indent 3"/>
    <w:lsdException w:qFormat="1" w:unhideWhenUsed="0" w:uiPriority="0" w:semiHidden="0" w:name="Block Text"/>
    <w:lsdException w:qFormat="1" w:unhideWhenUsed="0" w:uiPriority="99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qFormat="1" w:unhideWhenUsed="0" w:uiPriority="0" w:semiHidden="0" w:name="Document Map"/>
    <w:lsdException w:qFormat="1" w:unhideWhenUsed="0" w:uiPriority="0" w:semiHidden="0" w:name="Plain Text"/>
    <w:lsdException w:qFormat="1" w:unhideWhenUsed="0" w:uiPriority="0" w:semiHidden="0" w:name="E-mail Signature"/>
    <w:lsdException w:qFormat="1" w:unhideWhenUsed="0" w:uiPriority="0" w:semiHidden="0" w:name="Normal (Web)"/>
    <w:lsdException w:qFormat="1" w:unhideWhenUsed="0" w:uiPriority="0" w:semiHidden="0" w:name="HTML Acronym"/>
    <w:lsdException w:qFormat="1" w:unhideWhenUsed="0" w:uiPriority="0" w:semiHidden="0" w:name="HTML Address"/>
    <w:lsdException w:qFormat="1" w:unhideWhenUsed="0" w:uiPriority="0" w:semiHidden="0" w:name="HTML Cite"/>
    <w:lsdException w:qFormat="1" w:unhideWhenUsed="0" w:uiPriority="0" w:semiHidden="0" w:name="HTML Code"/>
    <w:lsdException w:qFormat="1" w:unhideWhenUsed="0" w:uiPriority="0" w:semiHidden="0" w:name="HTML Definition"/>
    <w:lsdException w:qFormat="1" w:unhideWhenUsed="0" w:uiPriority="0" w:semiHidden="0" w:name="HTML Keyboard"/>
    <w:lsdException w:qFormat="1" w:unhideWhenUsed="0" w:uiPriority="0" w:semiHidden="0" w:name="HTML Preformatted"/>
    <w:lsdException w:qFormat="1" w:unhideWhenUsed="0" w:uiPriority="0" w:semiHidden="0" w:name="HTML Sample"/>
    <w:lsdException w:qFormat="1" w:unhideWhenUsed="0" w:uiPriority="0" w:semiHidden="0" w:name="HTML Typewriter"/>
    <w:lsdException w:qFormat="1" w:unhideWhenUsed="0" w:uiPriority="0" w:semiHidden="0" w:name="HTML Variable"/>
    <w:lsdException w:qFormat="1" w:uiPriority="99" w:name="Normal Table"/>
    <w:lsdException w:qFormat="1" w:unhideWhenUsed="0" w:uiPriority="0" w:semiHidden="0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0" w:semiHidden="0" w:name="Balloon Text"/>
    <w:lsdException w:unhideWhenUsed="0" w:uiPriority="9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paragraph" w:styleId="2">
    <w:name w:val="heading 1"/>
    <w:basedOn w:val="1"/>
    <w:next w:val="1"/>
    <w:link w:val="102"/>
    <w:qFormat/>
    <w:uiPriority w:val="0"/>
    <w:pPr>
      <w:keepNext/>
      <w:keepLines/>
      <w:tabs>
        <w:tab w:val="left" w:pos="425"/>
      </w:tabs>
      <w:topLinePunct/>
      <w:spacing w:line="480" w:lineRule="auto"/>
      <w:textAlignment w:val="baseline"/>
      <w:outlineLvl w:val="0"/>
    </w:pPr>
    <w:rPr>
      <w:rFonts w:eastAsia="汉仪大宋简"/>
      <w:kern w:val="44"/>
      <w:sz w:val="22"/>
    </w:rPr>
  </w:style>
  <w:style w:type="paragraph" w:styleId="3">
    <w:name w:val="heading 2"/>
    <w:basedOn w:val="1"/>
    <w:next w:val="1"/>
    <w:link w:val="131"/>
    <w:qFormat/>
    <w:uiPriority w:val="0"/>
    <w:pPr>
      <w:keepNext/>
      <w:keepLines/>
      <w:numPr>
        <w:ilvl w:val="1"/>
        <w:numId w:val="1"/>
      </w:numPr>
      <w:topLinePunct/>
      <w:outlineLvl w:val="1"/>
    </w:pPr>
    <w:rPr>
      <w:rFonts w:eastAsia="黑体"/>
    </w:rPr>
  </w:style>
  <w:style w:type="paragraph" w:styleId="4">
    <w:name w:val="heading 3"/>
    <w:basedOn w:val="1"/>
    <w:next w:val="1"/>
    <w:link w:val="172"/>
    <w:qFormat/>
    <w:uiPriority w:val="0"/>
    <w:pPr>
      <w:keepNext/>
      <w:keepLines/>
      <w:tabs>
        <w:tab w:val="left" w:pos="2126"/>
      </w:tabs>
      <w:spacing w:line="960" w:lineRule="auto"/>
      <w:ind w:left="1701"/>
      <w:jc w:val="center"/>
      <w:outlineLvl w:val="2"/>
    </w:pPr>
    <w:rPr>
      <w:rFonts w:eastAsia="黑体"/>
      <w:sz w:val="28"/>
    </w:rPr>
  </w:style>
  <w:style w:type="paragraph" w:styleId="5">
    <w:name w:val="heading 4"/>
    <w:basedOn w:val="1"/>
    <w:next w:val="1"/>
    <w:link w:val="103"/>
    <w:qFormat/>
    <w:uiPriority w:val="0"/>
    <w:pPr>
      <w:keepNext/>
      <w:keepLines/>
      <w:tabs>
        <w:tab w:val="left" w:pos="2976"/>
      </w:tabs>
      <w:spacing w:before="280" w:after="290" w:line="372" w:lineRule="auto"/>
      <w:ind w:left="2551"/>
      <w:outlineLvl w:val="3"/>
    </w:pPr>
    <w:rPr>
      <w:rFonts w:ascii="Arial" w:hAnsi="Arial" w:eastAsia="黑体"/>
      <w:b/>
      <w:sz w:val="28"/>
    </w:rPr>
  </w:style>
  <w:style w:type="paragraph" w:styleId="6">
    <w:name w:val="heading 5"/>
    <w:basedOn w:val="1"/>
    <w:next w:val="1"/>
    <w:link w:val="161"/>
    <w:qFormat/>
    <w:uiPriority w:val="0"/>
    <w:pPr>
      <w:keepNext/>
      <w:keepLines/>
      <w:tabs>
        <w:tab w:val="left" w:pos="3827"/>
      </w:tabs>
      <w:spacing w:line="360" w:lineRule="auto"/>
      <w:ind w:left="3402"/>
      <w:outlineLvl w:val="4"/>
    </w:pPr>
    <w:rPr>
      <w:rFonts w:eastAsia="黑体"/>
    </w:rPr>
  </w:style>
  <w:style w:type="paragraph" w:styleId="7">
    <w:name w:val="heading 6"/>
    <w:basedOn w:val="1"/>
    <w:next w:val="1"/>
    <w:link w:val="141"/>
    <w:qFormat/>
    <w:uiPriority w:val="0"/>
    <w:pPr>
      <w:keepNext/>
      <w:keepLines/>
      <w:tabs>
        <w:tab w:val="left" w:pos="4677"/>
      </w:tabs>
      <w:spacing w:before="240" w:after="64" w:line="317" w:lineRule="auto"/>
      <w:ind w:left="4252"/>
      <w:outlineLvl w:val="5"/>
    </w:pPr>
    <w:rPr>
      <w:rFonts w:ascii="Arial" w:hAnsi="Arial" w:eastAsia="黑体"/>
      <w:b/>
      <w:sz w:val="24"/>
    </w:rPr>
  </w:style>
  <w:style w:type="paragraph" w:styleId="8">
    <w:name w:val="heading 7"/>
    <w:basedOn w:val="1"/>
    <w:next w:val="1"/>
    <w:link w:val="146"/>
    <w:qFormat/>
    <w:uiPriority w:val="0"/>
    <w:pPr>
      <w:keepNext/>
      <w:keepLines/>
      <w:tabs>
        <w:tab w:val="left" w:pos="5528"/>
      </w:tabs>
      <w:spacing w:before="240" w:after="64" w:line="317" w:lineRule="auto"/>
      <w:ind w:left="5102"/>
      <w:outlineLvl w:val="6"/>
    </w:pPr>
    <w:rPr>
      <w:b/>
      <w:sz w:val="24"/>
    </w:rPr>
  </w:style>
  <w:style w:type="paragraph" w:styleId="9">
    <w:name w:val="heading 8"/>
    <w:basedOn w:val="1"/>
    <w:next w:val="1"/>
    <w:link w:val="121"/>
    <w:qFormat/>
    <w:uiPriority w:val="0"/>
    <w:pPr>
      <w:keepNext/>
      <w:keepLines/>
      <w:tabs>
        <w:tab w:val="left" w:pos="6378"/>
      </w:tabs>
      <w:spacing w:before="240" w:after="64" w:line="317" w:lineRule="auto"/>
      <w:ind w:left="5953"/>
      <w:outlineLvl w:val="7"/>
    </w:pPr>
    <w:rPr>
      <w:rFonts w:ascii="Arial" w:hAnsi="Arial" w:eastAsia="黑体"/>
      <w:sz w:val="24"/>
    </w:rPr>
  </w:style>
  <w:style w:type="paragraph" w:styleId="10">
    <w:name w:val="heading 9"/>
    <w:basedOn w:val="1"/>
    <w:next w:val="1"/>
    <w:link w:val="180"/>
    <w:qFormat/>
    <w:uiPriority w:val="0"/>
    <w:pPr>
      <w:keepNext/>
      <w:keepLines/>
      <w:tabs>
        <w:tab w:val="left" w:pos="7228"/>
      </w:tabs>
      <w:spacing w:before="240" w:after="64" w:line="317" w:lineRule="auto"/>
      <w:ind w:left="6803"/>
      <w:outlineLvl w:val="8"/>
    </w:pPr>
    <w:rPr>
      <w:rFonts w:ascii="Arial" w:hAnsi="Arial" w:eastAsia="黑体"/>
    </w:rPr>
  </w:style>
  <w:style w:type="character" w:default="1" w:styleId="85">
    <w:name w:val="Default Paragraph Font"/>
    <w:unhideWhenUsed/>
    <w:qFormat/>
    <w:uiPriority w:val="1"/>
  </w:style>
  <w:style w:type="table" w:default="1" w:styleId="8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List 3"/>
    <w:basedOn w:val="1"/>
    <w:qFormat/>
    <w:uiPriority w:val="0"/>
    <w:pPr>
      <w:ind w:left="1260" w:hanging="420"/>
    </w:pPr>
  </w:style>
  <w:style w:type="paragraph" w:styleId="12">
    <w:name w:val="toc 7"/>
    <w:basedOn w:val="1"/>
    <w:next w:val="1"/>
    <w:qFormat/>
    <w:uiPriority w:val="0"/>
    <w:pPr>
      <w:ind w:left="1260"/>
      <w:jc w:val="left"/>
    </w:pPr>
    <w:rPr>
      <w:sz w:val="20"/>
    </w:rPr>
  </w:style>
  <w:style w:type="paragraph" w:styleId="13">
    <w:name w:val="List Number 2"/>
    <w:basedOn w:val="1"/>
    <w:qFormat/>
    <w:uiPriority w:val="0"/>
    <w:pPr>
      <w:tabs>
        <w:tab w:val="left" w:pos="780"/>
      </w:tabs>
      <w:ind w:left="780" w:hanging="360"/>
    </w:pPr>
  </w:style>
  <w:style w:type="paragraph" w:styleId="14">
    <w:name w:val="Note Heading"/>
    <w:basedOn w:val="1"/>
    <w:next w:val="1"/>
    <w:link w:val="125"/>
    <w:qFormat/>
    <w:uiPriority w:val="0"/>
    <w:pPr>
      <w:jc w:val="center"/>
    </w:pPr>
  </w:style>
  <w:style w:type="paragraph" w:styleId="15">
    <w:name w:val="List Bullet 4"/>
    <w:basedOn w:val="1"/>
    <w:qFormat/>
    <w:uiPriority w:val="0"/>
    <w:pPr>
      <w:tabs>
        <w:tab w:val="left" w:pos="1620"/>
      </w:tabs>
      <w:ind w:left="1620" w:hanging="360"/>
    </w:pPr>
  </w:style>
  <w:style w:type="paragraph" w:styleId="16">
    <w:name w:val="index 8"/>
    <w:basedOn w:val="1"/>
    <w:next w:val="1"/>
    <w:qFormat/>
    <w:uiPriority w:val="0"/>
    <w:pPr>
      <w:ind w:left="1400" w:leftChars="1400"/>
    </w:pPr>
    <w:rPr>
      <w:rFonts w:eastAsia="仿宋_GB2312"/>
      <w:sz w:val="28"/>
    </w:rPr>
  </w:style>
  <w:style w:type="paragraph" w:styleId="17">
    <w:name w:val="E-mail Signature"/>
    <w:basedOn w:val="1"/>
    <w:link w:val="115"/>
    <w:qFormat/>
    <w:uiPriority w:val="0"/>
  </w:style>
  <w:style w:type="paragraph" w:styleId="18">
    <w:name w:val="List Number"/>
    <w:basedOn w:val="1"/>
    <w:qFormat/>
    <w:uiPriority w:val="0"/>
    <w:pPr>
      <w:tabs>
        <w:tab w:val="left" w:pos="360"/>
      </w:tabs>
      <w:ind w:left="360" w:hanging="360"/>
    </w:pPr>
  </w:style>
  <w:style w:type="paragraph" w:styleId="19">
    <w:name w:val="Normal Indent"/>
    <w:basedOn w:val="1"/>
    <w:link w:val="177"/>
    <w:qFormat/>
    <w:uiPriority w:val="0"/>
    <w:pPr>
      <w:ind w:firstLine="420"/>
    </w:pPr>
  </w:style>
  <w:style w:type="paragraph" w:styleId="20">
    <w:name w:val="caption"/>
    <w:basedOn w:val="1"/>
    <w:next w:val="1"/>
    <w:qFormat/>
    <w:uiPriority w:val="0"/>
    <w:pPr>
      <w:spacing w:before="152" w:after="160"/>
    </w:pPr>
    <w:rPr>
      <w:rFonts w:ascii="Arial" w:hAnsi="Arial" w:eastAsia="黑体"/>
      <w:sz w:val="20"/>
    </w:rPr>
  </w:style>
  <w:style w:type="paragraph" w:styleId="21">
    <w:name w:val="index 5"/>
    <w:basedOn w:val="1"/>
    <w:next w:val="1"/>
    <w:qFormat/>
    <w:uiPriority w:val="0"/>
    <w:pPr>
      <w:ind w:left="800" w:leftChars="800"/>
    </w:pPr>
    <w:rPr>
      <w:rFonts w:eastAsia="仿宋_GB2312"/>
      <w:sz w:val="28"/>
    </w:rPr>
  </w:style>
  <w:style w:type="paragraph" w:styleId="22">
    <w:name w:val="List Bullet"/>
    <w:basedOn w:val="1"/>
    <w:qFormat/>
    <w:uiPriority w:val="0"/>
    <w:pPr>
      <w:tabs>
        <w:tab w:val="left" w:pos="360"/>
      </w:tabs>
      <w:ind w:left="360" w:hanging="360"/>
    </w:pPr>
  </w:style>
  <w:style w:type="paragraph" w:styleId="23">
    <w:name w:val="envelope address"/>
    <w:basedOn w:val="1"/>
    <w:qFormat/>
    <w:uiPriority w:val="0"/>
    <w:pPr>
      <w:snapToGrid w:val="0"/>
      <w:ind w:left="2880"/>
    </w:pPr>
    <w:rPr>
      <w:rFonts w:ascii="Arial" w:hAnsi="Arial"/>
      <w:sz w:val="24"/>
    </w:rPr>
  </w:style>
  <w:style w:type="paragraph" w:styleId="24">
    <w:name w:val="Document Map"/>
    <w:basedOn w:val="1"/>
    <w:link w:val="153"/>
    <w:qFormat/>
    <w:uiPriority w:val="0"/>
    <w:pPr>
      <w:shd w:val="clear" w:color="auto" w:fill="000080"/>
    </w:pPr>
  </w:style>
  <w:style w:type="paragraph" w:styleId="25">
    <w:name w:val="annotation text"/>
    <w:basedOn w:val="1"/>
    <w:link w:val="171"/>
    <w:qFormat/>
    <w:uiPriority w:val="99"/>
    <w:pPr>
      <w:jc w:val="left"/>
    </w:pPr>
  </w:style>
  <w:style w:type="paragraph" w:styleId="26">
    <w:name w:val="index 6"/>
    <w:basedOn w:val="1"/>
    <w:next w:val="1"/>
    <w:qFormat/>
    <w:uiPriority w:val="0"/>
    <w:pPr>
      <w:ind w:left="1000" w:leftChars="1000"/>
    </w:pPr>
    <w:rPr>
      <w:rFonts w:eastAsia="仿宋_GB2312"/>
      <w:sz w:val="28"/>
    </w:rPr>
  </w:style>
  <w:style w:type="paragraph" w:styleId="27">
    <w:name w:val="Salutation"/>
    <w:basedOn w:val="1"/>
    <w:next w:val="1"/>
    <w:link w:val="156"/>
    <w:qFormat/>
    <w:uiPriority w:val="0"/>
  </w:style>
  <w:style w:type="paragraph" w:styleId="28">
    <w:name w:val="Body Text 3"/>
    <w:basedOn w:val="1"/>
    <w:link w:val="110"/>
    <w:qFormat/>
    <w:uiPriority w:val="0"/>
    <w:pPr>
      <w:spacing w:after="120"/>
    </w:pPr>
    <w:rPr>
      <w:sz w:val="16"/>
    </w:rPr>
  </w:style>
  <w:style w:type="paragraph" w:styleId="29">
    <w:name w:val="Closing"/>
    <w:basedOn w:val="1"/>
    <w:link w:val="111"/>
    <w:qFormat/>
    <w:uiPriority w:val="0"/>
    <w:pPr>
      <w:ind w:left="4320"/>
    </w:pPr>
  </w:style>
  <w:style w:type="paragraph" w:styleId="30">
    <w:name w:val="List Bullet 3"/>
    <w:basedOn w:val="1"/>
    <w:qFormat/>
    <w:uiPriority w:val="0"/>
    <w:pPr>
      <w:tabs>
        <w:tab w:val="left" w:pos="1200"/>
      </w:tabs>
      <w:ind w:left="1200" w:hanging="360"/>
    </w:pPr>
  </w:style>
  <w:style w:type="paragraph" w:styleId="31">
    <w:name w:val="Body Text"/>
    <w:basedOn w:val="1"/>
    <w:link w:val="124"/>
    <w:qFormat/>
    <w:uiPriority w:val="0"/>
    <w:pPr>
      <w:spacing w:after="120"/>
    </w:pPr>
  </w:style>
  <w:style w:type="paragraph" w:styleId="32">
    <w:name w:val="Body Text Indent"/>
    <w:basedOn w:val="1"/>
    <w:link w:val="120"/>
    <w:qFormat/>
    <w:uiPriority w:val="99"/>
    <w:pPr>
      <w:spacing w:after="120"/>
      <w:ind w:left="420"/>
    </w:pPr>
  </w:style>
  <w:style w:type="paragraph" w:styleId="33">
    <w:name w:val="List Number 3"/>
    <w:basedOn w:val="1"/>
    <w:qFormat/>
    <w:uiPriority w:val="0"/>
    <w:pPr>
      <w:tabs>
        <w:tab w:val="left" w:pos="1200"/>
      </w:tabs>
      <w:ind w:left="1200" w:hanging="360"/>
    </w:pPr>
  </w:style>
  <w:style w:type="paragraph" w:styleId="34">
    <w:name w:val="List 2"/>
    <w:basedOn w:val="1"/>
    <w:qFormat/>
    <w:uiPriority w:val="0"/>
    <w:pPr>
      <w:ind w:left="840" w:hanging="420"/>
    </w:pPr>
  </w:style>
  <w:style w:type="paragraph" w:styleId="35">
    <w:name w:val="List Continue"/>
    <w:basedOn w:val="1"/>
    <w:qFormat/>
    <w:uiPriority w:val="0"/>
    <w:pPr>
      <w:spacing w:after="120"/>
      <w:ind w:left="420"/>
    </w:pPr>
  </w:style>
  <w:style w:type="paragraph" w:styleId="36">
    <w:name w:val="Block Text"/>
    <w:basedOn w:val="1"/>
    <w:qFormat/>
    <w:uiPriority w:val="0"/>
    <w:pPr>
      <w:spacing w:after="120"/>
      <w:ind w:left="1440" w:right="1440"/>
    </w:pPr>
  </w:style>
  <w:style w:type="paragraph" w:styleId="37">
    <w:name w:val="List Bullet 2"/>
    <w:basedOn w:val="1"/>
    <w:qFormat/>
    <w:uiPriority w:val="0"/>
    <w:pPr>
      <w:tabs>
        <w:tab w:val="left" w:pos="780"/>
      </w:tabs>
      <w:ind w:left="780" w:hanging="360"/>
    </w:pPr>
  </w:style>
  <w:style w:type="paragraph" w:styleId="38">
    <w:name w:val="HTML Address"/>
    <w:basedOn w:val="1"/>
    <w:link w:val="162"/>
    <w:qFormat/>
    <w:uiPriority w:val="0"/>
    <w:rPr>
      <w:i/>
    </w:rPr>
  </w:style>
  <w:style w:type="paragraph" w:styleId="39">
    <w:name w:val="index 4"/>
    <w:basedOn w:val="1"/>
    <w:next w:val="1"/>
    <w:qFormat/>
    <w:uiPriority w:val="0"/>
    <w:pPr>
      <w:ind w:left="600" w:leftChars="600"/>
    </w:pPr>
    <w:rPr>
      <w:rFonts w:eastAsia="仿宋_GB2312"/>
      <w:sz w:val="28"/>
    </w:rPr>
  </w:style>
  <w:style w:type="paragraph" w:styleId="40">
    <w:name w:val="toc 5"/>
    <w:basedOn w:val="1"/>
    <w:next w:val="1"/>
    <w:qFormat/>
    <w:uiPriority w:val="0"/>
    <w:pPr>
      <w:ind w:left="840"/>
      <w:jc w:val="left"/>
    </w:pPr>
    <w:rPr>
      <w:sz w:val="20"/>
    </w:rPr>
  </w:style>
  <w:style w:type="paragraph" w:styleId="41">
    <w:name w:val="toc 3"/>
    <w:basedOn w:val="1"/>
    <w:next w:val="1"/>
    <w:qFormat/>
    <w:uiPriority w:val="0"/>
    <w:pPr>
      <w:ind w:left="840" w:leftChars="400"/>
    </w:pPr>
  </w:style>
  <w:style w:type="paragraph" w:styleId="42">
    <w:name w:val="Plain Text"/>
    <w:basedOn w:val="1"/>
    <w:link w:val="104"/>
    <w:qFormat/>
    <w:uiPriority w:val="0"/>
    <w:rPr>
      <w:rFonts w:ascii="宋体" w:hAnsi="Courier New"/>
    </w:rPr>
  </w:style>
  <w:style w:type="paragraph" w:styleId="43">
    <w:name w:val="List Bullet 5"/>
    <w:basedOn w:val="1"/>
    <w:qFormat/>
    <w:uiPriority w:val="0"/>
    <w:pPr>
      <w:tabs>
        <w:tab w:val="left" w:pos="2040"/>
      </w:tabs>
      <w:ind w:left="2040" w:hanging="360"/>
    </w:pPr>
  </w:style>
  <w:style w:type="paragraph" w:styleId="44">
    <w:name w:val="List Number 4"/>
    <w:basedOn w:val="1"/>
    <w:qFormat/>
    <w:uiPriority w:val="0"/>
    <w:pPr>
      <w:tabs>
        <w:tab w:val="left" w:pos="1620"/>
      </w:tabs>
      <w:ind w:left="1620" w:hanging="360"/>
    </w:pPr>
  </w:style>
  <w:style w:type="paragraph" w:styleId="45">
    <w:name w:val="toc 8"/>
    <w:basedOn w:val="1"/>
    <w:next w:val="1"/>
    <w:qFormat/>
    <w:uiPriority w:val="0"/>
    <w:pPr>
      <w:ind w:left="1470"/>
      <w:jc w:val="left"/>
    </w:pPr>
    <w:rPr>
      <w:sz w:val="20"/>
    </w:rPr>
  </w:style>
  <w:style w:type="paragraph" w:styleId="46">
    <w:name w:val="index 3"/>
    <w:basedOn w:val="1"/>
    <w:next w:val="1"/>
    <w:qFormat/>
    <w:uiPriority w:val="0"/>
    <w:pPr>
      <w:ind w:left="400" w:leftChars="400"/>
    </w:pPr>
    <w:rPr>
      <w:rFonts w:eastAsia="仿宋_GB2312"/>
      <w:sz w:val="28"/>
    </w:rPr>
  </w:style>
  <w:style w:type="paragraph" w:styleId="47">
    <w:name w:val="Date"/>
    <w:basedOn w:val="1"/>
    <w:next w:val="1"/>
    <w:link w:val="135"/>
    <w:qFormat/>
    <w:uiPriority w:val="0"/>
  </w:style>
  <w:style w:type="paragraph" w:styleId="48">
    <w:name w:val="Body Text Indent 2"/>
    <w:basedOn w:val="1"/>
    <w:link w:val="130"/>
    <w:qFormat/>
    <w:uiPriority w:val="0"/>
    <w:pPr>
      <w:spacing w:after="120" w:line="480" w:lineRule="auto"/>
      <w:ind w:left="420"/>
    </w:pPr>
  </w:style>
  <w:style w:type="paragraph" w:styleId="49">
    <w:name w:val="List Continue 5"/>
    <w:basedOn w:val="1"/>
    <w:qFormat/>
    <w:uiPriority w:val="0"/>
    <w:pPr>
      <w:spacing w:after="120"/>
      <w:ind w:left="2100"/>
    </w:pPr>
  </w:style>
  <w:style w:type="paragraph" w:styleId="50">
    <w:name w:val="Balloon Text"/>
    <w:basedOn w:val="1"/>
    <w:link w:val="181"/>
    <w:qFormat/>
    <w:uiPriority w:val="0"/>
    <w:rPr>
      <w:sz w:val="18"/>
    </w:rPr>
  </w:style>
  <w:style w:type="paragraph" w:styleId="51">
    <w:name w:val="footer"/>
    <w:basedOn w:val="1"/>
    <w:link w:val="166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52">
    <w:name w:val="envelope return"/>
    <w:basedOn w:val="1"/>
    <w:qFormat/>
    <w:uiPriority w:val="0"/>
    <w:pPr>
      <w:snapToGrid w:val="0"/>
    </w:pPr>
    <w:rPr>
      <w:rFonts w:ascii="Arial" w:hAnsi="Arial"/>
    </w:rPr>
  </w:style>
  <w:style w:type="paragraph" w:styleId="53">
    <w:name w:val="header"/>
    <w:basedOn w:val="1"/>
    <w:link w:val="138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</w:rPr>
  </w:style>
  <w:style w:type="paragraph" w:styleId="54">
    <w:name w:val="Signature"/>
    <w:basedOn w:val="1"/>
    <w:link w:val="175"/>
    <w:qFormat/>
    <w:uiPriority w:val="0"/>
    <w:pPr>
      <w:ind w:left="4320"/>
    </w:pPr>
  </w:style>
  <w:style w:type="paragraph" w:styleId="55">
    <w:name w:val="toc 1"/>
    <w:basedOn w:val="1"/>
    <w:next w:val="1"/>
    <w:qFormat/>
    <w:uiPriority w:val="39"/>
    <w:pPr>
      <w:tabs>
        <w:tab w:val="right" w:leader="dot" w:pos="8705"/>
      </w:tabs>
    </w:pPr>
    <w:rPr>
      <w:b/>
    </w:rPr>
  </w:style>
  <w:style w:type="paragraph" w:styleId="56">
    <w:name w:val="List Continue 4"/>
    <w:basedOn w:val="1"/>
    <w:qFormat/>
    <w:uiPriority w:val="0"/>
    <w:pPr>
      <w:spacing w:after="120"/>
      <w:ind w:left="1680"/>
    </w:pPr>
  </w:style>
  <w:style w:type="paragraph" w:styleId="57">
    <w:name w:val="toc 4"/>
    <w:basedOn w:val="1"/>
    <w:next w:val="1"/>
    <w:qFormat/>
    <w:uiPriority w:val="0"/>
    <w:pPr>
      <w:ind w:left="630"/>
      <w:jc w:val="left"/>
    </w:pPr>
    <w:rPr>
      <w:sz w:val="20"/>
    </w:rPr>
  </w:style>
  <w:style w:type="paragraph" w:styleId="58">
    <w:name w:val="index heading"/>
    <w:basedOn w:val="1"/>
    <w:next w:val="59"/>
    <w:qFormat/>
    <w:uiPriority w:val="0"/>
    <w:rPr>
      <w:rFonts w:eastAsia="仿宋_GB2312"/>
      <w:sz w:val="28"/>
    </w:rPr>
  </w:style>
  <w:style w:type="paragraph" w:styleId="59">
    <w:name w:val="index 1"/>
    <w:basedOn w:val="1"/>
    <w:next w:val="1"/>
    <w:qFormat/>
    <w:uiPriority w:val="0"/>
    <w:rPr>
      <w:rFonts w:eastAsia="仿宋_GB2312"/>
      <w:sz w:val="28"/>
    </w:rPr>
  </w:style>
  <w:style w:type="paragraph" w:styleId="60">
    <w:name w:val="Subtitle"/>
    <w:basedOn w:val="1"/>
    <w:link w:val="145"/>
    <w:qFormat/>
    <w:uiPriority w:val="0"/>
    <w:pPr>
      <w:spacing w:before="240" w:after="60" w:line="312" w:lineRule="auto"/>
      <w:jc w:val="center"/>
      <w:outlineLvl w:val="1"/>
    </w:pPr>
    <w:rPr>
      <w:rFonts w:ascii="Arial" w:hAnsi="Arial"/>
      <w:b/>
      <w:kern w:val="28"/>
      <w:sz w:val="32"/>
    </w:rPr>
  </w:style>
  <w:style w:type="paragraph" w:styleId="61">
    <w:name w:val="List Number 5"/>
    <w:basedOn w:val="1"/>
    <w:qFormat/>
    <w:uiPriority w:val="0"/>
    <w:pPr>
      <w:tabs>
        <w:tab w:val="left" w:pos="2040"/>
      </w:tabs>
      <w:ind w:left="2040" w:hanging="360"/>
    </w:pPr>
  </w:style>
  <w:style w:type="paragraph" w:styleId="62">
    <w:name w:val="List"/>
    <w:basedOn w:val="1"/>
    <w:qFormat/>
    <w:uiPriority w:val="0"/>
    <w:pPr>
      <w:ind w:left="420" w:hanging="420"/>
    </w:pPr>
  </w:style>
  <w:style w:type="paragraph" w:styleId="63">
    <w:name w:val="footnote text"/>
    <w:basedOn w:val="1"/>
    <w:link w:val="107"/>
    <w:qFormat/>
    <w:uiPriority w:val="0"/>
    <w:pPr>
      <w:snapToGrid w:val="0"/>
      <w:jc w:val="left"/>
    </w:pPr>
    <w:rPr>
      <w:sz w:val="18"/>
    </w:rPr>
  </w:style>
  <w:style w:type="paragraph" w:styleId="64">
    <w:name w:val="toc 6"/>
    <w:basedOn w:val="1"/>
    <w:next w:val="1"/>
    <w:qFormat/>
    <w:uiPriority w:val="0"/>
    <w:pPr>
      <w:ind w:left="1050"/>
      <w:jc w:val="left"/>
    </w:pPr>
    <w:rPr>
      <w:sz w:val="20"/>
    </w:rPr>
  </w:style>
  <w:style w:type="paragraph" w:styleId="65">
    <w:name w:val="List 5"/>
    <w:basedOn w:val="1"/>
    <w:qFormat/>
    <w:uiPriority w:val="0"/>
    <w:pPr>
      <w:ind w:left="2100" w:hanging="420"/>
    </w:pPr>
  </w:style>
  <w:style w:type="paragraph" w:styleId="66">
    <w:name w:val="Body Text Indent 3"/>
    <w:basedOn w:val="1"/>
    <w:link w:val="126"/>
    <w:qFormat/>
    <w:uiPriority w:val="0"/>
    <w:pPr>
      <w:spacing w:after="120"/>
      <w:ind w:left="420"/>
    </w:pPr>
    <w:rPr>
      <w:sz w:val="16"/>
    </w:rPr>
  </w:style>
  <w:style w:type="paragraph" w:styleId="67">
    <w:name w:val="index 7"/>
    <w:basedOn w:val="1"/>
    <w:next w:val="1"/>
    <w:qFormat/>
    <w:uiPriority w:val="0"/>
    <w:pPr>
      <w:ind w:left="1200" w:leftChars="1200"/>
    </w:pPr>
    <w:rPr>
      <w:rFonts w:eastAsia="仿宋_GB2312"/>
      <w:sz w:val="28"/>
    </w:rPr>
  </w:style>
  <w:style w:type="paragraph" w:styleId="68">
    <w:name w:val="index 9"/>
    <w:basedOn w:val="1"/>
    <w:next w:val="1"/>
    <w:qFormat/>
    <w:uiPriority w:val="0"/>
    <w:pPr>
      <w:ind w:left="1600" w:leftChars="1600"/>
    </w:pPr>
    <w:rPr>
      <w:rFonts w:eastAsia="仿宋_GB2312"/>
      <w:sz w:val="28"/>
    </w:rPr>
  </w:style>
  <w:style w:type="paragraph" w:styleId="69">
    <w:name w:val="table of figures"/>
    <w:basedOn w:val="1"/>
    <w:next w:val="1"/>
    <w:qFormat/>
    <w:uiPriority w:val="0"/>
    <w:pPr>
      <w:ind w:left="200" w:leftChars="200" w:hanging="200" w:hangingChars="200"/>
    </w:pPr>
  </w:style>
  <w:style w:type="paragraph" w:styleId="70">
    <w:name w:val="toc 2"/>
    <w:basedOn w:val="1"/>
    <w:next w:val="1"/>
    <w:qFormat/>
    <w:uiPriority w:val="39"/>
    <w:pPr>
      <w:tabs>
        <w:tab w:val="right" w:leader="dot" w:pos="8705"/>
      </w:tabs>
      <w:ind w:left="420" w:leftChars="200"/>
    </w:pPr>
  </w:style>
  <w:style w:type="paragraph" w:styleId="71">
    <w:name w:val="toc 9"/>
    <w:basedOn w:val="1"/>
    <w:next w:val="1"/>
    <w:qFormat/>
    <w:uiPriority w:val="0"/>
    <w:pPr>
      <w:ind w:left="1680"/>
      <w:jc w:val="left"/>
    </w:pPr>
    <w:rPr>
      <w:sz w:val="20"/>
    </w:rPr>
  </w:style>
  <w:style w:type="paragraph" w:styleId="72">
    <w:name w:val="Body Text 2"/>
    <w:basedOn w:val="1"/>
    <w:link w:val="123"/>
    <w:qFormat/>
    <w:uiPriority w:val="0"/>
    <w:pPr>
      <w:spacing w:after="120" w:line="480" w:lineRule="auto"/>
    </w:pPr>
  </w:style>
  <w:style w:type="paragraph" w:styleId="73">
    <w:name w:val="List 4"/>
    <w:basedOn w:val="1"/>
    <w:qFormat/>
    <w:uiPriority w:val="0"/>
    <w:pPr>
      <w:ind w:left="1680" w:hanging="420"/>
    </w:pPr>
  </w:style>
  <w:style w:type="paragraph" w:styleId="74">
    <w:name w:val="List Continue 2"/>
    <w:basedOn w:val="1"/>
    <w:qFormat/>
    <w:uiPriority w:val="0"/>
    <w:pPr>
      <w:spacing w:after="120"/>
      <w:ind w:left="840"/>
    </w:pPr>
  </w:style>
  <w:style w:type="paragraph" w:styleId="75">
    <w:name w:val="Message Header"/>
    <w:basedOn w:val="1"/>
    <w:link w:val="118"/>
    <w:qFormat/>
    <w:uiPriority w:val="0"/>
    <w:pPr>
      <w:pBdr>
        <w:top w:val="single" w:color="auto" w:sz="6" w:space="1"/>
        <w:left w:val="single" w:color="auto" w:sz="6" w:space="1"/>
        <w:bottom w:val="single" w:color="auto" w:sz="6" w:space="1"/>
        <w:right w:val="single" w:color="auto" w:sz="6" w:space="1"/>
      </w:pBdr>
      <w:shd w:val="pct20" w:color="auto" w:fill="auto"/>
      <w:ind w:left="1080" w:hanging="1080"/>
    </w:pPr>
    <w:rPr>
      <w:rFonts w:ascii="Arial" w:hAnsi="Arial"/>
      <w:sz w:val="24"/>
    </w:rPr>
  </w:style>
  <w:style w:type="paragraph" w:styleId="76">
    <w:name w:val="HTML Preformatted"/>
    <w:basedOn w:val="1"/>
    <w:link w:val="154"/>
    <w:qFormat/>
    <w:uiPriority w:val="0"/>
    <w:rPr>
      <w:rFonts w:ascii="Courier New" w:hAnsi="Courier New"/>
      <w:sz w:val="20"/>
    </w:rPr>
  </w:style>
  <w:style w:type="paragraph" w:styleId="77">
    <w:name w:val="Normal (Web)"/>
    <w:basedOn w:val="1"/>
    <w:qFormat/>
    <w:uiPriority w:val="0"/>
    <w:rPr>
      <w:sz w:val="24"/>
    </w:rPr>
  </w:style>
  <w:style w:type="paragraph" w:styleId="78">
    <w:name w:val="List Continue 3"/>
    <w:basedOn w:val="1"/>
    <w:qFormat/>
    <w:uiPriority w:val="0"/>
    <w:pPr>
      <w:spacing w:after="120"/>
      <w:ind w:left="1260"/>
    </w:pPr>
  </w:style>
  <w:style w:type="paragraph" w:styleId="79">
    <w:name w:val="index 2"/>
    <w:basedOn w:val="1"/>
    <w:next w:val="1"/>
    <w:qFormat/>
    <w:uiPriority w:val="0"/>
    <w:pPr>
      <w:ind w:left="200" w:leftChars="200"/>
    </w:pPr>
    <w:rPr>
      <w:rFonts w:eastAsia="仿宋_GB2312"/>
      <w:sz w:val="28"/>
    </w:rPr>
  </w:style>
  <w:style w:type="paragraph" w:styleId="80">
    <w:name w:val="Title"/>
    <w:basedOn w:val="1"/>
    <w:link w:val="144"/>
    <w:qFormat/>
    <w:uiPriority w:val="0"/>
    <w:pPr>
      <w:spacing w:before="240" w:after="60"/>
      <w:jc w:val="center"/>
      <w:outlineLvl w:val="0"/>
    </w:pPr>
    <w:rPr>
      <w:rFonts w:ascii="Arial" w:hAnsi="Arial"/>
      <w:b/>
      <w:sz w:val="32"/>
    </w:rPr>
  </w:style>
  <w:style w:type="paragraph" w:styleId="81">
    <w:name w:val="annotation subject"/>
    <w:basedOn w:val="25"/>
    <w:next w:val="25"/>
    <w:link w:val="164"/>
    <w:qFormat/>
    <w:uiPriority w:val="0"/>
    <w:rPr>
      <w:b/>
    </w:rPr>
  </w:style>
  <w:style w:type="paragraph" w:styleId="82">
    <w:name w:val="Body Text First Indent"/>
    <w:basedOn w:val="31"/>
    <w:link w:val="129"/>
    <w:qFormat/>
    <w:uiPriority w:val="0"/>
    <w:pPr>
      <w:ind w:firstLine="420"/>
    </w:pPr>
  </w:style>
  <w:style w:type="paragraph" w:styleId="83">
    <w:name w:val="Body Text First Indent 2"/>
    <w:basedOn w:val="32"/>
    <w:link w:val="119"/>
    <w:qFormat/>
    <w:uiPriority w:val="0"/>
    <w:pPr>
      <w:ind w:firstLine="420"/>
    </w:pPr>
  </w:style>
  <w:style w:type="character" w:styleId="86">
    <w:name w:val="Strong"/>
    <w:qFormat/>
    <w:uiPriority w:val="0"/>
    <w:rPr>
      <w:b/>
    </w:rPr>
  </w:style>
  <w:style w:type="character" w:styleId="87">
    <w:name w:val="page number"/>
    <w:basedOn w:val="85"/>
    <w:qFormat/>
    <w:uiPriority w:val="0"/>
  </w:style>
  <w:style w:type="character" w:styleId="88">
    <w:name w:val="FollowedHyperlink"/>
    <w:qFormat/>
    <w:uiPriority w:val="0"/>
    <w:rPr>
      <w:color w:val="800080"/>
      <w:u w:val="single"/>
    </w:rPr>
  </w:style>
  <w:style w:type="character" w:styleId="89">
    <w:name w:val="Emphasis"/>
    <w:qFormat/>
    <w:uiPriority w:val="0"/>
    <w:rPr>
      <w:i/>
    </w:rPr>
  </w:style>
  <w:style w:type="character" w:styleId="90">
    <w:name w:val="line number"/>
    <w:basedOn w:val="85"/>
    <w:qFormat/>
    <w:uiPriority w:val="0"/>
  </w:style>
  <w:style w:type="character" w:styleId="91">
    <w:name w:val="HTML Definition"/>
    <w:qFormat/>
    <w:uiPriority w:val="0"/>
    <w:rPr>
      <w:i/>
    </w:rPr>
  </w:style>
  <w:style w:type="character" w:styleId="92">
    <w:name w:val="HTML Typewriter"/>
    <w:qFormat/>
    <w:uiPriority w:val="0"/>
    <w:rPr>
      <w:rFonts w:ascii="Courier New" w:hAnsi="Courier New"/>
      <w:sz w:val="20"/>
    </w:rPr>
  </w:style>
  <w:style w:type="character" w:styleId="93">
    <w:name w:val="HTML Acronym"/>
    <w:basedOn w:val="85"/>
    <w:qFormat/>
    <w:uiPriority w:val="0"/>
  </w:style>
  <w:style w:type="character" w:styleId="94">
    <w:name w:val="HTML Variable"/>
    <w:qFormat/>
    <w:uiPriority w:val="0"/>
    <w:rPr>
      <w:i/>
    </w:rPr>
  </w:style>
  <w:style w:type="character" w:styleId="95">
    <w:name w:val="Hyperlink"/>
    <w:basedOn w:val="85"/>
    <w:qFormat/>
    <w:uiPriority w:val="99"/>
    <w:rPr>
      <w:rFonts w:ascii="宋体" w:hAnsi="宋体" w:eastAsia="宋体"/>
      <w:b/>
      <w:color w:val="0000FF"/>
      <w:kern w:val="2"/>
      <w:sz w:val="24"/>
      <w:u w:val="single"/>
      <w:lang w:val="en-US" w:eastAsia="zh-CN"/>
    </w:rPr>
  </w:style>
  <w:style w:type="character" w:styleId="96">
    <w:name w:val="HTML Code"/>
    <w:qFormat/>
    <w:uiPriority w:val="0"/>
    <w:rPr>
      <w:rFonts w:ascii="Courier New" w:hAnsi="Courier New"/>
      <w:sz w:val="20"/>
    </w:rPr>
  </w:style>
  <w:style w:type="character" w:styleId="97">
    <w:name w:val="annotation reference"/>
    <w:qFormat/>
    <w:uiPriority w:val="0"/>
    <w:rPr>
      <w:sz w:val="21"/>
    </w:rPr>
  </w:style>
  <w:style w:type="character" w:styleId="98">
    <w:name w:val="HTML Cite"/>
    <w:qFormat/>
    <w:uiPriority w:val="0"/>
    <w:rPr>
      <w:i/>
    </w:rPr>
  </w:style>
  <w:style w:type="character" w:styleId="99">
    <w:name w:val="footnote reference"/>
    <w:qFormat/>
    <w:uiPriority w:val="0"/>
    <w:rPr>
      <w:vertAlign w:val="superscript"/>
    </w:rPr>
  </w:style>
  <w:style w:type="character" w:styleId="100">
    <w:name w:val="HTML Keyboard"/>
    <w:qFormat/>
    <w:uiPriority w:val="0"/>
    <w:rPr>
      <w:rFonts w:ascii="Courier New" w:hAnsi="Courier New"/>
      <w:sz w:val="20"/>
    </w:rPr>
  </w:style>
  <w:style w:type="character" w:styleId="101">
    <w:name w:val="HTML Sample"/>
    <w:qFormat/>
    <w:uiPriority w:val="0"/>
    <w:rPr>
      <w:rFonts w:ascii="Courier New" w:hAnsi="Courier New"/>
    </w:rPr>
  </w:style>
  <w:style w:type="character" w:customStyle="1" w:styleId="102">
    <w:name w:val="标题 1 字符"/>
    <w:link w:val="2"/>
    <w:qFormat/>
    <w:uiPriority w:val="0"/>
    <w:rPr>
      <w:rFonts w:eastAsia="汉仪大宋简"/>
      <w:kern w:val="44"/>
      <w:sz w:val="22"/>
    </w:rPr>
  </w:style>
  <w:style w:type="character" w:customStyle="1" w:styleId="103">
    <w:name w:val="标题 4 字符"/>
    <w:link w:val="5"/>
    <w:qFormat/>
    <w:uiPriority w:val="0"/>
    <w:rPr>
      <w:rFonts w:ascii="Arial" w:hAnsi="Arial" w:eastAsia="黑体"/>
      <w:b/>
      <w:kern w:val="2"/>
      <w:sz w:val="28"/>
    </w:rPr>
  </w:style>
  <w:style w:type="character" w:customStyle="1" w:styleId="104">
    <w:name w:val="纯文本 字符"/>
    <w:link w:val="42"/>
    <w:qFormat/>
    <w:uiPriority w:val="0"/>
    <w:rPr>
      <w:rFonts w:ascii="宋体" w:hAnsi="Courier New" w:eastAsia="宋体"/>
      <w:kern w:val="2"/>
      <w:sz w:val="21"/>
      <w:lang w:val="en-US" w:eastAsia="zh-CN"/>
    </w:rPr>
  </w:style>
  <w:style w:type="character" w:customStyle="1" w:styleId="105">
    <w:name w:val="个人答复风格"/>
    <w:qFormat/>
    <w:uiPriority w:val="0"/>
    <w:rPr>
      <w:rFonts w:ascii="Arial" w:hAnsi="Arial" w:eastAsia="宋体"/>
      <w:color w:val="auto"/>
      <w:sz w:val="20"/>
    </w:rPr>
  </w:style>
  <w:style w:type="character" w:customStyle="1" w:styleId="106">
    <w:name w:val="Char Char2"/>
    <w:qFormat/>
    <w:uiPriority w:val="0"/>
    <w:rPr>
      <w:rFonts w:eastAsia="汉仪大宋简"/>
      <w:kern w:val="44"/>
      <w:sz w:val="22"/>
      <w:lang w:val="en-US" w:eastAsia="zh-CN"/>
    </w:rPr>
  </w:style>
  <w:style w:type="character" w:customStyle="1" w:styleId="107">
    <w:name w:val="脚注文本 字符"/>
    <w:link w:val="63"/>
    <w:qFormat/>
    <w:uiPriority w:val="0"/>
    <w:rPr>
      <w:kern w:val="2"/>
      <w:sz w:val="18"/>
    </w:rPr>
  </w:style>
  <w:style w:type="character" w:customStyle="1" w:styleId="108">
    <w:name w:val="首行缩进 Char"/>
    <w:link w:val="109"/>
    <w:qFormat/>
    <w:uiPriority w:val="0"/>
    <w:rPr>
      <w:rFonts w:eastAsia="方正书宋简体"/>
      <w:kern w:val="2"/>
      <w:sz w:val="21"/>
      <w:lang w:val="en-US" w:eastAsia="zh-CN"/>
    </w:rPr>
  </w:style>
  <w:style w:type="paragraph" w:customStyle="1" w:styleId="109">
    <w:name w:val="首行缩进"/>
    <w:basedOn w:val="1"/>
    <w:link w:val="108"/>
    <w:qFormat/>
    <w:uiPriority w:val="0"/>
    <w:pPr>
      <w:spacing w:line="300" w:lineRule="auto"/>
      <w:ind w:firstLine="420" w:firstLineChars="200"/>
    </w:pPr>
    <w:rPr>
      <w:rFonts w:eastAsia="方正书宋简体"/>
    </w:rPr>
  </w:style>
  <w:style w:type="character" w:customStyle="1" w:styleId="110">
    <w:name w:val="正文文本 3 字符"/>
    <w:link w:val="28"/>
    <w:qFormat/>
    <w:uiPriority w:val="0"/>
    <w:rPr>
      <w:kern w:val="2"/>
      <w:sz w:val="16"/>
    </w:rPr>
  </w:style>
  <w:style w:type="character" w:customStyle="1" w:styleId="111">
    <w:name w:val="结束语 字符"/>
    <w:link w:val="29"/>
    <w:qFormat/>
    <w:uiPriority w:val="0"/>
    <w:rPr>
      <w:kern w:val="2"/>
      <w:sz w:val="21"/>
    </w:rPr>
  </w:style>
  <w:style w:type="character" w:customStyle="1" w:styleId="112">
    <w:name w:val="articlebody21"/>
    <w:qFormat/>
    <w:uiPriority w:val="0"/>
    <w:rPr>
      <w:rFonts w:hint="default"/>
      <w:sz w:val="21"/>
    </w:rPr>
  </w:style>
  <w:style w:type="character" w:customStyle="1" w:styleId="113">
    <w:name w:val="表头 Char"/>
    <w:link w:val="114"/>
    <w:qFormat/>
    <w:uiPriority w:val="0"/>
    <w:rPr>
      <w:rFonts w:eastAsia="黑体"/>
      <w:kern w:val="2"/>
      <w:sz w:val="21"/>
      <w:lang w:val="en-US" w:eastAsia="zh-CN"/>
    </w:rPr>
  </w:style>
  <w:style w:type="paragraph" w:customStyle="1" w:styleId="114">
    <w:name w:val="表头"/>
    <w:basedOn w:val="1"/>
    <w:link w:val="113"/>
    <w:qFormat/>
    <w:uiPriority w:val="0"/>
    <w:pPr>
      <w:topLinePunct/>
      <w:spacing w:before="160" w:after="60"/>
      <w:jc w:val="center"/>
    </w:pPr>
    <w:rPr>
      <w:rFonts w:eastAsia="黑体"/>
    </w:rPr>
  </w:style>
  <w:style w:type="character" w:customStyle="1" w:styleId="115">
    <w:name w:val="电子邮件签名 字符"/>
    <w:link w:val="17"/>
    <w:qFormat/>
    <w:uiPriority w:val="0"/>
    <w:rPr>
      <w:kern w:val="2"/>
      <w:sz w:val="21"/>
    </w:rPr>
  </w:style>
  <w:style w:type="character" w:customStyle="1" w:styleId="116">
    <w:name w:val="样式6 Char"/>
    <w:link w:val="117"/>
    <w:qFormat/>
    <w:uiPriority w:val="0"/>
    <w:rPr>
      <w:kern w:val="2"/>
      <w:sz w:val="21"/>
    </w:rPr>
  </w:style>
  <w:style w:type="paragraph" w:customStyle="1" w:styleId="117">
    <w:name w:val="样式6"/>
    <w:basedOn w:val="1"/>
    <w:link w:val="116"/>
    <w:qFormat/>
    <w:uiPriority w:val="0"/>
    <w:pPr>
      <w:tabs>
        <w:tab w:val="left" w:pos="1571"/>
      </w:tabs>
      <w:ind w:left="1418" w:hanging="567"/>
    </w:pPr>
  </w:style>
  <w:style w:type="character" w:customStyle="1" w:styleId="118">
    <w:name w:val="信息标题 字符"/>
    <w:link w:val="75"/>
    <w:qFormat/>
    <w:uiPriority w:val="0"/>
    <w:rPr>
      <w:rFonts w:ascii="Arial" w:hAnsi="Arial"/>
      <w:kern w:val="2"/>
      <w:sz w:val="24"/>
      <w:shd w:val="pct20" w:color="auto" w:fill="auto"/>
    </w:rPr>
  </w:style>
  <w:style w:type="character" w:customStyle="1" w:styleId="119">
    <w:name w:val="正文文本首行缩进 2 字符"/>
    <w:basedOn w:val="120"/>
    <w:link w:val="83"/>
    <w:qFormat/>
    <w:uiPriority w:val="0"/>
    <w:rPr>
      <w:kern w:val="2"/>
      <w:sz w:val="21"/>
    </w:rPr>
  </w:style>
  <w:style w:type="character" w:customStyle="1" w:styleId="120">
    <w:name w:val="正文文本缩进 字符"/>
    <w:link w:val="32"/>
    <w:qFormat/>
    <w:uiPriority w:val="99"/>
    <w:rPr>
      <w:kern w:val="2"/>
      <w:sz w:val="21"/>
    </w:rPr>
  </w:style>
  <w:style w:type="character" w:customStyle="1" w:styleId="121">
    <w:name w:val="标题 8 字符"/>
    <w:link w:val="9"/>
    <w:qFormat/>
    <w:uiPriority w:val="0"/>
    <w:rPr>
      <w:rFonts w:ascii="Arial" w:hAnsi="Arial" w:eastAsia="黑体"/>
      <w:kern w:val="2"/>
      <w:sz w:val="24"/>
    </w:rPr>
  </w:style>
  <w:style w:type="character" w:customStyle="1" w:styleId="122">
    <w:name w:val="节标题 1.1 Char"/>
    <w:qFormat/>
    <w:uiPriority w:val="0"/>
    <w:rPr>
      <w:rFonts w:eastAsia="黑体"/>
      <w:kern w:val="2"/>
      <w:sz w:val="21"/>
      <w:lang w:val="en-US" w:eastAsia="zh-CN"/>
    </w:rPr>
  </w:style>
  <w:style w:type="character" w:customStyle="1" w:styleId="123">
    <w:name w:val="正文文本 2 字符"/>
    <w:link w:val="72"/>
    <w:qFormat/>
    <w:uiPriority w:val="0"/>
    <w:rPr>
      <w:kern w:val="2"/>
      <w:sz w:val="21"/>
    </w:rPr>
  </w:style>
  <w:style w:type="character" w:customStyle="1" w:styleId="124">
    <w:name w:val="正文文本 字符"/>
    <w:link w:val="31"/>
    <w:qFormat/>
    <w:uiPriority w:val="0"/>
    <w:rPr>
      <w:kern w:val="2"/>
      <w:sz w:val="21"/>
    </w:rPr>
  </w:style>
  <w:style w:type="character" w:customStyle="1" w:styleId="125">
    <w:name w:val="注释标题 字符"/>
    <w:link w:val="14"/>
    <w:qFormat/>
    <w:uiPriority w:val="0"/>
    <w:rPr>
      <w:kern w:val="2"/>
      <w:sz w:val="21"/>
    </w:rPr>
  </w:style>
  <w:style w:type="character" w:customStyle="1" w:styleId="126">
    <w:name w:val="正文文本缩进 3 字符"/>
    <w:link w:val="66"/>
    <w:qFormat/>
    <w:uiPriority w:val="0"/>
    <w:rPr>
      <w:kern w:val="2"/>
      <w:sz w:val="16"/>
    </w:rPr>
  </w:style>
  <w:style w:type="character" w:customStyle="1" w:styleId="127">
    <w:name w:val="二级条标题 Char"/>
    <w:link w:val="128"/>
    <w:qFormat/>
    <w:uiPriority w:val="0"/>
    <w:rPr>
      <w:rFonts w:ascii="黑体" w:eastAsia="黑体"/>
      <w:b/>
      <w:sz w:val="21"/>
      <w:lang w:val="en-US" w:eastAsia="zh-CN"/>
    </w:rPr>
  </w:style>
  <w:style w:type="paragraph" w:customStyle="1" w:styleId="128">
    <w:name w:val="二级条标题"/>
    <w:basedOn w:val="1"/>
    <w:next w:val="1"/>
    <w:link w:val="127"/>
    <w:qFormat/>
    <w:uiPriority w:val="0"/>
    <w:pPr>
      <w:widowControl/>
      <w:outlineLvl w:val="3"/>
    </w:pPr>
    <w:rPr>
      <w:rFonts w:ascii="黑体" w:eastAsia="黑体"/>
      <w:b/>
      <w:kern w:val="0"/>
    </w:rPr>
  </w:style>
  <w:style w:type="character" w:customStyle="1" w:styleId="129">
    <w:name w:val="正文文本首行缩进 字符"/>
    <w:basedOn w:val="124"/>
    <w:link w:val="82"/>
    <w:qFormat/>
    <w:uiPriority w:val="0"/>
    <w:rPr>
      <w:kern w:val="2"/>
      <w:sz w:val="21"/>
    </w:rPr>
  </w:style>
  <w:style w:type="character" w:customStyle="1" w:styleId="130">
    <w:name w:val="正文文本缩进 2 字符"/>
    <w:link w:val="48"/>
    <w:qFormat/>
    <w:uiPriority w:val="0"/>
    <w:rPr>
      <w:kern w:val="2"/>
      <w:sz w:val="21"/>
    </w:rPr>
  </w:style>
  <w:style w:type="character" w:customStyle="1" w:styleId="131">
    <w:name w:val="标题 2 字符"/>
    <w:link w:val="3"/>
    <w:qFormat/>
    <w:uiPriority w:val="0"/>
    <w:rPr>
      <w:rFonts w:eastAsia="黑体"/>
      <w:kern w:val="2"/>
      <w:sz w:val="21"/>
    </w:rPr>
  </w:style>
  <w:style w:type="character" w:customStyle="1" w:styleId="132">
    <w:name w:val="页眉 Char1"/>
    <w:semiHidden/>
    <w:qFormat/>
    <w:uiPriority w:val="99"/>
    <w:rPr>
      <w:kern w:val="2"/>
      <w:sz w:val="18"/>
      <w:szCs w:val="18"/>
    </w:rPr>
  </w:style>
  <w:style w:type="character" w:customStyle="1" w:styleId="133">
    <w:name w:val="发布"/>
    <w:qFormat/>
    <w:uiPriority w:val="0"/>
    <w:rPr>
      <w:rFonts w:ascii="黑体" w:eastAsia="黑体"/>
      <w:spacing w:val="22"/>
      <w:w w:val="100"/>
      <w:position w:val="3"/>
      <w:sz w:val="28"/>
    </w:rPr>
  </w:style>
  <w:style w:type="character" w:customStyle="1" w:styleId="134">
    <w:name w:val="Char Char4"/>
    <w:qFormat/>
    <w:uiPriority w:val="0"/>
    <w:rPr>
      <w:rFonts w:eastAsia="汉仪大宋简"/>
      <w:kern w:val="44"/>
      <w:sz w:val="22"/>
      <w:lang w:val="en-US" w:eastAsia="zh-CN"/>
    </w:rPr>
  </w:style>
  <w:style w:type="character" w:customStyle="1" w:styleId="135">
    <w:name w:val="日期 字符"/>
    <w:link w:val="47"/>
    <w:qFormat/>
    <w:uiPriority w:val="0"/>
    <w:rPr>
      <w:kern w:val="2"/>
      <w:sz w:val="21"/>
    </w:rPr>
  </w:style>
  <w:style w:type="character" w:customStyle="1" w:styleId="136">
    <w:name w:val="标题 1 Char Char"/>
    <w:qFormat/>
    <w:uiPriority w:val="0"/>
    <w:rPr>
      <w:rFonts w:ascii="宋体" w:eastAsia="宋体"/>
      <w:b/>
      <w:kern w:val="44"/>
      <w:sz w:val="21"/>
      <w:lang w:val="en-US" w:eastAsia="zh-CN"/>
    </w:rPr>
  </w:style>
  <w:style w:type="character" w:customStyle="1" w:styleId="137">
    <w:name w:val="样式 Arial"/>
    <w:qFormat/>
    <w:uiPriority w:val="0"/>
    <w:rPr>
      <w:rFonts w:hint="default" w:ascii="Times New Roman" w:hAnsi="Times New Roman" w:eastAsia="宋体"/>
      <w:sz w:val="21"/>
    </w:rPr>
  </w:style>
  <w:style w:type="character" w:customStyle="1" w:styleId="138">
    <w:name w:val="页眉 字符"/>
    <w:link w:val="53"/>
    <w:qFormat/>
    <w:uiPriority w:val="0"/>
    <w:rPr>
      <w:rFonts w:eastAsia="宋体"/>
      <w:kern w:val="2"/>
      <w:sz w:val="18"/>
      <w:lang w:val="en-US" w:eastAsia="zh-CN"/>
    </w:rPr>
  </w:style>
  <w:style w:type="character" w:customStyle="1" w:styleId="139">
    <w:name w:val="表内居中小五 Char"/>
    <w:link w:val="140"/>
    <w:qFormat/>
    <w:uiPriority w:val="0"/>
    <w:rPr>
      <w:rFonts w:eastAsia="宋体"/>
      <w:kern w:val="2"/>
      <w:sz w:val="18"/>
      <w:lang w:val="en-US" w:eastAsia="zh-CN"/>
    </w:rPr>
  </w:style>
  <w:style w:type="paragraph" w:customStyle="1" w:styleId="140">
    <w:name w:val="表内居中小五"/>
    <w:basedOn w:val="1"/>
    <w:link w:val="139"/>
    <w:qFormat/>
    <w:uiPriority w:val="0"/>
    <w:pPr>
      <w:jc w:val="center"/>
    </w:pPr>
    <w:rPr>
      <w:sz w:val="18"/>
    </w:rPr>
  </w:style>
  <w:style w:type="character" w:customStyle="1" w:styleId="141">
    <w:name w:val="标题 6 字符"/>
    <w:link w:val="7"/>
    <w:qFormat/>
    <w:uiPriority w:val="0"/>
    <w:rPr>
      <w:rFonts w:ascii="Arial" w:hAnsi="Arial" w:eastAsia="黑体"/>
      <w:b/>
      <w:kern w:val="2"/>
      <w:sz w:val="24"/>
    </w:rPr>
  </w:style>
  <w:style w:type="character" w:customStyle="1" w:styleId="142">
    <w:name w:val="样式 标题 3 + 宋体 Char"/>
    <w:link w:val="143"/>
    <w:qFormat/>
    <w:uiPriority w:val="0"/>
    <w:rPr>
      <w:rFonts w:ascii="宋体" w:hAnsi="宋体" w:eastAsia="宋体"/>
      <w:kern w:val="2"/>
      <w:sz w:val="21"/>
      <w:lang w:val="en-US" w:eastAsia="zh-CN"/>
    </w:rPr>
  </w:style>
  <w:style w:type="paragraph" w:customStyle="1" w:styleId="143">
    <w:name w:val="样式 标题 3 + 宋体"/>
    <w:basedOn w:val="4"/>
    <w:link w:val="142"/>
    <w:qFormat/>
    <w:uiPriority w:val="0"/>
    <w:pPr>
      <w:keepNext w:val="0"/>
      <w:keepLines w:val="0"/>
      <w:tabs>
        <w:tab w:val="left" w:pos="1560"/>
      </w:tabs>
      <w:snapToGrid w:val="0"/>
      <w:spacing w:line="360" w:lineRule="auto"/>
      <w:ind w:left="360"/>
      <w:jc w:val="both"/>
    </w:pPr>
    <w:rPr>
      <w:rFonts w:ascii="宋体" w:hAnsi="宋体" w:eastAsia="宋体"/>
      <w:sz w:val="21"/>
    </w:rPr>
  </w:style>
  <w:style w:type="character" w:customStyle="1" w:styleId="144">
    <w:name w:val="标题 字符"/>
    <w:link w:val="80"/>
    <w:qFormat/>
    <w:uiPriority w:val="0"/>
    <w:rPr>
      <w:rFonts w:ascii="Arial" w:hAnsi="Arial"/>
      <w:b/>
      <w:kern w:val="2"/>
      <w:sz w:val="32"/>
    </w:rPr>
  </w:style>
  <w:style w:type="character" w:customStyle="1" w:styleId="145">
    <w:name w:val="副标题 字符"/>
    <w:link w:val="60"/>
    <w:qFormat/>
    <w:uiPriority w:val="0"/>
    <w:rPr>
      <w:rFonts w:ascii="Arial" w:hAnsi="Arial"/>
      <w:b/>
      <w:kern w:val="28"/>
      <w:sz w:val="32"/>
    </w:rPr>
  </w:style>
  <w:style w:type="character" w:customStyle="1" w:styleId="146">
    <w:name w:val="标题 7 字符"/>
    <w:link w:val="8"/>
    <w:qFormat/>
    <w:uiPriority w:val="0"/>
    <w:rPr>
      <w:b/>
      <w:kern w:val="2"/>
      <w:sz w:val="24"/>
    </w:rPr>
  </w:style>
  <w:style w:type="character" w:customStyle="1" w:styleId="147">
    <w:name w:val="一级条标题 Char"/>
    <w:link w:val="148"/>
    <w:qFormat/>
    <w:uiPriority w:val="0"/>
    <w:rPr>
      <w:rFonts w:ascii="黑体" w:eastAsia="黑体"/>
      <w:b/>
      <w:sz w:val="21"/>
    </w:rPr>
  </w:style>
  <w:style w:type="paragraph" w:customStyle="1" w:styleId="148">
    <w:name w:val="一级条标题"/>
    <w:basedOn w:val="149"/>
    <w:next w:val="150"/>
    <w:link w:val="147"/>
    <w:qFormat/>
    <w:uiPriority w:val="0"/>
    <w:pPr>
      <w:tabs>
        <w:tab w:val="left" w:pos="420"/>
        <w:tab w:val="left" w:pos="525"/>
      </w:tabs>
      <w:spacing w:beforeLines="0" w:afterLines="0"/>
      <w:outlineLvl w:val="2"/>
    </w:pPr>
  </w:style>
  <w:style w:type="paragraph" w:customStyle="1" w:styleId="149">
    <w:name w:val="章标题"/>
    <w:next w:val="150"/>
    <w:qFormat/>
    <w:uiPriority w:val="0"/>
    <w:pPr>
      <w:tabs>
        <w:tab w:val="left" w:pos="420"/>
      </w:tabs>
      <w:spacing w:beforeLines="50" w:afterLines="50"/>
      <w:ind w:left="780" w:hanging="360"/>
      <w:jc w:val="both"/>
      <w:outlineLvl w:val="1"/>
    </w:pPr>
    <w:rPr>
      <w:rFonts w:ascii="黑体" w:hAnsi="Times New Roman" w:eastAsia="黑体" w:cs="Times New Roman"/>
      <w:b/>
      <w:sz w:val="21"/>
      <w:lang w:val="en-US" w:eastAsia="zh-CN" w:bidi="ar-SA"/>
    </w:rPr>
  </w:style>
  <w:style w:type="paragraph" w:customStyle="1" w:styleId="150">
    <w:name w:val="段"/>
    <w:qFormat/>
    <w:uiPriority w:val="0"/>
    <w:pPr>
      <w:ind w:firstLine="200" w:firstLineChars="200"/>
      <w:jc w:val="both"/>
    </w:pPr>
    <w:rPr>
      <w:rFonts w:ascii="宋体" w:hAnsi="Times New Roman" w:eastAsia="宋体" w:cs="Times New Roman"/>
      <w:sz w:val="21"/>
      <w:lang w:val="en-US" w:eastAsia="zh-CN" w:bidi="ar-SA"/>
    </w:rPr>
  </w:style>
  <w:style w:type="character" w:customStyle="1" w:styleId="151">
    <w:name w:val="正文格式 Char"/>
    <w:link w:val="152"/>
    <w:qFormat/>
    <w:uiPriority w:val="0"/>
    <w:rPr>
      <w:rFonts w:ascii="宋体" w:hAnsi="宋体" w:eastAsia="宋体"/>
      <w:kern w:val="2"/>
      <w:sz w:val="21"/>
      <w:lang w:val="en-US" w:eastAsia="zh-CN"/>
    </w:rPr>
  </w:style>
  <w:style w:type="paragraph" w:customStyle="1" w:styleId="152">
    <w:name w:val="正文格式"/>
    <w:basedOn w:val="1"/>
    <w:link w:val="151"/>
    <w:qFormat/>
    <w:uiPriority w:val="0"/>
    <w:pPr>
      <w:topLinePunct/>
      <w:ind w:firstLine="420" w:firstLineChars="200"/>
    </w:pPr>
    <w:rPr>
      <w:rFonts w:ascii="宋体" w:hAnsi="宋体"/>
    </w:rPr>
  </w:style>
  <w:style w:type="character" w:customStyle="1" w:styleId="153">
    <w:name w:val="文档结构图 字符"/>
    <w:link w:val="24"/>
    <w:qFormat/>
    <w:uiPriority w:val="0"/>
    <w:rPr>
      <w:kern w:val="2"/>
      <w:sz w:val="21"/>
      <w:shd w:val="clear" w:color="auto" w:fill="000080"/>
    </w:rPr>
  </w:style>
  <w:style w:type="character" w:customStyle="1" w:styleId="154">
    <w:name w:val="HTML 预设格式 字符"/>
    <w:link w:val="76"/>
    <w:qFormat/>
    <w:uiPriority w:val="0"/>
    <w:rPr>
      <w:rFonts w:ascii="Courier New" w:hAnsi="Courier New"/>
      <w:kern w:val="2"/>
    </w:rPr>
  </w:style>
  <w:style w:type="character" w:customStyle="1" w:styleId="155">
    <w:name w:val="纯文本 Char1"/>
    <w:semiHidden/>
    <w:qFormat/>
    <w:uiPriority w:val="0"/>
    <w:rPr>
      <w:rFonts w:ascii="宋体" w:hAnsi="Courier New" w:cs="Courier New"/>
      <w:kern w:val="2"/>
      <w:sz w:val="21"/>
      <w:szCs w:val="21"/>
    </w:rPr>
  </w:style>
  <w:style w:type="character" w:customStyle="1" w:styleId="156">
    <w:name w:val="称呼 字符"/>
    <w:link w:val="27"/>
    <w:qFormat/>
    <w:uiPriority w:val="0"/>
    <w:rPr>
      <w:kern w:val="2"/>
      <w:sz w:val="21"/>
    </w:rPr>
  </w:style>
  <w:style w:type="character" w:customStyle="1" w:styleId="157">
    <w:name w:val="Normal1 Char"/>
    <w:link w:val="158"/>
    <w:qFormat/>
    <w:uiPriority w:val="0"/>
    <w:rPr>
      <w:rFonts w:ascii="宋体"/>
      <w:sz w:val="24"/>
      <w:lang w:val="en-US" w:eastAsia="zh-CN" w:bidi="ar-SA"/>
    </w:rPr>
  </w:style>
  <w:style w:type="paragraph" w:customStyle="1" w:styleId="158">
    <w:name w:val="Normal1"/>
    <w:link w:val="157"/>
    <w:qFormat/>
    <w:uiPriority w:val="0"/>
    <w:pPr>
      <w:widowControl w:val="0"/>
      <w:adjustRightInd w:val="0"/>
      <w:spacing w:line="360" w:lineRule="atLeast"/>
      <w:jc w:val="both"/>
      <w:textAlignment w:val="baseline"/>
    </w:pPr>
    <w:rPr>
      <w:rFonts w:ascii="宋体" w:hAnsi="Times New Roman" w:eastAsia="宋体" w:cs="Times New Roman"/>
      <w:sz w:val="24"/>
      <w:lang w:val="en-US" w:eastAsia="zh-CN" w:bidi="ar-SA"/>
    </w:rPr>
  </w:style>
  <w:style w:type="character" w:customStyle="1" w:styleId="159">
    <w:name w:val="个人撰写风格"/>
    <w:qFormat/>
    <w:uiPriority w:val="0"/>
    <w:rPr>
      <w:rFonts w:ascii="Arial" w:hAnsi="Arial" w:eastAsia="宋体"/>
      <w:color w:val="auto"/>
      <w:sz w:val="20"/>
    </w:rPr>
  </w:style>
  <w:style w:type="character" w:customStyle="1" w:styleId="160">
    <w:name w:val="正文 Char"/>
    <w:qFormat/>
    <w:uiPriority w:val="0"/>
    <w:rPr>
      <w:rFonts w:eastAsia="宋体" w:cs="宋体"/>
      <w:kern w:val="2"/>
      <w:sz w:val="21"/>
      <w:lang w:val="en-US" w:eastAsia="zh-CN" w:bidi="ar-SA"/>
    </w:rPr>
  </w:style>
  <w:style w:type="character" w:customStyle="1" w:styleId="161">
    <w:name w:val="标题 5 字符"/>
    <w:link w:val="6"/>
    <w:qFormat/>
    <w:uiPriority w:val="0"/>
    <w:rPr>
      <w:rFonts w:eastAsia="黑体"/>
      <w:kern w:val="2"/>
      <w:sz w:val="21"/>
    </w:rPr>
  </w:style>
  <w:style w:type="character" w:customStyle="1" w:styleId="162">
    <w:name w:val="HTML 地址 字符"/>
    <w:link w:val="38"/>
    <w:qFormat/>
    <w:uiPriority w:val="0"/>
    <w:rPr>
      <w:i/>
      <w:kern w:val="2"/>
      <w:sz w:val="21"/>
    </w:rPr>
  </w:style>
  <w:style w:type="character" w:customStyle="1" w:styleId="163">
    <w:name w:val="Char Char16"/>
    <w:qFormat/>
    <w:uiPriority w:val="0"/>
    <w:rPr>
      <w:rFonts w:ascii="Arial" w:hAnsi="Arial" w:eastAsia="黑体"/>
      <w:b/>
      <w:kern w:val="2"/>
      <w:sz w:val="32"/>
      <w:lang w:val="en-US" w:eastAsia="zh-CN"/>
    </w:rPr>
  </w:style>
  <w:style w:type="character" w:customStyle="1" w:styleId="164">
    <w:name w:val="批注主题 字符"/>
    <w:link w:val="81"/>
    <w:qFormat/>
    <w:uiPriority w:val="0"/>
    <w:rPr>
      <w:b/>
      <w:kern w:val="2"/>
      <w:sz w:val="21"/>
    </w:rPr>
  </w:style>
  <w:style w:type="character" w:customStyle="1" w:styleId="165">
    <w:name w:val="标题1.1.1.1.1 Char"/>
    <w:qFormat/>
    <w:uiPriority w:val="0"/>
    <w:rPr>
      <w:rFonts w:eastAsia="宋体"/>
      <w:b/>
      <w:kern w:val="2"/>
      <w:sz w:val="28"/>
      <w:lang w:val="en-US" w:eastAsia="zh-CN"/>
    </w:rPr>
  </w:style>
  <w:style w:type="character" w:customStyle="1" w:styleId="166">
    <w:name w:val="页脚 字符"/>
    <w:link w:val="51"/>
    <w:qFormat/>
    <w:uiPriority w:val="99"/>
    <w:rPr>
      <w:rFonts w:eastAsia="宋体"/>
      <w:kern w:val="2"/>
      <w:sz w:val="18"/>
      <w:lang w:val="en-US" w:eastAsia="zh-CN"/>
    </w:rPr>
  </w:style>
  <w:style w:type="character" w:customStyle="1" w:styleId="167">
    <w:name w:val="jl 正文 Char Char Char"/>
    <w:link w:val="168"/>
    <w:qFormat/>
    <w:uiPriority w:val="0"/>
    <w:rPr>
      <w:rFonts w:ascii="宋体" w:eastAsia="宋体"/>
      <w:kern w:val="2"/>
      <w:sz w:val="24"/>
      <w:lang w:val="en-US" w:eastAsia="zh-CN"/>
    </w:rPr>
  </w:style>
  <w:style w:type="paragraph" w:customStyle="1" w:styleId="168">
    <w:name w:val="jl 正文 Char Char"/>
    <w:basedOn w:val="1"/>
    <w:link w:val="167"/>
    <w:qFormat/>
    <w:uiPriority w:val="0"/>
    <w:pPr>
      <w:autoSpaceDE w:val="0"/>
      <w:autoSpaceDN w:val="0"/>
      <w:adjustRightInd w:val="0"/>
      <w:ind w:firstLine="200" w:firstLineChars="200"/>
      <w:jc w:val="left"/>
      <w:textAlignment w:val="baseline"/>
    </w:pPr>
    <w:rPr>
      <w:rFonts w:ascii="宋体"/>
      <w:sz w:val="24"/>
    </w:rPr>
  </w:style>
  <w:style w:type="character" w:customStyle="1" w:styleId="169">
    <w:name w:val="样式 标题 4 + (符号) 宋体 Char"/>
    <w:link w:val="170"/>
    <w:qFormat/>
    <w:uiPriority w:val="0"/>
    <w:rPr>
      <w:rFonts w:ascii="宋体"/>
      <w:kern w:val="2"/>
      <w:sz w:val="21"/>
    </w:rPr>
  </w:style>
  <w:style w:type="paragraph" w:customStyle="1" w:styleId="170">
    <w:name w:val="样式 标题 4 + (符号) 宋体"/>
    <w:basedOn w:val="5"/>
    <w:link w:val="169"/>
    <w:qFormat/>
    <w:uiPriority w:val="0"/>
    <w:pPr>
      <w:keepNext w:val="0"/>
      <w:keepLines w:val="0"/>
      <w:adjustRightInd w:val="0"/>
      <w:snapToGrid w:val="0"/>
      <w:spacing w:before="0" w:after="0" w:line="360" w:lineRule="auto"/>
    </w:pPr>
    <w:rPr>
      <w:rFonts w:ascii="宋体" w:hAnsi="Times New Roman" w:eastAsia="宋体"/>
      <w:b w:val="0"/>
      <w:sz w:val="21"/>
    </w:rPr>
  </w:style>
  <w:style w:type="character" w:customStyle="1" w:styleId="171">
    <w:name w:val="批注文字 字符"/>
    <w:link w:val="25"/>
    <w:qFormat/>
    <w:uiPriority w:val="99"/>
    <w:rPr>
      <w:kern w:val="2"/>
      <w:sz w:val="21"/>
    </w:rPr>
  </w:style>
  <w:style w:type="character" w:customStyle="1" w:styleId="172">
    <w:name w:val="标题 3 字符"/>
    <w:link w:val="4"/>
    <w:qFormat/>
    <w:uiPriority w:val="0"/>
    <w:rPr>
      <w:rFonts w:eastAsia="黑体"/>
      <w:kern w:val="2"/>
      <w:sz w:val="28"/>
    </w:rPr>
  </w:style>
  <w:style w:type="character" w:customStyle="1" w:styleId="173">
    <w:name w:val="表内居两端对齐 Char"/>
    <w:basedOn w:val="139"/>
    <w:link w:val="174"/>
    <w:qFormat/>
    <w:uiPriority w:val="0"/>
    <w:rPr>
      <w:rFonts w:eastAsia="宋体"/>
      <w:kern w:val="2"/>
      <w:sz w:val="18"/>
      <w:lang w:val="en-US" w:eastAsia="zh-CN"/>
    </w:rPr>
  </w:style>
  <w:style w:type="paragraph" w:customStyle="1" w:styleId="174">
    <w:name w:val="表内居两端对齐"/>
    <w:basedOn w:val="140"/>
    <w:link w:val="173"/>
    <w:qFormat/>
    <w:uiPriority w:val="0"/>
    <w:pPr>
      <w:jc w:val="both"/>
    </w:pPr>
  </w:style>
  <w:style w:type="character" w:customStyle="1" w:styleId="175">
    <w:name w:val="签名 字符"/>
    <w:link w:val="54"/>
    <w:qFormat/>
    <w:uiPriority w:val="0"/>
    <w:rPr>
      <w:kern w:val="2"/>
      <w:sz w:val="21"/>
    </w:rPr>
  </w:style>
  <w:style w:type="character" w:customStyle="1" w:styleId="176">
    <w:name w:val="页脚 Char1"/>
    <w:semiHidden/>
    <w:qFormat/>
    <w:uiPriority w:val="99"/>
    <w:rPr>
      <w:kern w:val="2"/>
      <w:sz w:val="18"/>
      <w:szCs w:val="18"/>
    </w:rPr>
  </w:style>
  <w:style w:type="character" w:customStyle="1" w:styleId="177">
    <w:name w:val="正文缩进 字符"/>
    <w:link w:val="19"/>
    <w:qFormat/>
    <w:uiPriority w:val="0"/>
    <w:rPr>
      <w:rFonts w:eastAsia="宋体"/>
      <w:kern w:val="2"/>
      <w:sz w:val="21"/>
      <w:lang w:val="en-US" w:eastAsia="zh-CN"/>
    </w:rPr>
  </w:style>
  <w:style w:type="character" w:customStyle="1" w:styleId="178">
    <w:name w:val="jl 三级 Char Char"/>
    <w:link w:val="179"/>
    <w:qFormat/>
    <w:uiPriority w:val="0"/>
    <w:rPr>
      <w:rFonts w:ascii="宋体" w:hAnsi="宋体" w:eastAsia="宋体"/>
      <w:b/>
      <w:color w:val="000000"/>
      <w:kern w:val="2"/>
      <w:sz w:val="24"/>
      <w:lang w:val="en-US" w:eastAsia="zh-CN"/>
    </w:rPr>
  </w:style>
  <w:style w:type="paragraph" w:customStyle="1" w:styleId="179">
    <w:name w:val="jl 三级 Char"/>
    <w:basedOn w:val="1"/>
    <w:link w:val="178"/>
    <w:qFormat/>
    <w:uiPriority w:val="0"/>
    <w:pPr>
      <w:autoSpaceDE w:val="0"/>
      <w:autoSpaceDN w:val="0"/>
      <w:adjustRightInd w:val="0"/>
      <w:spacing w:beforeLines="50" w:afterLines="50"/>
      <w:ind w:firstLine="480" w:firstLineChars="200"/>
      <w:jc w:val="left"/>
      <w:textAlignment w:val="baseline"/>
      <w:outlineLvl w:val="2"/>
    </w:pPr>
    <w:rPr>
      <w:rFonts w:ascii="宋体" w:hAnsi="宋体"/>
      <w:b/>
      <w:color w:val="000000"/>
      <w:sz w:val="24"/>
    </w:rPr>
  </w:style>
  <w:style w:type="character" w:customStyle="1" w:styleId="180">
    <w:name w:val="标题 9 字符"/>
    <w:link w:val="10"/>
    <w:qFormat/>
    <w:uiPriority w:val="0"/>
    <w:rPr>
      <w:rFonts w:ascii="Arial" w:hAnsi="Arial" w:eastAsia="黑体"/>
      <w:kern w:val="2"/>
      <w:sz w:val="21"/>
    </w:rPr>
  </w:style>
  <w:style w:type="character" w:customStyle="1" w:styleId="181">
    <w:name w:val="批注框文本 字符"/>
    <w:link w:val="50"/>
    <w:qFormat/>
    <w:uiPriority w:val="0"/>
    <w:rPr>
      <w:kern w:val="2"/>
      <w:sz w:val="18"/>
    </w:rPr>
  </w:style>
  <w:style w:type="character" w:customStyle="1" w:styleId="182">
    <w:name w:val="Char Char14"/>
    <w:qFormat/>
    <w:uiPriority w:val="0"/>
    <w:rPr>
      <w:rFonts w:eastAsia="宋体"/>
      <w:kern w:val="2"/>
      <w:sz w:val="21"/>
      <w:lang w:val="en-US" w:eastAsia="zh-CN"/>
    </w:rPr>
  </w:style>
  <w:style w:type="paragraph" w:customStyle="1" w:styleId="183">
    <w:name w:val="Char Char Char Char Char Char Char Char Char Char Char Char Char"/>
    <w:basedOn w:val="1"/>
    <w:qFormat/>
    <w:uiPriority w:val="0"/>
    <w:pPr>
      <w:spacing w:line="360" w:lineRule="auto"/>
      <w:ind w:firstLine="200" w:firstLineChars="200"/>
    </w:pPr>
    <w:rPr>
      <w:rFonts w:ascii="宋体" w:hAnsi="宋体"/>
      <w:sz w:val="24"/>
    </w:rPr>
  </w:style>
  <w:style w:type="paragraph" w:customStyle="1" w:styleId="184">
    <w:name w:val="封面一致性程度标识"/>
    <w:qFormat/>
    <w:uiPriority w:val="0"/>
    <w:pPr>
      <w:spacing w:before="440" w:line="400" w:lineRule="exact"/>
      <w:jc w:val="center"/>
    </w:pPr>
    <w:rPr>
      <w:rFonts w:ascii="宋体" w:hAnsi="Times New Roman" w:eastAsia="宋体" w:cs="Times New Roman"/>
      <w:sz w:val="28"/>
      <w:lang w:val="en-US" w:eastAsia="zh-CN" w:bidi="ar-SA"/>
    </w:rPr>
  </w:style>
  <w:style w:type="paragraph" w:customStyle="1" w:styleId="185">
    <w:name w:val="二级无标题条"/>
    <w:basedOn w:val="1"/>
    <w:qFormat/>
    <w:uiPriority w:val="0"/>
  </w:style>
  <w:style w:type="paragraph" w:customStyle="1" w:styleId="186">
    <w:name w:val="附录四级条标题"/>
    <w:basedOn w:val="187"/>
    <w:next w:val="150"/>
    <w:qFormat/>
    <w:uiPriority w:val="0"/>
    <w:pPr>
      <w:tabs>
        <w:tab w:val="left" w:pos="360"/>
        <w:tab w:val="left" w:pos="2040"/>
      </w:tabs>
      <w:ind w:left="2040" w:hanging="360"/>
      <w:outlineLvl w:val="5"/>
    </w:pPr>
  </w:style>
  <w:style w:type="paragraph" w:customStyle="1" w:styleId="187">
    <w:name w:val="附录三级条标题"/>
    <w:basedOn w:val="1"/>
    <w:next w:val="150"/>
    <w:qFormat/>
    <w:uiPriority w:val="0"/>
    <w:pPr>
      <w:widowControl/>
      <w:tabs>
        <w:tab w:val="left" w:pos="360"/>
      </w:tabs>
      <w:wordWrap w:val="0"/>
      <w:overflowPunct w:val="0"/>
      <w:autoSpaceDE w:val="0"/>
      <w:autoSpaceDN w:val="0"/>
      <w:textAlignment w:val="baseline"/>
      <w:outlineLvl w:val="4"/>
    </w:pPr>
    <w:rPr>
      <w:rFonts w:ascii="黑体" w:eastAsia="黑体"/>
      <w:kern w:val="21"/>
    </w:rPr>
  </w:style>
  <w:style w:type="paragraph" w:customStyle="1" w:styleId="188">
    <w:name w:val="xl27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</w:pPr>
    <w:rPr>
      <w:kern w:val="0"/>
      <w:sz w:val="16"/>
    </w:rPr>
  </w:style>
  <w:style w:type="paragraph" w:customStyle="1" w:styleId="189">
    <w:name w:val="封面标准代替信息"/>
    <w:basedOn w:val="190"/>
    <w:qFormat/>
    <w:uiPriority w:val="0"/>
    <w:pPr>
      <w:spacing w:before="57"/>
    </w:pPr>
    <w:rPr>
      <w:rFonts w:ascii="宋体"/>
      <w:sz w:val="21"/>
    </w:rPr>
  </w:style>
  <w:style w:type="paragraph" w:customStyle="1" w:styleId="190">
    <w:name w:val="封面标准号2"/>
    <w:basedOn w:val="191"/>
    <w:qFormat/>
    <w:uiPriority w:val="0"/>
    <w:pPr>
      <w:adjustRightInd w:val="0"/>
      <w:spacing w:before="357" w:line="280" w:lineRule="exact"/>
    </w:pPr>
  </w:style>
  <w:style w:type="paragraph" w:customStyle="1" w:styleId="191">
    <w:name w:val="封面标准号1"/>
    <w:qFormat/>
    <w:uiPriority w:val="0"/>
    <w:pPr>
      <w:widowControl w:val="0"/>
      <w:kinsoku w:val="0"/>
      <w:overflowPunct w:val="0"/>
      <w:autoSpaceDE w:val="0"/>
      <w:autoSpaceDN w:val="0"/>
      <w:spacing w:before="308"/>
      <w:jc w:val="right"/>
      <w:textAlignment w:val="center"/>
    </w:pPr>
    <w:rPr>
      <w:rFonts w:ascii="Times New Roman" w:hAnsi="Times New Roman" w:eastAsia="宋体" w:cs="Times New Roman"/>
      <w:sz w:val="28"/>
      <w:lang w:val="en-US" w:eastAsia="zh-CN" w:bidi="ar-SA"/>
    </w:rPr>
  </w:style>
  <w:style w:type="paragraph" w:customStyle="1" w:styleId="192">
    <w:name w:val="标准标志"/>
    <w:next w:val="1"/>
    <w:qFormat/>
    <w:uiPriority w:val="0"/>
    <w:pPr>
      <w:shd w:val="solid" w:color="FFFFFF" w:fill="FFFFFF"/>
      <w:spacing w:line="0" w:lineRule="atLeast"/>
      <w:jc w:val="right"/>
    </w:pPr>
    <w:rPr>
      <w:rFonts w:ascii="Times New Roman" w:hAnsi="Times New Roman" w:eastAsia="宋体" w:cs="Times New Roman"/>
      <w:b/>
      <w:w w:val="130"/>
      <w:sz w:val="96"/>
      <w:lang w:val="en-US" w:eastAsia="zh-CN" w:bidi="ar-SA"/>
    </w:rPr>
  </w:style>
  <w:style w:type="paragraph" w:customStyle="1" w:styleId="193">
    <w:name w:val="font6"/>
    <w:basedOn w:val="1"/>
    <w:qFormat/>
    <w:uiPriority w:val="0"/>
    <w:pPr>
      <w:widowControl/>
      <w:spacing w:before="100" w:beforeAutospacing="1" w:after="100" w:afterAutospacing="1"/>
      <w:jc w:val="left"/>
    </w:pPr>
    <w:rPr>
      <w:rFonts w:hint="eastAsia" w:ascii="宋体" w:hAnsi="宋体"/>
      <w:color w:val="000000"/>
      <w:kern w:val="0"/>
      <w:sz w:val="20"/>
    </w:rPr>
  </w:style>
  <w:style w:type="paragraph" w:customStyle="1" w:styleId="194">
    <w:name w:val="样式 Arial 首行缩进:  2 字符"/>
    <w:basedOn w:val="1"/>
    <w:qFormat/>
    <w:uiPriority w:val="0"/>
    <w:pPr>
      <w:ind w:firstLine="403" w:firstLineChars="200"/>
    </w:pPr>
  </w:style>
  <w:style w:type="paragraph" w:customStyle="1" w:styleId="195">
    <w:name w:val="五级条标题"/>
    <w:basedOn w:val="196"/>
    <w:next w:val="150"/>
    <w:qFormat/>
    <w:uiPriority w:val="0"/>
    <w:pPr>
      <w:tabs>
        <w:tab w:val="left" w:pos="945"/>
        <w:tab w:val="left" w:pos="1021"/>
        <w:tab w:val="left" w:pos="1080"/>
        <w:tab w:val="left" w:pos="1155"/>
        <w:tab w:val="left" w:pos="1407"/>
        <w:tab w:val="left" w:pos="1440"/>
      </w:tabs>
      <w:outlineLvl w:val="6"/>
    </w:pPr>
  </w:style>
  <w:style w:type="paragraph" w:customStyle="1" w:styleId="196">
    <w:name w:val="四级条标题"/>
    <w:basedOn w:val="197"/>
    <w:next w:val="150"/>
    <w:qFormat/>
    <w:uiPriority w:val="0"/>
    <w:pPr>
      <w:tabs>
        <w:tab w:val="left" w:pos="945"/>
        <w:tab w:val="left" w:pos="1021"/>
        <w:tab w:val="left" w:pos="1080"/>
        <w:tab w:val="left" w:pos="1155"/>
      </w:tabs>
      <w:outlineLvl w:val="5"/>
    </w:pPr>
  </w:style>
  <w:style w:type="paragraph" w:customStyle="1" w:styleId="197">
    <w:name w:val="三级条标题"/>
    <w:basedOn w:val="128"/>
    <w:next w:val="150"/>
    <w:qFormat/>
    <w:uiPriority w:val="0"/>
    <w:pPr>
      <w:tabs>
        <w:tab w:val="left" w:pos="945"/>
        <w:tab w:val="left" w:pos="1080"/>
      </w:tabs>
      <w:outlineLvl w:val="4"/>
    </w:pPr>
  </w:style>
  <w:style w:type="paragraph" w:customStyle="1" w:styleId="198">
    <w:name w:val="xl45"/>
    <w:basedOn w:val="1"/>
    <w:qFormat/>
    <w:uiPriority w:val="0"/>
    <w:pPr>
      <w:widowControl/>
      <w:pBdr>
        <w:left w:val="single" w:color="auto" w:sz="4" w:space="0"/>
        <w:right w:val="single" w:color="auto" w:sz="4" w:space="0"/>
      </w:pBdr>
      <w:shd w:val="clear" w:color="auto" w:fill="C0C0C0"/>
      <w:spacing w:before="100" w:beforeAutospacing="1" w:after="100" w:afterAutospacing="1"/>
      <w:jc w:val="center"/>
      <w:textAlignment w:val="center"/>
    </w:pPr>
    <w:rPr>
      <w:color w:val="000000"/>
      <w:kern w:val="0"/>
      <w:sz w:val="16"/>
    </w:rPr>
  </w:style>
  <w:style w:type="paragraph" w:customStyle="1" w:styleId="199">
    <w:name w:val="xl52"/>
    <w:basedOn w:val="1"/>
    <w:qFormat/>
    <w:uiPriority w:val="0"/>
    <w:pPr>
      <w:widowControl/>
      <w:pBdr>
        <w:left w:val="single" w:color="auto" w:sz="4" w:space="0"/>
        <w:right w:val="single" w:color="auto" w:sz="4" w:space="0"/>
      </w:pBdr>
      <w:shd w:val="clear" w:color="auto" w:fill="C0C0C0"/>
      <w:spacing w:before="100" w:beforeAutospacing="1" w:after="100" w:afterAutospacing="1"/>
      <w:jc w:val="center"/>
      <w:textAlignment w:val="center"/>
    </w:pPr>
    <w:rPr>
      <w:kern w:val="0"/>
      <w:sz w:val="16"/>
    </w:rPr>
  </w:style>
  <w:style w:type="paragraph" w:customStyle="1" w:styleId="200">
    <w:name w:val="无标题条"/>
    <w:next w:val="150"/>
    <w:qFormat/>
    <w:uiPriority w:val="0"/>
    <w:pPr>
      <w:jc w:val="both"/>
    </w:pPr>
    <w:rPr>
      <w:rFonts w:ascii="Times New Roman" w:hAnsi="Times New Roman" w:eastAsia="宋体" w:cs="Times New Roman"/>
      <w:sz w:val="21"/>
      <w:lang w:val="en-US" w:eastAsia="zh-CN" w:bidi="ar-SA"/>
    </w:rPr>
  </w:style>
  <w:style w:type="paragraph" w:customStyle="1" w:styleId="201">
    <w:name w:val="CM9"/>
    <w:basedOn w:val="202"/>
    <w:next w:val="202"/>
    <w:qFormat/>
    <w:uiPriority w:val="0"/>
    <w:pPr>
      <w:spacing w:line="468" w:lineRule="atLeast"/>
    </w:pPr>
    <w:rPr>
      <w:rFonts w:ascii="黑体" w:eastAsia="黑体"/>
      <w:color w:val="auto"/>
    </w:rPr>
  </w:style>
  <w:style w:type="paragraph" w:customStyle="1" w:styleId="202">
    <w:name w:val="Default"/>
    <w:qFormat/>
    <w:uiPriority w:val="0"/>
    <w:pPr>
      <w:widowControl w:val="0"/>
      <w:autoSpaceDE w:val="0"/>
      <w:autoSpaceDN w:val="0"/>
      <w:adjustRightInd w:val="0"/>
    </w:pPr>
    <w:rPr>
      <w:rFonts w:ascii="宋体" w:hAnsi="Times New Roman" w:eastAsia="宋体" w:cs="Times New Roman"/>
      <w:color w:val="000000"/>
      <w:sz w:val="24"/>
      <w:lang w:val="en-US" w:eastAsia="zh-CN" w:bidi="ar-SA"/>
    </w:rPr>
  </w:style>
  <w:style w:type="paragraph" w:customStyle="1" w:styleId="203">
    <w:name w:val="xl28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  <w:textAlignment w:val="center"/>
    </w:pPr>
    <w:rPr>
      <w:color w:val="000000"/>
      <w:kern w:val="0"/>
      <w:sz w:val="16"/>
    </w:rPr>
  </w:style>
  <w:style w:type="paragraph" w:customStyle="1" w:styleId="204">
    <w:name w:val="标题 3 + 小四 段前: 0 磅 段后: 0 磅 行距: 1.5 倍行距"/>
    <w:basedOn w:val="4"/>
    <w:next w:val="4"/>
    <w:qFormat/>
    <w:uiPriority w:val="0"/>
    <w:pPr>
      <w:spacing w:line="360" w:lineRule="auto"/>
    </w:pPr>
    <w:rPr>
      <w:sz w:val="24"/>
    </w:rPr>
  </w:style>
  <w:style w:type="paragraph" w:customStyle="1" w:styleId="205">
    <w:name w:val="标准称谓"/>
    <w:next w:val="1"/>
    <w:qFormat/>
    <w:uiPriority w:val="0"/>
    <w:pPr>
      <w:widowControl w:val="0"/>
      <w:kinsoku w:val="0"/>
      <w:overflowPunct w:val="0"/>
      <w:autoSpaceDE w:val="0"/>
      <w:autoSpaceDN w:val="0"/>
      <w:spacing w:line="0" w:lineRule="atLeast"/>
      <w:jc w:val="distribute"/>
    </w:pPr>
    <w:rPr>
      <w:rFonts w:ascii="宋体" w:hAnsi="Times New Roman" w:eastAsia="宋体" w:cs="Times New Roman"/>
      <w:b/>
      <w:spacing w:val="20"/>
      <w:w w:val="148"/>
      <w:sz w:val="52"/>
      <w:lang w:val="en-US" w:eastAsia="zh-CN" w:bidi="ar-SA"/>
    </w:rPr>
  </w:style>
  <w:style w:type="paragraph" w:customStyle="1" w:styleId="206">
    <w:name w:val="封面标准英文名称"/>
    <w:qFormat/>
    <w:uiPriority w:val="0"/>
    <w:pPr>
      <w:widowControl w:val="0"/>
      <w:spacing w:before="370" w:line="400" w:lineRule="exact"/>
      <w:jc w:val="center"/>
    </w:pPr>
    <w:rPr>
      <w:rFonts w:ascii="Times New Roman" w:hAnsi="Times New Roman" w:eastAsia="宋体" w:cs="Times New Roman"/>
      <w:sz w:val="28"/>
      <w:lang w:val="en-US" w:eastAsia="zh-CN" w:bidi="ar-SA"/>
    </w:rPr>
  </w:style>
  <w:style w:type="paragraph" w:customStyle="1" w:styleId="207">
    <w:name w:val="xl56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  <w:textAlignment w:val="center"/>
    </w:pPr>
    <w:rPr>
      <w:kern w:val="0"/>
      <w:sz w:val="20"/>
    </w:rPr>
  </w:style>
  <w:style w:type="paragraph" w:customStyle="1" w:styleId="208">
    <w:name w:val="标准书眉一"/>
    <w:qFormat/>
    <w:uiPriority w:val="0"/>
    <w:pPr>
      <w:jc w:val="both"/>
    </w:pPr>
    <w:rPr>
      <w:rFonts w:ascii="Times New Roman" w:hAnsi="Times New Roman" w:eastAsia="宋体" w:cs="Times New Roman"/>
      <w:lang w:val="en-US" w:eastAsia="zh-CN" w:bidi="ar-SA"/>
    </w:rPr>
  </w:style>
  <w:style w:type="paragraph" w:customStyle="1" w:styleId="209">
    <w:name w:val="附录标识"/>
    <w:basedOn w:val="210"/>
    <w:qFormat/>
    <w:uiPriority w:val="0"/>
    <w:pPr>
      <w:tabs>
        <w:tab w:val="left" w:pos="360"/>
        <w:tab w:val="left" w:pos="6405"/>
      </w:tabs>
      <w:spacing w:after="200"/>
      <w:ind w:left="0" w:firstLine="0"/>
    </w:pPr>
    <w:rPr>
      <w:sz w:val="21"/>
    </w:rPr>
  </w:style>
  <w:style w:type="paragraph" w:customStyle="1" w:styleId="210">
    <w:name w:val="前言、引言标题"/>
    <w:next w:val="1"/>
    <w:qFormat/>
    <w:uiPriority w:val="0"/>
    <w:pPr>
      <w:shd w:val="clear" w:color="FFFFFF" w:fill="FFFFFF"/>
      <w:tabs>
        <w:tab w:val="left" w:pos="360"/>
      </w:tabs>
      <w:spacing w:before="640" w:after="560"/>
      <w:ind w:left="360" w:hanging="360"/>
      <w:jc w:val="center"/>
      <w:outlineLvl w:val="0"/>
    </w:pPr>
    <w:rPr>
      <w:rFonts w:ascii="黑体" w:hAnsi="Times New Roman" w:eastAsia="黑体" w:cs="Times New Roman"/>
      <w:sz w:val="32"/>
      <w:lang w:val="en-US" w:eastAsia="zh-CN" w:bidi="ar-SA"/>
    </w:rPr>
  </w:style>
  <w:style w:type="paragraph" w:customStyle="1" w:styleId="211">
    <w:name w:val="xl54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  <w:textAlignment w:val="center"/>
    </w:pPr>
    <w:rPr>
      <w:kern w:val="0"/>
      <w:sz w:val="20"/>
    </w:rPr>
  </w:style>
  <w:style w:type="paragraph" w:customStyle="1" w:styleId="212">
    <w:name w:val="封面标准名称"/>
    <w:qFormat/>
    <w:uiPriority w:val="0"/>
    <w:pPr>
      <w:widowControl w:val="0"/>
      <w:spacing w:line="680" w:lineRule="exact"/>
      <w:jc w:val="center"/>
      <w:textAlignment w:val="center"/>
    </w:pPr>
    <w:rPr>
      <w:rFonts w:ascii="黑体" w:hAnsi="Times New Roman" w:eastAsia="黑体" w:cs="Times New Roman"/>
      <w:sz w:val="52"/>
      <w:lang w:val="en-US" w:eastAsia="zh-CN" w:bidi="ar-SA"/>
    </w:rPr>
  </w:style>
  <w:style w:type="paragraph" w:customStyle="1" w:styleId="213">
    <w:name w:val="样式2"/>
    <w:basedOn w:val="3"/>
    <w:qFormat/>
    <w:uiPriority w:val="0"/>
    <w:pPr>
      <w:tabs>
        <w:tab w:val="left" w:pos="567"/>
        <w:tab w:val="left" w:pos="850"/>
        <w:tab w:val="clear" w:pos="1276"/>
      </w:tabs>
      <w:spacing w:line="960" w:lineRule="auto"/>
      <w:jc w:val="left"/>
    </w:pPr>
    <w:rPr>
      <w:b/>
      <w:sz w:val="36"/>
    </w:rPr>
  </w:style>
  <w:style w:type="paragraph" w:customStyle="1" w:styleId="214">
    <w:name w:val="CM33"/>
    <w:basedOn w:val="202"/>
    <w:next w:val="202"/>
    <w:qFormat/>
    <w:uiPriority w:val="0"/>
    <w:pPr>
      <w:spacing w:after="205"/>
    </w:pPr>
    <w:rPr>
      <w:rFonts w:ascii="黑体" w:eastAsia="黑体"/>
      <w:color w:val="auto"/>
    </w:rPr>
  </w:style>
  <w:style w:type="paragraph" w:customStyle="1" w:styleId="215">
    <w:name w:val="样式7"/>
    <w:basedOn w:val="1"/>
    <w:qFormat/>
    <w:uiPriority w:val="0"/>
    <w:pPr>
      <w:tabs>
        <w:tab w:val="left" w:pos="840"/>
      </w:tabs>
      <w:ind w:left="840" w:hanging="420"/>
    </w:pPr>
  </w:style>
  <w:style w:type="paragraph" w:customStyle="1" w:styleId="216">
    <w:name w:val="列项·"/>
    <w:qFormat/>
    <w:uiPriority w:val="0"/>
    <w:pPr>
      <w:tabs>
        <w:tab w:val="left" w:pos="360"/>
        <w:tab w:val="left" w:pos="840"/>
      </w:tabs>
      <w:ind w:left="425" w:hanging="425"/>
      <w:jc w:val="both"/>
    </w:pPr>
    <w:rPr>
      <w:rFonts w:ascii="宋体" w:hAnsi="Times New Roman" w:eastAsia="宋体" w:cs="Times New Roman"/>
      <w:sz w:val="21"/>
      <w:lang w:val="en-US" w:eastAsia="zh-CN" w:bidi="ar-SA"/>
    </w:rPr>
  </w:style>
  <w:style w:type="paragraph" w:customStyle="1" w:styleId="217">
    <w:name w:val="Char Char Char Char Char Char Char"/>
    <w:basedOn w:val="1"/>
    <w:qFormat/>
    <w:uiPriority w:val="0"/>
  </w:style>
  <w:style w:type="paragraph" w:customStyle="1" w:styleId="218">
    <w:name w:val="附录图标题"/>
    <w:next w:val="150"/>
    <w:qFormat/>
    <w:uiPriority w:val="0"/>
    <w:pPr>
      <w:jc w:val="center"/>
    </w:pPr>
    <w:rPr>
      <w:rFonts w:ascii="黑体" w:hAnsi="Times New Roman" w:eastAsia="黑体" w:cs="Times New Roman"/>
      <w:sz w:val="21"/>
      <w:lang w:val="en-US" w:eastAsia="zh-CN" w:bidi="ar-SA"/>
    </w:rPr>
  </w:style>
  <w:style w:type="paragraph" w:customStyle="1" w:styleId="219">
    <w:name w:val="样式 标题 5 + 右侧:  1 字符"/>
    <w:basedOn w:val="6"/>
    <w:qFormat/>
    <w:uiPriority w:val="0"/>
    <w:pPr>
      <w:adjustRightInd w:val="0"/>
      <w:ind w:left="0" w:right="100" w:rightChars="100"/>
      <w:textAlignment w:val="baseline"/>
    </w:pPr>
    <w:rPr>
      <w:rFonts w:eastAsia="宋体"/>
      <w:kern w:val="0"/>
    </w:rPr>
  </w:style>
  <w:style w:type="paragraph" w:customStyle="1" w:styleId="220">
    <w:name w:val="五级无标题条"/>
    <w:basedOn w:val="1"/>
    <w:qFormat/>
    <w:uiPriority w:val="0"/>
  </w:style>
  <w:style w:type="paragraph" w:customStyle="1" w:styleId="221">
    <w:name w:val="标准书脚_奇数页"/>
    <w:qFormat/>
    <w:uiPriority w:val="0"/>
    <w:pPr>
      <w:spacing w:before="120"/>
      <w:jc w:val="right"/>
    </w:pPr>
    <w:rPr>
      <w:rFonts w:ascii="Times New Roman" w:hAnsi="Times New Roman" w:eastAsia="宋体" w:cs="Times New Roman"/>
      <w:sz w:val="18"/>
      <w:lang w:val="en-US" w:eastAsia="zh-CN" w:bidi="ar-SA"/>
    </w:rPr>
  </w:style>
  <w:style w:type="paragraph" w:customStyle="1" w:styleId="222">
    <w:name w:val="xl53"/>
    <w:basedOn w:val="1"/>
    <w:qFormat/>
    <w:uiPriority w:val="0"/>
    <w:pPr>
      <w:widowControl/>
      <w:pBdr>
        <w:left w:val="single" w:color="auto" w:sz="4" w:space="0"/>
        <w:bottom w:val="single" w:color="auto" w:sz="4" w:space="0"/>
        <w:right w:val="single" w:color="auto" w:sz="4" w:space="0"/>
      </w:pBdr>
      <w:shd w:val="clear" w:color="auto" w:fill="C0C0C0"/>
      <w:spacing w:before="100" w:beforeAutospacing="1" w:after="100" w:afterAutospacing="1"/>
      <w:jc w:val="center"/>
      <w:textAlignment w:val="center"/>
    </w:pPr>
    <w:rPr>
      <w:kern w:val="0"/>
      <w:sz w:val="16"/>
    </w:rPr>
  </w:style>
  <w:style w:type="paragraph" w:customStyle="1" w:styleId="223">
    <w:name w:val="默认段落字体 Para Char"/>
    <w:basedOn w:val="1"/>
    <w:qFormat/>
    <w:uiPriority w:val="0"/>
    <w:pPr>
      <w:spacing w:line="360" w:lineRule="auto"/>
    </w:pPr>
    <w:rPr>
      <w:rFonts w:ascii="Tahoma" w:hAnsi="Tahoma"/>
      <w:sz w:val="24"/>
    </w:rPr>
  </w:style>
  <w:style w:type="paragraph" w:customStyle="1" w:styleId="224">
    <w:name w:val="条文脚注"/>
    <w:basedOn w:val="63"/>
    <w:qFormat/>
    <w:uiPriority w:val="0"/>
    <w:pPr>
      <w:ind w:left="780" w:leftChars="200" w:hanging="360" w:hangingChars="200"/>
      <w:jc w:val="both"/>
    </w:pPr>
    <w:rPr>
      <w:rFonts w:ascii="宋体"/>
    </w:rPr>
  </w:style>
  <w:style w:type="paragraph" w:customStyle="1" w:styleId="225">
    <w:name w:val="样式4"/>
    <w:basedOn w:val="5"/>
    <w:qFormat/>
    <w:uiPriority w:val="0"/>
    <w:pPr>
      <w:topLinePunct/>
      <w:spacing w:before="0" w:after="0" w:line="480" w:lineRule="auto"/>
      <w:ind w:firstLine="420"/>
    </w:pPr>
    <w:rPr>
      <w:rFonts w:ascii="Times New Roman" w:hAnsi="Times New Roman" w:eastAsia="楷体_GB2312"/>
      <w:b w:val="0"/>
      <w:sz w:val="24"/>
    </w:rPr>
  </w:style>
  <w:style w:type="paragraph" w:customStyle="1" w:styleId="226">
    <w:name w:val="样式 首行缩进:  0 厘米 行距: 单倍行距 Char"/>
    <w:basedOn w:val="1"/>
    <w:qFormat/>
    <w:uiPriority w:val="0"/>
    <w:pPr>
      <w:adjustRightInd w:val="0"/>
      <w:textAlignment w:val="baseline"/>
    </w:pPr>
    <w:rPr>
      <w:kern w:val="0"/>
      <w:szCs w:val="21"/>
    </w:rPr>
  </w:style>
  <w:style w:type="paragraph" w:customStyle="1" w:styleId="227">
    <w:name w:val="xl40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  <w:textAlignment w:val="center"/>
    </w:pPr>
    <w:rPr>
      <w:kern w:val="0"/>
      <w:sz w:val="16"/>
    </w:rPr>
  </w:style>
  <w:style w:type="paragraph" w:customStyle="1" w:styleId="228">
    <w:name w:val="标准书眉_奇数页"/>
    <w:next w:val="1"/>
    <w:qFormat/>
    <w:uiPriority w:val="0"/>
    <w:pPr>
      <w:tabs>
        <w:tab w:val="center" w:pos="4154"/>
        <w:tab w:val="right" w:pos="8306"/>
      </w:tabs>
      <w:spacing w:after="120"/>
      <w:jc w:val="right"/>
    </w:pPr>
    <w:rPr>
      <w:rFonts w:ascii="Times New Roman" w:hAnsi="Times New Roman" w:eastAsia="宋体" w:cs="Times New Roman"/>
      <w:sz w:val="21"/>
      <w:lang w:val="en-US" w:eastAsia="zh-CN" w:bidi="ar-SA"/>
    </w:rPr>
  </w:style>
  <w:style w:type="paragraph" w:customStyle="1" w:styleId="229">
    <w:name w:val="其他标准称谓"/>
    <w:qFormat/>
    <w:uiPriority w:val="0"/>
    <w:pPr>
      <w:spacing w:line="0" w:lineRule="atLeast"/>
      <w:jc w:val="distribute"/>
    </w:pPr>
    <w:rPr>
      <w:rFonts w:ascii="黑体" w:hAnsi="宋体" w:eastAsia="黑体" w:cs="Times New Roman"/>
      <w:sz w:val="52"/>
      <w:lang w:val="en-US" w:eastAsia="zh-CN" w:bidi="ar-SA"/>
    </w:rPr>
  </w:style>
  <w:style w:type="paragraph" w:customStyle="1" w:styleId="230">
    <w:name w:val="注×："/>
    <w:qFormat/>
    <w:uiPriority w:val="0"/>
    <w:pPr>
      <w:widowControl w:val="0"/>
      <w:tabs>
        <w:tab w:val="left" w:pos="360"/>
        <w:tab w:val="left" w:pos="630"/>
      </w:tabs>
      <w:autoSpaceDE w:val="0"/>
      <w:autoSpaceDN w:val="0"/>
      <w:jc w:val="both"/>
    </w:pPr>
    <w:rPr>
      <w:rFonts w:ascii="宋体" w:hAnsi="Times New Roman" w:eastAsia="宋体" w:cs="Times New Roman"/>
      <w:sz w:val="18"/>
      <w:lang w:val="en-US" w:eastAsia="zh-CN" w:bidi="ar-SA"/>
    </w:rPr>
  </w:style>
  <w:style w:type="paragraph" w:customStyle="1" w:styleId="231">
    <w:name w:val="文献分类号"/>
    <w:qFormat/>
    <w:uiPriority w:val="0"/>
    <w:pPr>
      <w:widowControl w:val="0"/>
      <w:textAlignment w:val="center"/>
    </w:pPr>
    <w:rPr>
      <w:rFonts w:ascii="Times New Roman" w:hAnsi="Times New Roman" w:eastAsia="黑体" w:cs="Times New Roman"/>
      <w:sz w:val="21"/>
      <w:lang w:val="en-US" w:eastAsia="zh-CN" w:bidi="ar-SA"/>
    </w:rPr>
  </w:style>
  <w:style w:type="paragraph" w:customStyle="1" w:styleId="232">
    <w:name w:val="发布日期"/>
    <w:qFormat/>
    <w:uiPriority w:val="0"/>
    <w:rPr>
      <w:rFonts w:ascii="Times New Roman" w:hAnsi="Times New Roman" w:eastAsia="黑体" w:cs="Times New Roman"/>
      <w:sz w:val="28"/>
      <w:lang w:val="en-US" w:eastAsia="zh-CN" w:bidi="ar-SA"/>
    </w:rPr>
  </w:style>
  <w:style w:type="paragraph" w:customStyle="1" w:styleId="233">
    <w:name w:val="xl43"/>
    <w:basedOn w:val="1"/>
    <w:qFormat/>
    <w:uiPriority w:val="0"/>
    <w:pPr>
      <w:widowControl/>
      <w:pBdr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  <w:textAlignment w:val="center"/>
    </w:pPr>
    <w:rPr>
      <w:color w:val="000000"/>
      <w:kern w:val="0"/>
      <w:sz w:val="16"/>
    </w:rPr>
  </w:style>
  <w:style w:type="paragraph" w:customStyle="1" w:styleId="234">
    <w:name w:val="默认段落字体 Para Char Char Char Char"/>
    <w:basedOn w:val="1"/>
    <w:qFormat/>
    <w:uiPriority w:val="0"/>
    <w:rPr>
      <w:rFonts w:ascii="宋体" w:hAnsi="宋体"/>
      <w:b/>
      <w:color w:val="000000"/>
      <w:sz w:val="24"/>
    </w:rPr>
  </w:style>
  <w:style w:type="paragraph" w:customStyle="1" w:styleId="235">
    <w:name w:val="xl30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  <w:textAlignment w:val="center"/>
    </w:pPr>
    <w:rPr>
      <w:kern w:val="0"/>
      <w:sz w:val="16"/>
    </w:rPr>
  </w:style>
  <w:style w:type="paragraph" w:customStyle="1" w:styleId="236">
    <w:name w:val="附录表标题"/>
    <w:next w:val="150"/>
    <w:qFormat/>
    <w:uiPriority w:val="0"/>
    <w:pPr>
      <w:jc w:val="center"/>
      <w:textAlignment w:val="baseline"/>
    </w:pPr>
    <w:rPr>
      <w:rFonts w:ascii="黑体" w:hAnsi="Times New Roman" w:eastAsia="黑体" w:cs="Times New Roman"/>
      <w:kern w:val="21"/>
      <w:sz w:val="21"/>
      <w:lang w:val="en-US" w:eastAsia="zh-CN" w:bidi="ar-SA"/>
    </w:rPr>
  </w:style>
  <w:style w:type="paragraph" w:customStyle="1" w:styleId="237">
    <w:name w:val="font7"/>
    <w:basedOn w:val="1"/>
    <w:qFormat/>
    <w:uiPriority w:val="0"/>
    <w:pPr>
      <w:widowControl/>
      <w:spacing w:before="100" w:beforeAutospacing="1" w:after="100" w:afterAutospacing="1"/>
      <w:jc w:val="left"/>
    </w:pPr>
    <w:rPr>
      <w:color w:val="000000"/>
      <w:kern w:val="0"/>
      <w:sz w:val="20"/>
    </w:rPr>
  </w:style>
  <w:style w:type="paragraph" w:customStyle="1" w:styleId="238">
    <w:name w:val="xl41"/>
    <w:basedOn w:val="1"/>
    <w:qFormat/>
    <w:uiPriority w:val="0"/>
    <w:pPr>
      <w:widowControl/>
      <w:pBdr>
        <w:top w:val="single" w:color="auto" w:sz="4" w:space="0"/>
        <w:left w:val="single" w:color="auto" w:sz="4" w:space="0"/>
        <w:right w:val="single" w:color="auto" w:sz="4" w:space="0"/>
      </w:pBdr>
      <w:spacing w:before="100" w:beforeAutospacing="1" w:after="100" w:afterAutospacing="1"/>
      <w:jc w:val="center"/>
      <w:textAlignment w:val="center"/>
    </w:pPr>
    <w:rPr>
      <w:color w:val="000000"/>
      <w:kern w:val="0"/>
      <w:sz w:val="16"/>
    </w:rPr>
  </w:style>
  <w:style w:type="paragraph" w:customStyle="1" w:styleId="239">
    <w:name w:val="图表脚注"/>
    <w:next w:val="150"/>
    <w:qFormat/>
    <w:uiPriority w:val="0"/>
    <w:pPr>
      <w:ind w:left="300" w:leftChars="200" w:hanging="100" w:hangingChars="100"/>
      <w:jc w:val="both"/>
    </w:pPr>
    <w:rPr>
      <w:rFonts w:ascii="宋体" w:hAnsi="Times New Roman" w:eastAsia="宋体" w:cs="Times New Roman"/>
      <w:sz w:val="18"/>
      <w:lang w:val="en-US" w:eastAsia="zh-CN" w:bidi="ar-SA"/>
    </w:rPr>
  </w:style>
  <w:style w:type="paragraph" w:customStyle="1" w:styleId="240">
    <w:name w:val="参考文献、索引标题"/>
    <w:basedOn w:val="1"/>
    <w:next w:val="1"/>
    <w:qFormat/>
    <w:uiPriority w:val="0"/>
    <w:pPr>
      <w:widowControl/>
      <w:shd w:val="clear" w:color="FFFFFF" w:fill="FFFFFF"/>
      <w:spacing w:before="640" w:after="200"/>
      <w:jc w:val="center"/>
      <w:outlineLvl w:val="0"/>
    </w:pPr>
    <w:rPr>
      <w:rFonts w:ascii="黑体" w:eastAsia="黑体"/>
      <w:kern w:val="0"/>
    </w:rPr>
  </w:style>
  <w:style w:type="paragraph" w:customStyle="1" w:styleId="241">
    <w:name w:val="p82"/>
    <w:basedOn w:val="1"/>
    <w:qFormat/>
    <w:uiPriority w:val="0"/>
    <w:pPr>
      <w:widowControl/>
      <w:tabs>
        <w:tab w:val="left" w:pos="460"/>
      </w:tabs>
      <w:overflowPunct w:val="0"/>
      <w:autoSpaceDE w:val="0"/>
      <w:autoSpaceDN w:val="0"/>
      <w:adjustRightInd w:val="0"/>
      <w:spacing w:line="320" w:lineRule="atLeast"/>
      <w:textAlignment w:val="baseline"/>
    </w:pPr>
    <w:rPr>
      <w:kern w:val="0"/>
      <w:sz w:val="24"/>
      <w:lang w:val="en-GB"/>
    </w:rPr>
  </w:style>
  <w:style w:type="paragraph" w:customStyle="1" w:styleId="242">
    <w:name w:val="xl42"/>
    <w:basedOn w:val="1"/>
    <w:qFormat/>
    <w:uiPriority w:val="0"/>
    <w:pPr>
      <w:widowControl/>
      <w:pBdr>
        <w:left w:val="single" w:color="auto" w:sz="4" w:space="0"/>
        <w:right w:val="single" w:color="auto" w:sz="4" w:space="0"/>
      </w:pBdr>
      <w:spacing w:before="100" w:beforeAutospacing="1" w:after="100" w:afterAutospacing="1"/>
      <w:jc w:val="center"/>
      <w:textAlignment w:val="center"/>
    </w:pPr>
    <w:rPr>
      <w:color w:val="000000"/>
      <w:kern w:val="0"/>
      <w:sz w:val="16"/>
    </w:rPr>
  </w:style>
  <w:style w:type="paragraph" w:customStyle="1" w:styleId="243">
    <w:name w:val="Char"/>
    <w:basedOn w:val="1"/>
    <w:qFormat/>
    <w:uiPriority w:val="0"/>
  </w:style>
  <w:style w:type="paragraph" w:customStyle="1" w:styleId="244">
    <w:name w:val="CM3"/>
    <w:basedOn w:val="202"/>
    <w:next w:val="202"/>
    <w:qFormat/>
    <w:uiPriority w:val="0"/>
    <w:pPr>
      <w:spacing w:line="468" w:lineRule="atLeast"/>
    </w:pPr>
    <w:rPr>
      <w:rFonts w:ascii="黑体" w:eastAsia="黑体"/>
      <w:color w:val="auto"/>
    </w:rPr>
  </w:style>
  <w:style w:type="paragraph" w:customStyle="1" w:styleId="245">
    <w:name w:val="节小标题"/>
    <w:basedOn w:val="9"/>
    <w:qFormat/>
    <w:uiPriority w:val="0"/>
    <w:pPr>
      <w:adjustRightInd w:val="0"/>
      <w:snapToGrid w:val="0"/>
      <w:spacing w:before="100" w:after="0" w:line="300" w:lineRule="auto"/>
      <w:ind w:firstLine="359"/>
      <w:outlineLvl w:val="9"/>
    </w:pPr>
    <w:rPr>
      <w:rFonts w:ascii="Times New Roman" w:hAnsi="Times New Roman" w:eastAsia="仿宋_GB2312"/>
      <w:sz w:val="30"/>
    </w:rPr>
  </w:style>
  <w:style w:type="paragraph" w:customStyle="1" w:styleId="246">
    <w:name w:val="附录一级条标题"/>
    <w:basedOn w:val="247"/>
    <w:next w:val="150"/>
    <w:qFormat/>
    <w:uiPriority w:val="0"/>
    <w:pPr>
      <w:tabs>
        <w:tab w:val="left" w:pos="360"/>
      </w:tabs>
      <w:autoSpaceDN w:val="0"/>
      <w:spacing w:beforeLines="0" w:afterLines="0"/>
      <w:outlineLvl w:val="2"/>
    </w:pPr>
  </w:style>
  <w:style w:type="paragraph" w:customStyle="1" w:styleId="247">
    <w:name w:val="附录章标题"/>
    <w:next w:val="150"/>
    <w:qFormat/>
    <w:uiPriority w:val="0"/>
    <w:pPr>
      <w:tabs>
        <w:tab w:val="left" w:pos="360"/>
      </w:tabs>
      <w:wordWrap w:val="0"/>
      <w:overflowPunct w:val="0"/>
      <w:autoSpaceDE w:val="0"/>
      <w:spacing w:beforeLines="50" w:afterLines="50"/>
      <w:jc w:val="both"/>
      <w:textAlignment w:val="baseline"/>
      <w:outlineLvl w:val="1"/>
    </w:pPr>
    <w:rPr>
      <w:rFonts w:ascii="黑体" w:hAnsi="Times New Roman" w:eastAsia="黑体" w:cs="Times New Roman"/>
      <w:kern w:val="21"/>
      <w:sz w:val="21"/>
      <w:lang w:val="en-US" w:eastAsia="zh-CN" w:bidi="ar-SA"/>
    </w:rPr>
  </w:style>
  <w:style w:type="paragraph" w:customStyle="1" w:styleId="248">
    <w:name w:val="目次、索引正文"/>
    <w:qFormat/>
    <w:uiPriority w:val="0"/>
    <w:pPr>
      <w:spacing w:line="320" w:lineRule="exact"/>
      <w:jc w:val="both"/>
    </w:pPr>
    <w:rPr>
      <w:rFonts w:ascii="宋体" w:hAnsi="Times New Roman" w:eastAsia="宋体" w:cs="Times New Roman"/>
      <w:sz w:val="21"/>
      <w:lang w:val="en-US" w:eastAsia="zh-CN" w:bidi="ar-SA"/>
    </w:rPr>
  </w:style>
  <w:style w:type="paragraph" w:customStyle="1" w:styleId="249">
    <w:name w:val="样式 标题 2 + 黑体 段前: 10.25 磅 段后: 10.25 磅 行距: 单倍行距"/>
    <w:basedOn w:val="3"/>
    <w:qFormat/>
    <w:uiPriority w:val="0"/>
    <w:pPr>
      <w:topLinePunct w:val="0"/>
      <w:adjustRightInd w:val="0"/>
      <w:spacing w:beforeLines="50" w:afterLines="50"/>
      <w:jc w:val="left"/>
      <w:textAlignment w:val="baseline"/>
    </w:pPr>
    <w:rPr>
      <w:rFonts w:ascii="黑体" w:hAnsi="黑体"/>
      <w:b/>
      <w:kern w:val="0"/>
      <w:sz w:val="24"/>
    </w:rPr>
  </w:style>
  <w:style w:type="paragraph" w:customStyle="1" w:styleId="250">
    <w:name w:val="注："/>
    <w:next w:val="150"/>
    <w:qFormat/>
    <w:uiPriority w:val="0"/>
    <w:pPr>
      <w:widowControl w:val="0"/>
      <w:tabs>
        <w:tab w:val="left" w:pos="360"/>
      </w:tabs>
      <w:autoSpaceDE w:val="0"/>
      <w:autoSpaceDN w:val="0"/>
      <w:ind w:left="1620" w:hanging="360"/>
      <w:jc w:val="both"/>
    </w:pPr>
    <w:rPr>
      <w:rFonts w:ascii="宋体" w:hAnsi="Times New Roman" w:eastAsia="宋体" w:cs="Times New Roman"/>
      <w:sz w:val="18"/>
      <w:lang w:val="en-US" w:eastAsia="zh-CN" w:bidi="ar-SA"/>
    </w:rPr>
  </w:style>
  <w:style w:type="paragraph" w:customStyle="1" w:styleId="251">
    <w:name w:val="一级无标题条"/>
    <w:basedOn w:val="1"/>
    <w:qFormat/>
    <w:uiPriority w:val="0"/>
  </w:style>
  <w:style w:type="paragraph" w:customStyle="1" w:styleId="252">
    <w:name w:val="列项——"/>
    <w:qFormat/>
    <w:uiPriority w:val="0"/>
    <w:pPr>
      <w:widowControl w:val="0"/>
      <w:tabs>
        <w:tab w:val="left" w:pos="360"/>
      </w:tabs>
      <w:ind w:left="425" w:hanging="425"/>
      <w:jc w:val="both"/>
    </w:pPr>
    <w:rPr>
      <w:rFonts w:ascii="宋体" w:hAnsi="Times New Roman" w:eastAsia="宋体" w:cs="Times New Roman"/>
      <w:sz w:val="21"/>
      <w:lang w:val="en-US" w:eastAsia="zh-CN" w:bidi="ar-SA"/>
    </w:rPr>
  </w:style>
  <w:style w:type="paragraph" w:customStyle="1" w:styleId="253">
    <w:name w:val="xl38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auto" w:fill="FFFFFF"/>
      <w:spacing w:before="100" w:beforeAutospacing="1" w:after="100" w:afterAutospacing="1"/>
      <w:jc w:val="center"/>
    </w:pPr>
    <w:rPr>
      <w:kern w:val="0"/>
      <w:sz w:val="16"/>
    </w:rPr>
  </w:style>
  <w:style w:type="paragraph" w:customStyle="1" w:styleId="254">
    <w:name w:val="附录五级条标题"/>
    <w:basedOn w:val="186"/>
    <w:next w:val="150"/>
    <w:qFormat/>
    <w:uiPriority w:val="0"/>
    <w:pPr>
      <w:outlineLvl w:val="6"/>
    </w:pPr>
  </w:style>
  <w:style w:type="paragraph" w:customStyle="1" w:styleId="255">
    <w:name w:val="1"/>
    <w:basedOn w:val="1"/>
    <w:qFormat/>
    <w:uiPriority w:val="0"/>
    <w:pPr>
      <w:widowControl/>
      <w:spacing w:before="100" w:beforeAutospacing="1" w:after="100" w:afterAutospacing="1" w:line="330" w:lineRule="atLeast"/>
      <w:ind w:left="360"/>
      <w:jc w:val="left"/>
    </w:pPr>
    <w:rPr>
      <w:rFonts w:ascii="ˎ̥" w:hAnsi="ˎ̥"/>
      <w:color w:val="51585D"/>
      <w:kern w:val="0"/>
      <w:sz w:val="24"/>
    </w:rPr>
  </w:style>
  <w:style w:type="paragraph" w:customStyle="1" w:styleId="256">
    <w:name w:val="标准书脚_偶数页"/>
    <w:qFormat/>
    <w:uiPriority w:val="0"/>
    <w:pPr>
      <w:spacing w:before="120"/>
    </w:pPr>
    <w:rPr>
      <w:rFonts w:ascii="Times New Roman" w:hAnsi="Times New Roman" w:eastAsia="宋体" w:cs="Times New Roman"/>
      <w:sz w:val="18"/>
      <w:lang w:val="en-US" w:eastAsia="zh-CN" w:bidi="ar-SA"/>
    </w:rPr>
  </w:style>
  <w:style w:type="paragraph" w:customStyle="1" w:styleId="257">
    <w:name w:val="xl51"/>
    <w:basedOn w:val="1"/>
    <w:qFormat/>
    <w:uiPriority w:val="0"/>
    <w:pPr>
      <w:widowControl/>
      <w:pBdr>
        <w:top w:val="single" w:color="auto" w:sz="4" w:space="0"/>
        <w:left w:val="single" w:color="auto" w:sz="4" w:space="0"/>
        <w:right w:val="single" w:color="auto" w:sz="4" w:space="0"/>
      </w:pBdr>
      <w:shd w:val="clear" w:color="auto" w:fill="C0C0C0"/>
      <w:spacing w:before="100" w:beforeAutospacing="1" w:after="100" w:afterAutospacing="1"/>
      <w:jc w:val="center"/>
      <w:textAlignment w:val="center"/>
    </w:pPr>
    <w:rPr>
      <w:kern w:val="0"/>
      <w:sz w:val="16"/>
    </w:rPr>
  </w:style>
  <w:style w:type="paragraph" w:customStyle="1" w:styleId="258">
    <w:name w:val="三级无标题条"/>
    <w:basedOn w:val="1"/>
    <w:qFormat/>
    <w:uiPriority w:val="0"/>
  </w:style>
  <w:style w:type="paragraph" w:customStyle="1" w:styleId="259">
    <w:name w:val="Char Char Char Char Char Char Char Char Char Char Char Char Char Char"/>
    <w:basedOn w:val="1"/>
    <w:qFormat/>
    <w:uiPriority w:val="0"/>
  </w:style>
  <w:style w:type="paragraph" w:customStyle="1" w:styleId="260">
    <w:name w:val="xl35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  <w:textAlignment w:val="center"/>
    </w:pPr>
    <w:rPr>
      <w:rFonts w:ascii="宋体" w:hAnsi="宋体"/>
      <w:kern w:val="0"/>
      <w:sz w:val="20"/>
    </w:rPr>
  </w:style>
  <w:style w:type="paragraph" w:customStyle="1" w:styleId="261">
    <w:name w:val="其他发布部门"/>
    <w:basedOn w:val="1"/>
    <w:qFormat/>
    <w:uiPriority w:val="0"/>
    <w:pPr>
      <w:widowControl/>
      <w:spacing w:line="0" w:lineRule="atLeast"/>
      <w:jc w:val="center"/>
    </w:pPr>
    <w:rPr>
      <w:rFonts w:ascii="黑体" w:eastAsia="黑体"/>
      <w:spacing w:val="20"/>
      <w:w w:val="135"/>
      <w:kern w:val="0"/>
      <w:sz w:val="36"/>
    </w:rPr>
  </w:style>
  <w:style w:type="paragraph" w:customStyle="1" w:styleId="262">
    <w:name w:val="正文1"/>
    <w:basedOn w:val="263"/>
    <w:qFormat/>
    <w:uiPriority w:val="0"/>
    <w:pPr>
      <w:keepNext w:val="0"/>
      <w:keepLines w:val="0"/>
      <w:tabs>
        <w:tab w:val="left" w:pos="2160"/>
      </w:tabs>
      <w:topLinePunct w:val="0"/>
      <w:adjustRightInd w:val="0"/>
      <w:spacing w:line="490" w:lineRule="exact"/>
      <w:textAlignment w:val="baseline"/>
      <w:outlineLvl w:val="9"/>
    </w:pPr>
    <w:rPr>
      <w:rFonts w:ascii="仿宋_GB2312" w:eastAsia="仿宋_GB2312"/>
      <w:b w:val="0"/>
      <w:kern w:val="0"/>
      <w:sz w:val="34"/>
    </w:rPr>
  </w:style>
  <w:style w:type="paragraph" w:customStyle="1" w:styleId="263">
    <w:name w:val="样式1"/>
    <w:basedOn w:val="1"/>
    <w:qFormat/>
    <w:uiPriority w:val="0"/>
    <w:pPr>
      <w:keepNext/>
      <w:keepLines/>
      <w:topLinePunct/>
      <w:spacing w:line="1200" w:lineRule="auto"/>
      <w:jc w:val="center"/>
      <w:outlineLvl w:val="0"/>
    </w:pPr>
    <w:rPr>
      <w:b/>
      <w:kern w:val="44"/>
      <w:sz w:val="52"/>
    </w:rPr>
  </w:style>
  <w:style w:type="paragraph" w:customStyle="1" w:styleId="264">
    <w:name w:val="Char1"/>
    <w:basedOn w:val="1"/>
    <w:qFormat/>
    <w:uiPriority w:val="0"/>
  </w:style>
  <w:style w:type="paragraph" w:customStyle="1" w:styleId="265">
    <w:name w:val="xl44"/>
    <w:basedOn w:val="1"/>
    <w:qFormat/>
    <w:uiPriority w:val="0"/>
    <w:pPr>
      <w:widowControl/>
      <w:pBdr>
        <w:top w:val="single" w:color="auto" w:sz="4" w:space="0"/>
        <w:left w:val="single" w:color="auto" w:sz="4" w:space="0"/>
        <w:right w:val="single" w:color="auto" w:sz="4" w:space="0"/>
      </w:pBdr>
      <w:shd w:val="clear" w:color="auto" w:fill="C0C0C0"/>
      <w:spacing w:before="100" w:beforeAutospacing="1" w:after="100" w:afterAutospacing="1"/>
      <w:jc w:val="center"/>
      <w:textAlignment w:val="center"/>
    </w:pPr>
    <w:rPr>
      <w:color w:val="000000"/>
      <w:kern w:val="0"/>
      <w:sz w:val="16"/>
    </w:rPr>
  </w:style>
  <w:style w:type="paragraph" w:customStyle="1" w:styleId="266">
    <w:name w:val="CM23"/>
    <w:basedOn w:val="202"/>
    <w:next w:val="202"/>
    <w:qFormat/>
    <w:uiPriority w:val="0"/>
    <w:pPr>
      <w:spacing w:line="468" w:lineRule="atLeast"/>
    </w:pPr>
    <w:rPr>
      <w:rFonts w:ascii="黑体" w:eastAsia="黑体"/>
      <w:color w:val="auto"/>
    </w:rPr>
  </w:style>
  <w:style w:type="paragraph" w:customStyle="1" w:styleId="267">
    <w:name w:val="font0"/>
    <w:basedOn w:val="1"/>
    <w:qFormat/>
    <w:uiPriority w:val="0"/>
    <w:pPr>
      <w:widowControl/>
      <w:spacing w:before="100" w:beforeAutospacing="1" w:after="100" w:afterAutospacing="1"/>
      <w:jc w:val="left"/>
    </w:pPr>
    <w:rPr>
      <w:rFonts w:hint="eastAsia" w:ascii="宋体"/>
      <w:kern w:val="0"/>
      <w:sz w:val="24"/>
    </w:rPr>
  </w:style>
  <w:style w:type="paragraph" w:customStyle="1" w:styleId="268">
    <w:name w:val="实施日期"/>
    <w:basedOn w:val="1"/>
    <w:qFormat/>
    <w:uiPriority w:val="0"/>
    <w:pPr>
      <w:widowControl/>
      <w:jc w:val="right"/>
    </w:pPr>
    <w:rPr>
      <w:rFonts w:eastAsia="黑体"/>
      <w:kern w:val="0"/>
      <w:sz w:val="28"/>
    </w:rPr>
  </w:style>
  <w:style w:type="paragraph" w:customStyle="1" w:styleId="269">
    <w:name w:val="前言首行"/>
    <w:basedOn w:val="1"/>
    <w:qFormat/>
    <w:uiPriority w:val="0"/>
    <w:pPr>
      <w:spacing w:after="120"/>
      <w:jc w:val="center"/>
    </w:pPr>
    <w:rPr>
      <w:rFonts w:eastAsia="黑体"/>
      <w:b/>
      <w:sz w:val="32"/>
    </w:rPr>
  </w:style>
  <w:style w:type="paragraph" w:customStyle="1" w:styleId="270">
    <w:name w:val="样式 标题 2 + 宋体 加粗"/>
    <w:basedOn w:val="3"/>
    <w:qFormat/>
    <w:uiPriority w:val="0"/>
    <w:pPr>
      <w:numPr>
        <w:numId w:val="0"/>
      </w:numPr>
      <w:topLinePunct w:val="0"/>
      <w:spacing w:line="600" w:lineRule="exact"/>
    </w:pPr>
    <w:rPr>
      <w:rFonts w:ascii="宋体" w:hAnsi="宋体" w:eastAsia="宋体"/>
      <w:b/>
      <w:sz w:val="32"/>
    </w:rPr>
  </w:style>
  <w:style w:type="paragraph" w:customStyle="1" w:styleId="271">
    <w:name w:val="默认段落字体 Para Char Char Char Char Char"/>
    <w:basedOn w:val="1"/>
    <w:qFormat/>
    <w:uiPriority w:val="0"/>
    <w:rPr>
      <w:rFonts w:ascii="宋体" w:hAnsi="宋体"/>
      <w:b/>
      <w:color w:val="000000"/>
      <w:sz w:val="24"/>
      <w:szCs w:val="24"/>
    </w:rPr>
  </w:style>
  <w:style w:type="paragraph" w:customStyle="1" w:styleId="272">
    <w:name w:val="列出段落1"/>
    <w:basedOn w:val="1"/>
    <w:qFormat/>
    <w:uiPriority w:val="0"/>
    <w:pPr>
      <w:widowControl/>
      <w:adjustRightInd w:val="0"/>
      <w:snapToGrid w:val="0"/>
      <w:spacing w:after="200"/>
      <w:ind w:firstLine="420" w:firstLineChars="200"/>
      <w:jc w:val="left"/>
    </w:pPr>
    <w:rPr>
      <w:rFonts w:ascii="Tahoma" w:hAnsi="Tahoma" w:eastAsia="微软雅黑"/>
      <w:kern w:val="0"/>
      <w:sz w:val="22"/>
      <w:szCs w:val="22"/>
    </w:rPr>
  </w:style>
  <w:style w:type="paragraph" w:customStyle="1" w:styleId="273">
    <w:name w:val="xl36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  <w:textAlignment w:val="center"/>
    </w:pPr>
    <w:rPr>
      <w:color w:val="000000"/>
      <w:kern w:val="0"/>
      <w:sz w:val="20"/>
    </w:rPr>
  </w:style>
  <w:style w:type="paragraph" w:customStyle="1" w:styleId="274">
    <w:name w:val="xl47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  <w:textAlignment w:val="center"/>
    </w:pPr>
    <w:rPr>
      <w:rFonts w:ascii="宋体" w:hAnsi="宋体"/>
      <w:kern w:val="0"/>
      <w:sz w:val="20"/>
    </w:rPr>
  </w:style>
  <w:style w:type="paragraph" w:customStyle="1" w:styleId="275">
    <w:name w:val="发布部门"/>
    <w:next w:val="150"/>
    <w:qFormat/>
    <w:uiPriority w:val="0"/>
    <w:pPr>
      <w:jc w:val="center"/>
    </w:pPr>
    <w:rPr>
      <w:rFonts w:ascii="宋体" w:hAnsi="Times New Roman" w:eastAsia="宋体" w:cs="Times New Roman"/>
      <w:b/>
      <w:spacing w:val="20"/>
      <w:w w:val="135"/>
      <w:sz w:val="36"/>
      <w:lang w:val="en-US" w:eastAsia="zh-CN" w:bidi="ar-SA"/>
    </w:rPr>
  </w:style>
  <w:style w:type="paragraph" w:customStyle="1" w:styleId="276">
    <w:name w:val="xl29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auto" w:fill="C0C0C0"/>
      <w:spacing w:before="100" w:beforeAutospacing="1" w:after="100" w:afterAutospacing="1"/>
      <w:jc w:val="center"/>
      <w:textAlignment w:val="center"/>
    </w:pPr>
    <w:rPr>
      <w:kern w:val="0"/>
      <w:sz w:val="16"/>
    </w:rPr>
  </w:style>
  <w:style w:type="paragraph" w:customStyle="1" w:styleId="277">
    <w:name w:val="样式 首行缩进:  0 厘米 行距: 单倍行距"/>
    <w:basedOn w:val="1"/>
    <w:qFormat/>
    <w:uiPriority w:val="0"/>
    <w:pPr>
      <w:adjustRightInd w:val="0"/>
      <w:textAlignment w:val="baseline"/>
    </w:pPr>
    <w:rPr>
      <w:kern w:val="0"/>
    </w:rPr>
  </w:style>
  <w:style w:type="paragraph" w:customStyle="1" w:styleId="278">
    <w:name w:val="Char3"/>
    <w:basedOn w:val="1"/>
    <w:qFormat/>
    <w:uiPriority w:val="0"/>
    <w:pPr>
      <w:spacing w:line="360" w:lineRule="auto"/>
    </w:pPr>
    <w:rPr>
      <w:rFonts w:ascii="Tahoma" w:hAnsi="Tahoma"/>
      <w:sz w:val="24"/>
    </w:rPr>
  </w:style>
  <w:style w:type="paragraph" w:customStyle="1" w:styleId="279">
    <w:name w:val="xl25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</w:pPr>
    <w:rPr>
      <w:kern w:val="0"/>
      <w:sz w:val="16"/>
    </w:rPr>
  </w:style>
  <w:style w:type="paragraph" w:customStyle="1" w:styleId="280">
    <w:name w:val="表文"/>
    <w:basedOn w:val="1"/>
    <w:qFormat/>
    <w:uiPriority w:val="0"/>
    <w:pPr>
      <w:topLinePunct/>
      <w:spacing w:before="40" w:after="40"/>
    </w:pPr>
    <w:rPr>
      <w:sz w:val="18"/>
    </w:rPr>
  </w:style>
  <w:style w:type="paragraph" w:customStyle="1" w:styleId="281">
    <w:name w:val="xl34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  <w:textAlignment w:val="center"/>
    </w:pPr>
    <w:rPr>
      <w:rFonts w:ascii="宋体" w:hAnsi="宋体"/>
      <w:color w:val="000000"/>
      <w:kern w:val="0"/>
      <w:sz w:val="20"/>
    </w:rPr>
  </w:style>
  <w:style w:type="paragraph" w:customStyle="1" w:styleId="282">
    <w:name w:val="样式 标题 1 + 首行缩进:  2 字符 段前: 1 行 段后: 1 行"/>
    <w:basedOn w:val="2"/>
    <w:qFormat/>
    <w:uiPriority w:val="0"/>
    <w:pPr>
      <w:topLinePunct w:val="0"/>
      <w:spacing w:beforeLines="100" w:afterLines="100" w:line="360" w:lineRule="auto"/>
      <w:textAlignment w:val="auto"/>
    </w:pPr>
    <w:rPr>
      <w:rFonts w:eastAsia="宋体"/>
      <w:b/>
      <w:sz w:val="28"/>
    </w:rPr>
  </w:style>
  <w:style w:type="paragraph" w:customStyle="1" w:styleId="283">
    <w:name w:val="xl26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auto" w:fill="C0C0C0"/>
      <w:spacing w:before="100" w:beforeAutospacing="1" w:after="100" w:afterAutospacing="1"/>
      <w:jc w:val="center"/>
      <w:textAlignment w:val="center"/>
    </w:pPr>
    <w:rPr>
      <w:kern w:val="0"/>
      <w:sz w:val="16"/>
    </w:rPr>
  </w:style>
  <w:style w:type="paragraph" w:customStyle="1" w:styleId="284">
    <w:name w:val="列表段落1"/>
    <w:basedOn w:val="1"/>
    <w:qFormat/>
    <w:uiPriority w:val="34"/>
    <w:pPr>
      <w:ind w:firstLine="420" w:firstLineChars="200"/>
    </w:pPr>
    <w:rPr>
      <w:rFonts w:ascii="Calibri" w:hAnsi="Calibri"/>
      <w:szCs w:val="22"/>
    </w:rPr>
  </w:style>
  <w:style w:type="paragraph" w:customStyle="1" w:styleId="285">
    <w:name w:val="正文表标题"/>
    <w:next w:val="150"/>
    <w:qFormat/>
    <w:uiPriority w:val="0"/>
    <w:pPr>
      <w:tabs>
        <w:tab w:val="left" w:pos="360"/>
      </w:tabs>
      <w:ind w:left="425" w:hanging="425"/>
      <w:jc w:val="center"/>
    </w:pPr>
    <w:rPr>
      <w:rFonts w:ascii="黑体" w:hAnsi="Times New Roman" w:eastAsia="黑体" w:cs="Times New Roman"/>
      <w:sz w:val="21"/>
      <w:lang w:val="en-US" w:eastAsia="zh-CN" w:bidi="ar-SA"/>
    </w:rPr>
  </w:style>
  <w:style w:type="paragraph" w:customStyle="1" w:styleId="286">
    <w:name w:val="修订1"/>
    <w:qFormat/>
    <w:uiPriority w:val="0"/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paragraph" w:customStyle="1" w:styleId="287">
    <w:name w:val="xl50"/>
    <w:basedOn w:val="1"/>
    <w:qFormat/>
    <w:uiPriority w:val="0"/>
    <w:pPr>
      <w:widowControl/>
      <w:spacing w:before="100" w:beforeAutospacing="1" w:after="100" w:afterAutospacing="1"/>
      <w:jc w:val="center"/>
    </w:pPr>
    <w:rPr>
      <w:rFonts w:ascii="宋体" w:hAnsi="宋体"/>
      <w:kern w:val="0"/>
      <w:sz w:val="24"/>
    </w:rPr>
  </w:style>
  <w:style w:type="paragraph" w:customStyle="1" w:styleId="288">
    <w:name w:val="xl32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</w:pPr>
    <w:rPr>
      <w:kern w:val="0"/>
      <w:sz w:val="16"/>
    </w:rPr>
  </w:style>
  <w:style w:type="paragraph" w:customStyle="1" w:styleId="289">
    <w:name w:val="xl55"/>
    <w:basedOn w:val="1"/>
    <w:qFormat/>
    <w:uiPriority w:val="0"/>
    <w:pPr>
      <w:widowControl/>
      <w:pBdr>
        <w:left w:val="single" w:color="auto" w:sz="4" w:space="0"/>
        <w:bottom w:val="single" w:color="auto" w:sz="4" w:space="0"/>
        <w:right w:val="single" w:color="auto" w:sz="4" w:space="0"/>
      </w:pBdr>
      <w:shd w:val="clear" w:color="auto" w:fill="C0C0C0"/>
      <w:spacing w:before="100" w:beforeAutospacing="1" w:after="100" w:afterAutospacing="1"/>
      <w:jc w:val="center"/>
      <w:textAlignment w:val="center"/>
    </w:pPr>
    <w:rPr>
      <w:kern w:val="0"/>
      <w:sz w:val="16"/>
    </w:rPr>
  </w:style>
  <w:style w:type="paragraph" w:customStyle="1" w:styleId="290">
    <w:name w:val="数字编号列项（二级）"/>
    <w:qFormat/>
    <w:uiPriority w:val="0"/>
    <w:pPr>
      <w:jc w:val="both"/>
    </w:pPr>
    <w:rPr>
      <w:rFonts w:ascii="宋体" w:hAnsi="Times New Roman" w:eastAsia="宋体" w:cs="Times New Roman"/>
      <w:sz w:val="21"/>
      <w:lang w:val="en-US" w:eastAsia="zh-CN" w:bidi="ar-SA"/>
    </w:rPr>
  </w:style>
  <w:style w:type="paragraph" w:customStyle="1" w:styleId="291">
    <w:name w:val="附录"/>
    <w:basedOn w:val="2"/>
    <w:qFormat/>
    <w:uiPriority w:val="0"/>
    <w:pPr>
      <w:spacing w:line="960" w:lineRule="auto"/>
      <w:ind w:firstLine="420"/>
      <w:jc w:val="center"/>
    </w:pPr>
    <w:rPr>
      <w:rFonts w:eastAsia="黑体"/>
      <w:kern w:val="2"/>
      <w:sz w:val="28"/>
    </w:rPr>
  </w:style>
  <w:style w:type="paragraph" w:customStyle="1" w:styleId="292">
    <w:name w:val="示例"/>
    <w:next w:val="150"/>
    <w:qFormat/>
    <w:uiPriority w:val="0"/>
    <w:pPr>
      <w:tabs>
        <w:tab w:val="left" w:pos="360"/>
      </w:tabs>
      <w:ind w:left="360"/>
      <w:jc w:val="both"/>
    </w:pPr>
    <w:rPr>
      <w:rFonts w:ascii="宋体" w:hAnsi="Times New Roman" w:eastAsia="宋体" w:cs="Times New Roman"/>
      <w:sz w:val="18"/>
      <w:lang w:val="en-US" w:eastAsia="zh-CN" w:bidi="ar-SA"/>
    </w:rPr>
  </w:style>
  <w:style w:type="paragraph" w:customStyle="1" w:styleId="293">
    <w:name w:val="图形标题"/>
    <w:basedOn w:val="20"/>
    <w:qFormat/>
    <w:uiPriority w:val="0"/>
    <w:pPr>
      <w:spacing w:before="0" w:after="0"/>
      <w:jc w:val="center"/>
    </w:pPr>
    <w:rPr>
      <w:rFonts w:ascii="宋体" w:hAnsi="Plotter" w:eastAsia="宋体"/>
      <w:sz w:val="21"/>
    </w:rPr>
  </w:style>
  <w:style w:type="paragraph" w:customStyle="1" w:styleId="294">
    <w:name w:val="目次、标准名称标题"/>
    <w:basedOn w:val="1"/>
    <w:next w:val="150"/>
    <w:qFormat/>
    <w:uiPriority w:val="0"/>
    <w:pPr>
      <w:widowControl/>
      <w:shd w:val="clear" w:color="FFFFFF" w:fill="FFFFFF"/>
      <w:tabs>
        <w:tab w:val="left" w:pos="1140"/>
      </w:tabs>
      <w:spacing w:before="640" w:after="560" w:line="460" w:lineRule="exact"/>
      <w:jc w:val="center"/>
      <w:outlineLvl w:val="0"/>
    </w:pPr>
    <w:rPr>
      <w:rFonts w:ascii="黑体" w:eastAsia="黑体"/>
      <w:kern w:val="0"/>
      <w:sz w:val="32"/>
    </w:rPr>
  </w:style>
  <w:style w:type="paragraph" w:customStyle="1" w:styleId="295">
    <w:name w:val="font5"/>
    <w:basedOn w:val="1"/>
    <w:qFormat/>
    <w:uiPriority w:val="0"/>
    <w:pPr>
      <w:widowControl/>
      <w:spacing w:before="100" w:beforeAutospacing="1" w:after="100" w:afterAutospacing="1"/>
      <w:jc w:val="left"/>
    </w:pPr>
    <w:rPr>
      <w:rFonts w:hint="eastAsia" w:ascii="宋体" w:hAnsi="宋体"/>
      <w:kern w:val="0"/>
      <w:sz w:val="18"/>
    </w:rPr>
  </w:style>
  <w:style w:type="paragraph" w:customStyle="1" w:styleId="296">
    <w:name w:val="Char Char1 Char"/>
    <w:basedOn w:val="1"/>
    <w:qFormat/>
    <w:uiPriority w:val="0"/>
    <w:pPr>
      <w:widowControl/>
      <w:spacing w:before="100" w:beforeAutospacing="1" w:after="100" w:afterAutospacing="1" w:line="330" w:lineRule="atLeast"/>
      <w:ind w:left="360"/>
      <w:jc w:val="left"/>
    </w:pPr>
    <w:rPr>
      <w:rFonts w:ascii="ˎ̥" w:hAnsi="ˎ̥"/>
      <w:color w:val="51585D"/>
      <w:kern w:val="0"/>
      <w:sz w:val="24"/>
    </w:rPr>
  </w:style>
  <w:style w:type="paragraph" w:customStyle="1" w:styleId="297">
    <w:name w:val="样式 样式 标题 2 + 段前: 0.5 行 段后: 0.5 行 + 首行缩进:  2 字符 段前: 0.5 行 段后: 0..."/>
    <w:basedOn w:val="1"/>
    <w:qFormat/>
    <w:uiPriority w:val="0"/>
    <w:pPr>
      <w:keepNext/>
      <w:keepLines/>
      <w:adjustRightInd w:val="0"/>
      <w:spacing w:beforeLines="50" w:afterLines="50"/>
      <w:jc w:val="left"/>
      <w:textAlignment w:val="baseline"/>
      <w:outlineLvl w:val="1"/>
    </w:pPr>
    <w:rPr>
      <w:rFonts w:eastAsia="黑体"/>
      <w:kern w:val="0"/>
    </w:rPr>
  </w:style>
  <w:style w:type="paragraph" w:customStyle="1" w:styleId="298">
    <w:name w:val="xl39"/>
    <w:basedOn w:val="1"/>
    <w:qFormat/>
    <w:uiPriority w:val="0"/>
    <w:pPr>
      <w:widowControl/>
      <w:pBdr>
        <w:top w:val="single" w:color="auto" w:sz="4" w:space="0"/>
        <w:left w:val="single" w:color="auto" w:sz="4" w:space="0"/>
        <w:right w:val="single" w:color="auto" w:sz="4" w:space="0"/>
      </w:pBdr>
      <w:spacing w:before="100" w:beforeAutospacing="1" w:after="100" w:afterAutospacing="1"/>
      <w:jc w:val="center"/>
      <w:textAlignment w:val="center"/>
    </w:pPr>
    <w:rPr>
      <w:kern w:val="0"/>
      <w:sz w:val="16"/>
    </w:rPr>
  </w:style>
  <w:style w:type="paragraph" w:customStyle="1" w:styleId="299">
    <w:name w:val="图说"/>
    <w:basedOn w:val="1"/>
    <w:qFormat/>
    <w:uiPriority w:val="0"/>
    <w:pPr>
      <w:topLinePunct/>
      <w:spacing w:before="40" w:after="160"/>
      <w:jc w:val="center"/>
    </w:pPr>
    <w:rPr>
      <w:sz w:val="18"/>
    </w:rPr>
  </w:style>
  <w:style w:type="paragraph" w:customStyle="1" w:styleId="300">
    <w:name w:val="四级无标题条"/>
    <w:basedOn w:val="1"/>
    <w:qFormat/>
    <w:uiPriority w:val="0"/>
  </w:style>
  <w:style w:type="paragraph" w:customStyle="1" w:styleId="301">
    <w:name w:val="样式 标题 2标题 2 Char + 宋体"/>
    <w:basedOn w:val="3"/>
    <w:qFormat/>
    <w:uiPriority w:val="0"/>
    <w:pPr>
      <w:keepNext w:val="0"/>
      <w:numPr>
        <w:ilvl w:val="0"/>
        <w:numId w:val="0"/>
      </w:numPr>
      <w:tabs>
        <w:tab w:val="left" w:pos="1320"/>
      </w:tabs>
      <w:topLinePunct w:val="0"/>
      <w:adjustRightInd w:val="0"/>
      <w:snapToGrid w:val="0"/>
      <w:spacing w:line="360" w:lineRule="auto"/>
      <w:ind w:left="1320" w:hanging="420"/>
    </w:pPr>
    <w:rPr>
      <w:rFonts w:ascii="宋体" w:eastAsia="宋体"/>
    </w:rPr>
  </w:style>
  <w:style w:type="paragraph" w:customStyle="1" w:styleId="302">
    <w:name w:val="封面标准文稿类别"/>
    <w:qFormat/>
    <w:uiPriority w:val="0"/>
    <w:pPr>
      <w:spacing w:before="440" w:line="400" w:lineRule="exact"/>
      <w:jc w:val="center"/>
    </w:pPr>
    <w:rPr>
      <w:rFonts w:ascii="宋体" w:hAnsi="Times New Roman" w:eastAsia="宋体" w:cs="Times New Roman"/>
      <w:sz w:val="24"/>
      <w:lang w:val="en-US" w:eastAsia="zh-CN" w:bidi="ar-SA"/>
    </w:rPr>
  </w:style>
  <w:style w:type="paragraph" w:customStyle="1" w:styleId="303">
    <w:name w:val="字母编号列项（一级）"/>
    <w:qFormat/>
    <w:uiPriority w:val="0"/>
    <w:pPr>
      <w:tabs>
        <w:tab w:val="left" w:pos="1200"/>
      </w:tabs>
      <w:ind w:left="840" w:leftChars="200" w:hanging="420" w:hangingChars="200"/>
      <w:jc w:val="both"/>
    </w:pPr>
    <w:rPr>
      <w:rFonts w:ascii="宋体" w:hAnsi="Times New Roman" w:eastAsia="宋体" w:cs="Times New Roman"/>
      <w:sz w:val="21"/>
      <w:lang w:val="en-US" w:eastAsia="zh-CN" w:bidi="ar-SA"/>
    </w:rPr>
  </w:style>
  <w:style w:type="paragraph" w:customStyle="1" w:styleId="304">
    <w:name w:val="Char Char Char"/>
    <w:basedOn w:val="1"/>
    <w:qFormat/>
    <w:uiPriority w:val="0"/>
  </w:style>
  <w:style w:type="paragraph" w:customStyle="1" w:styleId="305">
    <w:name w:val="CM5"/>
    <w:basedOn w:val="202"/>
    <w:next w:val="202"/>
    <w:qFormat/>
    <w:uiPriority w:val="0"/>
    <w:pPr>
      <w:spacing w:line="471" w:lineRule="atLeast"/>
    </w:pPr>
    <w:rPr>
      <w:rFonts w:ascii="黑体" w:eastAsia="黑体"/>
      <w:color w:val="auto"/>
    </w:rPr>
  </w:style>
  <w:style w:type="paragraph" w:customStyle="1" w:styleId="306">
    <w:name w:val="xl31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auto" w:fill="C0C0C0"/>
      <w:spacing w:before="100" w:beforeAutospacing="1" w:after="100" w:afterAutospacing="1"/>
      <w:jc w:val="center"/>
    </w:pPr>
    <w:rPr>
      <w:kern w:val="0"/>
      <w:sz w:val="16"/>
    </w:rPr>
  </w:style>
  <w:style w:type="paragraph" w:customStyle="1" w:styleId="307">
    <w:name w:val="CM22"/>
    <w:basedOn w:val="202"/>
    <w:next w:val="202"/>
    <w:qFormat/>
    <w:uiPriority w:val="0"/>
    <w:pPr>
      <w:spacing w:line="468" w:lineRule="atLeast"/>
    </w:pPr>
    <w:rPr>
      <w:rFonts w:ascii="黑体" w:eastAsia="黑体"/>
      <w:color w:val="auto"/>
    </w:rPr>
  </w:style>
  <w:style w:type="paragraph" w:customStyle="1" w:styleId="308">
    <w:name w:val="xl37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</w:pPr>
    <w:rPr>
      <w:rFonts w:ascii="宋体" w:hAnsi="宋体"/>
      <w:kern w:val="0"/>
      <w:sz w:val="20"/>
    </w:rPr>
  </w:style>
  <w:style w:type="paragraph" w:customStyle="1" w:styleId="309">
    <w:name w:val="Char Char Char1"/>
    <w:basedOn w:val="1"/>
    <w:qFormat/>
    <w:uiPriority w:val="0"/>
  </w:style>
  <w:style w:type="paragraph" w:customStyle="1" w:styleId="310">
    <w:name w:val="TOC 标题1"/>
    <w:basedOn w:val="2"/>
    <w:next w:val="1"/>
    <w:qFormat/>
    <w:uiPriority w:val="39"/>
    <w:pPr>
      <w:widowControl/>
      <w:topLinePunct w:val="0"/>
      <w:spacing w:before="480" w:line="276" w:lineRule="auto"/>
      <w:jc w:val="left"/>
      <w:textAlignment w:val="auto"/>
      <w:outlineLvl w:val="9"/>
    </w:pPr>
    <w:rPr>
      <w:rFonts w:ascii="Cambria" w:hAnsi="Cambria" w:eastAsia="宋体"/>
      <w:b/>
      <w:bCs/>
      <w:color w:val="365F91"/>
      <w:kern w:val="0"/>
      <w:sz w:val="28"/>
      <w:szCs w:val="28"/>
    </w:rPr>
  </w:style>
  <w:style w:type="paragraph" w:customStyle="1" w:styleId="311">
    <w:name w:val="正文图标题"/>
    <w:next w:val="150"/>
    <w:qFormat/>
    <w:uiPriority w:val="0"/>
    <w:pPr>
      <w:tabs>
        <w:tab w:val="left" w:pos="360"/>
      </w:tabs>
      <w:jc w:val="center"/>
    </w:pPr>
    <w:rPr>
      <w:rFonts w:ascii="黑体" w:hAnsi="Times New Roman" w:eastAsia="黑体" w:cs="Times New Roman"/>
      <w:sz w:val="21"/>
      <w:lang w:val="en-US" w:eastAsia="zh-CN" w:bidi="ar-SA"/>
    </w:rPr>
  </w:style>
  <w:style w:type="paragraph" w:customStyle="1" w:styleId="312">
    <w:name w:val="标准书眉_偶数页"/>
    <w:basedOn w:val="228"/>
    <w:next w:val="1"/>
    <w:qFormat/>
    <w:uiPriority w:val="0"/>
    <w:pPr>
      <w:jc w:val="left"/>
    </w:pPr>
  </w:style>
  <w:style w:type="paragraph" w:customStyle="1" w:styleId="313">
    <w:name w:val="xl24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auto" w:fill="C0C0C0"/>
      <w:spacing w:before="100" w:beforeAutospacing="1" w:after="100" w:afterAutospacing="1"/>
      <w:jc w:val="center"/>
    </w:pPr>
    <w:rPr>
      <w:kern w:val="0"/>
      <w:sz w:val="16"/>
    </w:rPr>
  </w:style>
  <w:style w:type="paragraph" w:customStyle="1" w:styleId="314">
    <w:name w:val="xl33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auto" w:fill="C0C0C0"/>
      <w:spacing w:before="100" w:beforeAutospacing="1" w:after="100" w:afterAutospacing="1"/>
      <w:jc w:val="center"/>
      <w:textAlignment w:val="center"/>
    </w:pPr>
    <w:rPr>
      <w:color w:val="000000"/>
      <w:kern w:val="0"/>
      <w:sz w:val="16"/>
    </w:rPr>
  </w:style>
  <w:style w:type="paragraph" w:customStyle="1" w:styleId="315">
    <w:name w:val="附录二级条标题"/>
    <w:basedOn w:val="246"/>
    <w:next w:val="150"/>
    <w:qFormat/>
    <w:uiPriority w:val="0"/>
    <w:pPr>
      <w:tabs>
        <w:tab w:val="left" w:pos="2040"/>
        <w:tab w:val="clear" w:pos="360"/>
      </w:tabs>
      <w:ind w:left="2040" w:hanging="360"/>
      <w:outlineLvl w:val="3"/>
    </w:pPr>
  </w:style>
  <w:style w:type="paragraph" w:customStyle="1" w:styleId="316">
    <w:name w:val="Char Char Char1 Char Char Char Char Char Char Char"/>
    <w:basedOn w:val="1"/>
    <w:qFormat/>
    <w:uiPriority w:val="0"/>
  </w:style>
  <w:style w:type="paragraph" w:customStyle="1" w:styleId="317">
    <w:name w:val="Char Char9"/>
    <w:basedOn w:val="1"/>
    <w:qFormat/>
    <w:uiPriority w:val="0"/>
    <w:rPr>
      <w:rFonts w:ascii="宋体" w:hAnsi="宋体"/>
      <w:b/>
      <w:color w:val="000000"/>
      <w:sz w:val="24"/>
      <w:szCs w:val="24"/>
    </w:rPr>
  </w:style>
  <w:style w:type="paragraph" w:customStyle="1" w:styleId="318">
    <w:name w:val="样式5"/>
    <w:qFormat/>
    <w:uiPriority w:val="0"/>
    <w:pPr>
      <w:snapToGrid w:val="0"/>
      <w:spacing w:before="160" w:after="40"/>
      <w:jc w:val="center"/>
    </w:pPr>
    <w:rPr>
      <w:rFonts w:ascii="Times New Roman" w:hAnsi="Times New Roman" w:eastAsia="宋体" w:cs="Times New Roman"/>
      <w:kern w:val="2"/>
      <w:sz w:val="18"/>
      <w:lang w:val="en-US" w:eastAsia="zh-CN" w:bidi="ar-SA"/>
    </w:rPr>
  </w:style>
  <w:style w:type="paragraph" w:customStyle="1" w:styleId="319">
    <w:name w:val="CM17"/>
    <w:basedOn w:val="202"/>
    <w:next w:val="202"/>
    <w:qFormat/>
    <w:uiPriority w:val="0"/>
    <w:pPr>
      <w:spacing w:line="468" w:lineRule="atLeast"/>
    </w:pPr>
    <w:rPr>
      <w:rFonts w:ascii="黑体" w:eastAsia="黑体"/>
      <w:color w:val="auto"/>
    </w:rPr>
  </w:style>
  <w:style w:type="paragraph" w:customStyle="1" w:styleId="320">
    <w:name w:val="CM10"/>
    <w:basedOn w:val="202"/>
    <w:next w:val="202"/>
    <w:qFormat/>
    <w:uiPriority w:val="0"/>
    <w:pPr>
      <w:spacing w:line="468" w:lineRule="atLeast"/>
    </w:pPr>
    <w:rPr>
      <w:rFonts w:ascii="黑体" w:eastAsia="黑体"/>
      <w:color w:val="auto"/>
    </w:rPr>
  </w:style>
  <w:style w:type="paragraph" w:customStyle="1" w:styleId="321">
    <w:name w:val="xl48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  <w:textAlignment w:val="center"/>
    </w:pPr>
    <w:rPr>
      <w:kern w:val="0"/>
      <w:sz w:val="20"/>
    </w:rPr>
  </w:style>
  <w:style w:type="paragraph" w:customStyle="1" w:styleId="322">
    <w:name w:val="Char31"/>
    <w:basedOn w:val="1"/>
    <w:qFormat/>
    <w:uiPriority w:val="0"/>
  </w:style>
  <w:style w:type="paragraph" w:customStyle="1" w:styleId="323">
    <w:name w:val="封面标准文稿编辑信息"/>
    <w:qFormat/>
    <w:uiPriority w:val="0"/>
    <w:pPr>
      <w:spacing w:before="180" w:line="180" w:lineRule="exact"/>
      <w:jc w:val="center"/>
    </w:pPr>
    <w:rPr>
      <w:rFonts w:ascii="宋体" w:hAnsi="Times New Roman" w:eastAsia="宋体" w:cs="Times New Roman"/>
      <w:sz w:val="21"/>
      <w:lang w:val="en-US" w:eastAsia="zh-CN" w:bidi="ar-SA"/>
    </w:rPr>
  </w:style>
  <w:style w:type="paragraph" w:customStyle="1" w:styleId="324">
    <w:name w:val="xl49"/>
    <w:basedOn w:val="1"/>
    <w:qFormat/>
    <w:uiPriority w:val="0"/>
    <w:pPr>
      <w:widowControl/>
      <w:pBdr>
        <w:left w:val="single" w:color="auto" w:sz="4" w:space="0"/>
        <w:right w:val="single" w:color="auto" w:sz="4" w:space="0"/>
      </w:pBdr>
      <w:spacing w:before="100" w:beforeAutospacing="1" w:after="100" w:afterAutospacing="1"/>
      <w:jc w:val="center"/>
      <w:textAlignment w:val="center"/>
    </w:pPr>
    <w:rPr>
      <w:kern w:val="0"/>
      <w:sz w:val="16"/>
    </w:rPr>
  </w:style>
  <w:style w:type="paragraph" w:customStyle="1" w:styleId="325">
    <w:name w:val="Char Char Char Char Char Char Char Char Char Char Char Char"/>
    <w:basedOn w:val="1"/>
    <w:qFormat/>
    <w:uiPriority w:val="0"/>
    <w:pPr>
      <w:spacing w:line="360" w:lineRule="auto"/>
    </w:pPr>
    <w:rPr>
      <w:rFonts w:ascii="Tahoma" w:hAnsi="Tahoma"/>
      <w:sz w:val="24"/>
    </w:rPr>
  </w:style>
  <w:style w:type="paragraph" w:customStyle="1" w:styleId="326">
    <w:name w:val="样式3"/>
    <w:basedOn w:val="4"/>
    <w:qFormat/>
    <w:uiPriority w:val="0"/>
    <w:pPr>
      <w:tabs>
        <w:tab w:val="left" w:pos="709"/>
        <w:tab w:val="clear" w:pos="2126"/>
      </w:tabs>
      <w:topLinePunct/>
      <w:spacing w:line="720" w:lineRule="auto"/>
      <w:jc w:val="left"/>
    </w:pPr>
    <w:rPr>
      <w:rFonts w:ascii="Arial" w:hAnsi="Arial"/>
      <w:b/>
      <w:sz w:val="30"/>
    </w:rPr>
  </w:style>
  <w:style w:type="paragraph" w:customStyle="1" w:styleId="327">
    <w:name w:val="样式 标题 3 + 宋体 段前: 7.8 磅"/>
    <w:basedOn w:val="4"/>
    <w:qFormat/>
    <w:uiPriority w:val="0"/>
    <w:pPr>
      <w:keepNext w:val="0"/>
      <w:keepLines w:val="0"/>
      <w:tabs>
        <w:tab w:val="left" w:pos="900"/>
        <w:tab w:val="left" w:pos="1560"/>
      </w:tabs>
      <w:adjustRightInd w:val="0"/>
      <w:snapToGrid w:val="0"/>
      <w:spacing w:before="156" w:line="360" w:lineRule="auto"/>
      <w:ind w:left="900" w:hanging="420"/>
      <w:jc w:val="both"/>
    </w:pPr>
    <w:rPr>
      <w:rFonts w:ascii="宋体" w:hAnsi="宋体" w:eastAsia="宋体"/>
      <w:sz w:val="21"/>
    </w:rPr>
  </w:style>
  <w:style w:type="paragraph" w:customStyle="1" w:styleId="328">
    <w:name w:val="jl 正文"/>
    <w:basedOn w:val="1"/>
    <w:qFormat/>
    <w:uiPriority w:val="0"/>
    <w:pPr>
      <w:autoSpaceDE w:val="0"/>
      <w:autoSpaceDN w:val="0"/>
      <w:adjustRightInd w:val="0"/>
      <w:ind w:firstLine="200" w:firstLineChars="200"/>
      <w:jc w:val="left"/>
      <w:textAlignment w:val="baseline"/>
    </w:pPr>
    <w:rPr>
      <w:rFonts w:ascii="宋体"/>
      <w:kern w:val="0"/>
      <w:sz w:val="24"/>
    </w:rPr>
  </w:style>
  <w:style w:type="paragraph" w:customStyle="1" w:styleId="329">
    <w:name w:val="Char Char1 Char Char Char Char Char Char Char"/>
    <w:basedOn w:val="1"/>
    <w:qFormat/>
    <w:uiPriority w:val="0"/>
    <w:pPr>
      <w:widowControl/>
      <w:spacing w:before="100" w:beforeAutospacing="1" w:after="100" w:afterAutospacing="1" w:line="330" w:lineRule="atLeast"/>
      <w:ind w:left="360"/>
      <w:jc w:val="left"/>
    </w:pPr>
    <w:rPr>
      <w:rFonts w:ascii="ˎ̥" w:hAnsi="ˎ̥"/>
      <w:color w:val="51585D"/>
      <w:kern w:val="0"/>
      <w:sz w:val="24"/>
    </w:rPr>
  </w:style>
  <w:style w:type="paragraph" w:customStyle="1" w:styleId="330">
    <w:name w:val="xl46"/>
    <w:basedOn w:val="1"/>
    <w:qFormat/>
    <w:uiPriority w:val="0"/>
    <w:pPr>
      <w:widowControl/>
      <w:pBdr>
        <w:left w:val="single" w:color="auto" w:sz="4" w:space="0"/>
        <w:bottom w:val="single" w:color="auto" w:sz="4" w:space="0"/>
        <w:right w:val="single" w:color="auto" w:sz="4" w:space="0"/>
      </w:pBdr>
      <w:shd w:val="clear" w:color="auto" w:fill="C0C0C0"/>
      <w:spacing w:before="100" w:beforeAutospacing="1" w:after="100" w:afterAutospacing="1"/>
      <w:jc w:val="center"/>
      <w:textAlignment w:val="center"/>
    </w:pPr>
    <w:rPr>
      <w:color w:val="000000"/>
      <w:kern w:val="0"/>
      <w:sz w:val="16"/>
    </w:rPr>
  </w:style>
  <w:style w:type="paragraph" w:customStyle="1" w:styleId="331">
    <w:name w:val="封面正文"/>
    <w:qFormat/>
    <w:uiPriority w:val="0"/>
    <w:pPr>
      <w:jc w:val="both"/>
    </w:pPr>
    <w:rPr>
      <w:rFonts w:ascii="Times New Roman" w:hAnsi="Times New Roman" w:eastAsia="宋体" w:cs="Times New Roman"/>
      <w:lang w:val="en-US" w:eastAsia="zh-CN" w:bidi="ar-SA"/>
    </w:rPr>
  </w:style>
  <w:style w:type="paragraph" w:customStyle="1" w:styleId="332">
    <w:name w:val="Char Char"/>
    <w:basedOn w:val="1"/>
    <w:qFormat/>
    <w:uiPriority w:val="0"/>
    <w:pPr>
      <w:widowControl/>
      <w:spacing w:after="160" w:line="240" w:lineRule="exact"/>
      <w:jc w:val="left"/>
    </w:pPr>
    <w:rPr>
      <w:rFonts w:ascii="Verdana" w:hAnsi="Verdana"/>
      <w:kern w:val="0"/>
      <w:sz w:val="20"/>
      <w:lang w:eastAsia="en-US"/>
    </w:rPr>
  </w:style>
  <w:style w:type="paragraph" w:customStyle="1" w:styleId="333">
    <w:name w:val="缺省文本"/>
    <w:basedOn w:val="1"/>
    <w:qFormat/>
    <w:uiPriority w:val="0"/>
    <w:pPr>
      <w:autoSpaceDE w:val="0"/>
      <w:autoSpaceDN w:val="0"/>
      <w:adjustRightInd w:val="0"/>
      <w:spacing w:line="360" w:lineRule="auto"/>
      <w:jc w:val="left"/>
    </w:pPr>
    <w:rPr>
      <w:kern w:val="0"/>
    </w:rPr>
  </w:style>
  <w:style w:type="paragraph" w:styleId="334">
    <w:name w:val="List Paragraph"/>
    <w:basedOn w:val="1"/>
    <w:unhideWhenUsed/>
    <w:qFormat/>
    <w:uiPriority w:val="99"/>
    <w:pPr>
      <w:ind w:firstLine="420" w:firstLineChars="200"/>
    </w:pPr>
  </w:style>
  <w:style w:type="paragraph" w:customStyle="1" w:styleId="335">
    <w:name w:val="一标题"/>
    <w:qFormat/>
    <w:uiPriority w:val="0"/>
    <w:pPr>
      <w:spacing w:before="100" w:beforeLines="100" w:line="360" w:lineRule="auto"/>
    </w:pPr>
    <w:rPr>
      <w:rFonts w:ascii="宋体" w:hAnsi="宋体" w:eastAsia="宋体" w:cs="Times New Roman"/>
      <w:b/>
      <w:sz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numbering" Target="numbering.xml"/><Relationship Id="rId8" Type="http://schemas.openxmlformats.org/officeDocument/2006/relationships/customXml" Target="../customXml/item1.xml"/><Relationship Id="rId7" Type="http://schemas.openxmlformats.org/officeDocument/2006/relationships/theme" Target="theme/theme1.xml"/><Relationship Id="rId6" Type="http://schemas.openxmlformats.org/officeDocument/2006/relationships/footer" Target="footer4.xml"/><Relationship Id="rId5" Type="http://schemas.openxmlformats.org/officeDocument/2006/relationships/footer" Target="footer3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customXml" Target="../customXml/item2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B37357FB-49A4-4358-890E-B14C6B038DEE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CETIC</Company>
  <Pages>7</Pages>
  <Words>2034</Words>
  <Characters>2152</Characters>
  <Lines>24</Lines>
  <Paragraphs>6</Paragraphs>
  <TotalTime>5</TotalTime>
  <ScaleCrop>false</ScaleCrop>
  <LinksUpToDate>false</LinksUpToDate>
  <CharactersWithSpaces>2222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2017-07-26T02:07:00Z</dcterms:created>
  <dc:creator>liuruoqiao</dc:creator>
  <cp:lastModifiedBy>7D8F63EFB56846A680A2B9D26B7ACA4B</cp:lastModifiedBy>
  <cp:lastPrinted>2014-07-23T07:16:00Z</cp:lastPrinted>
  <dcterms:modified xsi:type="dcterms:W3CDTF">2026-10-16T07:41:26Z</dcterms:modified>
  <dc:title>（2009年版）</dc:title>
  <cp:revision>45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状态">
    <vt:lpwstr>xxx</vt:lpwstr>
  </property>
  <property fmtid="{D5CDD505-2E9C-101B-9397-08002B2CF9AE}" pid="4" name="ICV">
    <vt:lpwstr>A6BEFB1D4F444926AAB95CA784255AEF</vt:lpwstr>
  </property>
  <property fmtid="{D5CDD505-2E9C-101B-9397-08002B2CF9AE}" pid="5" name="KSOTemplateDocerSaveRecord">
    <vt:lpwstr>eyJoZGlkIjoiNDBiY2FjMTIyM2E3ODFjNTc4NTdjZjRhOWQ3MTE0MjMiLCJ1c2VySWQiOiIyODMzMTU1NjQifQ==</vt:lpwstr>
  </property>
</Properties>
</file>