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南方电</w:t>
      </w:r>
      <w:bookmarkStart w:id="4" w:name="_GoBack"/>
      <w:bookmarkEnd w:id="4"/>
      <w:r>
        <w:rPr>
          <w:rFonts w:hint="eastAsia" w:ascii="方正小标宋_GBK" w:hAnsi="方正小标宋_GBK" w:eastAsia="方正小标宋_GBK" w:cs="方正小标宋_GBK"/>
          <w:b w:val="0"/>
          <w:bCs w:val="0"/>
          <w:sz w:val="44"/>
          <w:szCs w:val="44"/>
          <w:lang w:val="en-US" w:eastAsia="zh-CN"/>
        </w:rPr>
        <w:t>网绿能科技（广东）有限公司2026年面向电力安全培训的人体触电感知实训装置原材料购置及代加工零星采购项目技术规范书</w:t>
      </w:r>
    </w:p>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pPr>
        <w:pStyle w:val="6"/>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绿能科技（广东）有限公司为采购方，报价方为采购方提供面向电力安全培训的人体触电感知实训装置原材料购置及代加工服务。采购方、报价方双方签订服务合同，服务期自合同签订起满一年，项目按照报价单的方式报价。</w:t>
      </w:r>
    </w:p>
    <w:p>
      <w:pPr>
        <w:pStyle w:val="2"/>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采购方委托报甲方提供的服务内容、数量如下：</w:t>
      </w:r>
    </w:p>
    <w:tbl>
      <w:tblPr>
        <w:tblStyle w:val="11"/>
        <w:tblpPr w:leftFromText="180" w:rightFromText="180" w:vertAnchor="text" w:horzAnchor="page" w:tblpX="1274" w:tblpY="225"/>
        <w:tblOverlap w:val="never"/>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15" w:type="dxa"/>
          <w:left w:w="15" w:type="dxa"/>
          <w:bottom w:w="15" w:type="dxa"/>
          <w:right w:w="15" w:type="dxa"/>
        </w:tblCellMar>
      </w:tblPr>
      <w:tblGrid>
        <w:gridCol w:w="600"/>
        <w:gridCol w:w="1050"/>
        <w:gridCol w:w="1935"/>
        <w:gridCol w:w="600"/>
        <w:gridCol w:w="540"/>
        <w:gridCol w:w="870"/>
        <w:gridCol w:w="885"/>
        <w:gridCol w:w="915"/>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95"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项目名称</w:t>
            </w:r>
          </w:p>
        </w:tc>
        <w:tc>
          <w:tcPr>
            <w:tcW w:w="4067"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南网绿能科技（广东）有限公司2026年面向电力安全培训的人体触电感知实训装置原材料购置及代加工零星采购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513"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明细</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规格型号</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单位</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数量</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单价限价</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单价报价</w:t>
            </w: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金额小计</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0"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CESI_SS_GB18030" w:hAnsi="CESI_SS_GB18030" w:eastAsia="CESI_SS_GB18030" w:cs="CESI_SS_GB18030"/>
                <w:color w:val="auto"/>
                <w:sz w:val="21"/>
                <w:szCs w:val="21"/>
                <w:highlight w:val="none"/>
                <w:lang w:val="en-US" w:eastAsia="zh-CN"/>
              </w:rPr>
              <w:t>原材料和零部件采购及加工服务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按照技术说明书中参数、功能等要求开展</w:t>
            </w:r>
            <w:r>
              <w:rPr>
                <w:rFonts w:hint="eastAsia" w:ascii="宋体" w:hAnsi="宋体"/>
                <w:color w:val="auto"/>
                <w:sz w:val="21"/>
                <w:szCs w:val="21"/>
                <w:highlight w:val="none"/>
                <w:lang w:val="en-US" w:eastAsia="zh-CN"/>
              </w:rPr>
              <w:t>人体触电感知实训装置相关原材料及零部件的采购与加工</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color w:val="auto"/>
                <w:sz w:val="21"/>
                <w:szCs w:val="21"/>
                <w:highlight w:val="none"/>
                <w:lang w:val="en-US" w:eastAsia="zh-CN"/>
              </w:rPr>
              <w:t>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kern w:val="2"/>
                <w:sz w:val="21"/>
                <w:szCs w:val="21"/>
                <w:highlight w:val="none"/>
                <w:u w:val="none"/>
                <w:lang w:val="en-US" w:eastAsia="zh-CN" w:bidi="ar-SA"/>
              </w:rPr>
              <w:t>10000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r>
              <w:rPr>
                <w:rFonts w:hint="eastAsia" w:ascii="宋体" w:hAnsi="宋体" w:eastAsia="宋体" w:cs="宋体"/>
                <w:color w:val="auto"/>
                <w:sz w:val="21"/>
                <w:szCs w:val="21"/>
                <w:highlight w:val="none"/>
                <w:lang w:val="en-US" w:eastAsia="zh-CN"/>
              </w:rPr>
              <w:t>按照业主方项目需求采购原材料和部件；并参与</w:t>
            </w:r>
            <w:r>
              <w:rPr>
                <w:rFonts w:hint="eastAsia" w:ascii="宋体" w:hAnsi="宋体"/>
                <w:color w:val="auto"/>
                <w:sz w:val="21"/>
                <w:szCs w:val="21"/>
                <w:highlight w:val="none"/>
                <w:lang w:val="en-US" w:eastAsia="zh-CN"/>
              </w:rPr>
              <w:t>项目原材料及零部件的加工。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385"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default" w:ascii="Calibri" w:hAnsi="Calibri" w:cs="Times New Roman"/>
                <w:sz w:val="21"/>
                <w:szCs w:val="21"/>
                <w:highlight w:val="none"/>
                <w:lang w:val="en-US" w:eastAsia="zh-CN"/>
              </w:rPr>
            </w:pPr>
            <w:r>
              <w:rPr>
                <w:rFonts w:hint="eastAsia" w:ascii="CESI_SS_GB18030" w:hAnsi="CESI_SS_GB18030" w:eastAsia="CESI_SS_GB18030" w:cs="CESI_SS_GB18030"/>
                <w:color w:val="auto"/>
                <w:sz w:val="21"/>
                <w:szCs w:val="21"/>
                <w:highlight w:val="none"/>
                <w:lang w:val="en-US" w:eastAsia="zh-CN"/>
              </w:rPr>
              <w:t>整机安装、调试服务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default"/>
                <w:sz w:val="21"/>
                <w:szCs w:val="21"/>
                <w:highlight w:val="none"/>
                <w:lang w:val="en-US" w:eastAsia="zh-CN"/>
              </w:rPr>
            </w:pPr>
            <w:r>
              <w:rPr>
                <w:rFonts w:hint="eastAsia" w:ascii="宋体" w:hAnsi="宋体"/>
                <w:color w:val="auto"/>
                <w:sz w:val="21"/>
                <w:szCs w:val="21"/>
                <w:highlight w:val="none"/>
                <w:lang w:val="en-US" w:eastAsia="zh-CN"/>
              </w:rPr>
              <w:t>人体触电感知实训装置</w:t>
            </w:r>
            <w:r>
              <w:rPr>
                <w:rFonts w:hint="eastAsia" w:ascii="CESI_SS_GB18030" w:hAnsi="CESI_SS_GB18030" w:eastAsia="CESI_SS_GB18030" w:cs="CESI_SS_GB18030"/>
                <w:color w:val="auto"/>
                <w:sz w:val="21"/>
                <w:szCs w:val="21"/>
                <w:highlight w:val="none"/>
                <w:lang w:val="en-US" w:eastAsia="zh-CN"/>
              </w:rPr>
              <w:t>整机安装、调试</w:t>
            </w:r>
            <w:r>
              <w:rPr>
                <w:rFonts w:hint="eastAsia" w:ascii="宋体" w:hAnsi="宋体"/>
                <w:color w:val="auto"/>
                <w:sz w:val="21"/>
                <w:szCs w:val="21"/>
                <w:highlight w:val="none"/>
                <w:lang w:val="en-US" w:eastAsia="zh-CN"/>
              </w:rPr>
              <w:t>，交付改进后样机2台</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9500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highlight w:val="none"/>
              </w:rPr>
            </w:pPr>
            <w:r>
              <w:rPr>
                <w:rFonts w:hint="eastAsia" w:ascii="宋体" w:hAnsi="宋体"/>
                <w:color w:val="auto"/>
                <w:sz w:val="21"/>
                <w:szCs w:val="21"/>
                <w:highlight w:val="none"/>
                <w:lang w:val="en-US" w:eastAsia="zh-CN"/>
              </w:rPr>
              <w:t>协助配合业主方整机安装、调试、现场试用；交付功能齐全、稳定运行的成套装置。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1421"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3</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eastAsia" w:ascii="Calibri" w:hAnsi="Calibri" w:eastAsia="宋体" w:cs="Times New Roman"/>
                <w:kern w:val="2"/>
                <w:sz w:val="21"/>
                <w:szCs w:val="21"/>
                <w:highlight w:val="none"/>
                <w:lang w:val="en-US" w:eastAsia="zh-CN" w:bidi="ar-SA"/>
              </w:rPr>
            </w:pPr>
            <w:r>
              <w:rPr>
                <w:rFonts w:hint="eastAsia" w:ascii="Calibri" w:hAnsi="Calibri" w:cs="Times New Roman"/>
                <w:sz w:val="21"/>
                <w:szCs w:val="21"/>
                <w:highlight w:val="none"/>
                <w:lang w:val="en-US" w:eastAsia="zh-CN"/>
              </w:rPr>
              <w:t>第三方检测服务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提供人体触电感知实训装置用于整机第三方测试，交付第三方检测报告1份。</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8</w:t>
            </w:r>
            <w:r>
              <w:rPr>
                <w:rFonts w:hint="eastAsia" w:ascii="宋体" w:hAnsi="宋体" w:eastAsia="宋体" w:cs="宋体"/>
                <w:i w:val="0"/>
                <w:color w:val="000000"/>
                <w:kern w:val="2"/>
                <w:sz w:val="21"/>
                <w:szCs w:val="21"/>
                <w:highlight w:val="none"/>
                <w:u w:val="none"/>
                <w:lang w:val="en-US" w:eastAsia="zh-CN" w:bidi="ar-SA"/>
              </w:rPr>
              <w:t>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Times New Roman" w:hAnsi="Times New Roman" w:eastAsia="宋体" w:cs="Times New Roman"/>
                <w:kern w:val="2"/>
                <w:sz w:val="21"/>
                <w:szCs w:val="21"/>
                <w:highlight w:val="none"/>
                <w:lang w:val="en-US" w:eastAsia="zh-CN" w:bidi="ar-SA"/>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提供第三方检验检测报告。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719"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ind w:firstLine="420" w:firstLineChars="20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合计</w:t>
            </w:r>
          </w:p>
        </w:tc>
        <w:tc>
          <w:tcPr>
            <w:tcW w:w="3945"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center" w:pos="1957"/>
              </w:tabs>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大写：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kern w:val="0"/>
                <w:sz w:val="21"/>
                <w:szCs w:val="21"/>
                <w:highlight w:val="none"/>
                <w:u w:val="none"/>
                <w:lang w:val="en-US" w:eastAsia="zh-CN" w:bidi="ar"/>
              </w:rPr>
              <w:t>元</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sz w:val="21"/>
                <w:szCs w:val="21"/>
                <w:highlight w:val="none"/>
                <w:u w:val="none"/>
                <w:lang w:val="en-US" w:eastAsia="zh-CN"/>
              </w:rPr>
              <w:t>小写：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sz w:val="21"/>
                <w:szCs w:val="21"/>
                <w:highlight w:val="none"/>
                <w:u w:val="none"/>
                <w:lang w:val="en-US" w:eastAsia="zh-CN"/>
              </w:rPr>
              <w:t>元</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宋体" w:hAnsi="宋体" w:eastAsia="宋体" w:cs="宋体"/>
                <w:i w:val="0"/>
                <w:color w:val="000000"/>
                <w:sz w:val="21"/>
                <w:szCs w:val="21"/>
                <w:highlight w:val="none"/>
                <w:u w:val="none"/>
              </w:rPr>
            </w:pPr>
          </w:p>
        </w:tc>
      </w:tr>
    </w:tbl>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方应按采购方对人体触电感知实训装置的相关改进要求提供全套设计、加工、组装方案，要求结合绿能科技公司的业务开展相关工作，后续要提供全套产品三维模型、二维工程图纸给采购方。样机需要在签订合同后60个自然日内完成交付。</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（2）报价方应提供人体触电感知实训装置样机用于整机第三方测试，承担第三方测试产生的所有费用，并交付第三方检测报告1份。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（4）项目经验收通过后一次性结算与支付，项目结算总额不高于2.75万元。</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1" w:name="_Toc10945"/>
      <w:r>
        <w:rPr>
          <w:rFonts w:hint="eastAsia" w:ascii="仿宋_GB2312" w:hAnsi="仿宋_GB2312" w:eastAsia="仿宋_GB2312" w:cs="仿宋_GB2312"/>
          <w:sz w:val="32"/>
          <w:szCs w:val="32"/>
          <w:highlight w:val="none"/>
          <w:lang w:val="en-US" w:eastAsia="zh-CN"/>
        </w:rPr>
        <w:t>2.3安全保密要求</w:t>
      </w:r>
      <w:bookmarkEnd w:id="1"/>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（1）供方在服务期间，负有保护本项目的网络安全、信息安全和系统数据安全的义务和责任；负有保护所持有、接触的属于或涉及商业秘密的信息安全的义务和责任。</w:t>
      </w:r>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（2）无论何种原因导致合同解除或终止，本项目约定下的保密条款、保密内容及相关的违约责任的约定仍然生效。保密期限为签订合同之后至永久，保密范围为项目所涉及的任何资料。</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2" w:name="_Toc15278"/>
      <w:r>
        <w:rPr>
          <w:rFonts w:hint="eastAsia" w:ascii="仿宋_GB2312" w:hAnsi="仿宋_GB2312" w:eastAsia="仿宋_GB2312" w:cs="仿宋_GB2312"/>
          <w:sz w:val="32"/>
          <w:szCs w:val="32"/>
          <w:highlight w:val="none"/>
          <w:lang w:val="en-US" w:eastAsia="zh-CN"/>
        </w:rPr>
        <w:t>2.4项目验收要求</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bookmarkStart w:id="3" w:name="_Toc413948021"/>
      <w:bookmarkEnd w:id="3"/>
      <w:r>
        <w:rPr>
          <w:rFonts w:hint="eastAsia" w:ascii="仿宋_GB2312" w:hAnsi="仿宋_GB2312" w:eastAsia="仿宋_GB2312" w:cs="仿宋_GB2312"/>
          <w:sz w:val="32"/>
          <w:szCs w:val="32"/>
          <w:highlight w:val="none"/>
          <w:lang w:val="en-US" w:eastAsia="zh-CN"/>
        </w:rPr>
        <w:t>按需方的管理制度和要求进行到货验收。</w:t>
      </w:r>
    </w:p>
    <w:p>
      <w:pP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w:t>
      </w:r>
    </w:p>
    <w:p>
      <w:pPr>
        <w:spacing w:after="160" w:line="312" w:lineRule="auto"/>
        <w:jc w:val="center"/>
        <w:rPr>
          <w:rFonts w:ascii="Times New Roman" w:hAnsi="Times New Roman" w:eastAsia="黑体"/>
          <w:b/>
          <w:color w:val="000000"/>
          <w:sz w:val="30"/>
          <w:lang w:eastAsia="zh-CN"/>
        </w:rPr>
      </w:pPr>
      <w:r>
        <w:rPr>
          <w:rFonts w:ascii="Times New Roman" w:hAnsi="Times New Roman" w:eastAsia="黑体"/>
          <w:b/>
          <w:color w:val="000000"/>
          <w:sz w:val="30"/>
          <w:lang w:eastAsia="zh-CN"/>
        </w:rPr>
        <w:t>南</w:t>
      </w:r>
      <w:r>
        <w:rPr>
          <w:rFonts w:hint="eastAsia" w:eastAsia="黑体"/>
          <w:b/>
          <w:color w:val="000000"/>
          <w:sz w:val="30"/>
          <w:lang w:val="en-US" w:eastAsia="zh-CN"/>
        </w:rPr>
        <w:t>方电</w:t>
      </w:r>
      <w:r>
        <w:rPr>
          <w:rFonts w:ascii="Times New Roman" w:hAnsi="Times New Roman" w:eastAsia="黑体"/>
          <w:b/>
          <w:color w:val="000000"/>
          <w:sz w:val="30"/>
          <w:lang w:eastAsia="zh-CN"/>
        </w:rPr>
        <w:t>网绿能科技（广东）有限公司2026年面向电力安全培训的人体触电感知实训装置原材料购置及代加工零星采购项目</w:t>
      </w:r>
    </w:p>
    <w:p>
      <w:pPr>
        <w:spacing w:after="160" w:line="312" w:lineRule="auto"/>
        <w:jc w:val="center"/>
        <w:rPr>
          <w:lang w:eastAsia="zh-CN"/>
        </w:rPr>
      </w:pPr>
      <w:r>
        <w:rPr>
          <w:rFonts w:ascii="Times New Roman" w:hAnsi="Times New Roman" w:eastAsia="黑体"/>
          <w:b/>
          <w:color w:val="000000"/>
          <w:sz w:val="30"/>
          <w:lang w:eastAsia="zh-CN"/>
        </w:rPr>
        <w:t>技术说明书</w:t>
      </w:r>
    </w:p>
    <w:p>
      <w:pPr>
        <w:spacing w:before="80" w:after="40" w:line="312" w:lineRule="auto"/>
        <w:rPr>
          <w:lang w:eastAsia="zh-CN"/>
        </w:rPr>
      </w:pPr>
      <w:r>
        <w:rPr>
          <w:rFonts w:ascii="Times New Roman" w:hAnsi="Times New Roman" w:eastAsia="黑体"/>
          <w:b/>
          <w:color w:val="000000"/>
          <w:sz w:val="24"/>
          <w:lang w:eastAsia="zh-CN"/>
        </w:rPr>
        <w:t>1 项目概述</w:t>
      </w:r>
    </w:p>
    <w:p>
      <w:pPr>
        <w:spacing w:after="0" w:line="336" w:lineRule="auto"/>
        <w:ind w:firstLine="420"/>
        <w:jc w:val="both"/>
        <w:rPr>
          <w:lang w:eastAsia="zh-CN"/>
        </w:rPr>
      </w:pPr>
      <w:r>
        <w:rPr>
          <w:rFonts w:ascii="Times New Roman" w:hAnsi="Times New Roman" w:eastAsia="宋体"/>
          <w:color w:val="000000"/>
          <w:sz w:val="21"/>
          <w:lang w:eastAsia="zh-CN"/>
        </w:rPr>
        <w:t>南方电网绿能科技（广东）有限公司为采购方，报价方为其提供人体触电感知实训装置（人体触电模拟装置）的原材料购置及代加工服务。装置面向电力安全培训，通过精密电路生成与不同强度触电感觉高度相似的微电流脉冲信号，让学员在绝对安全前提下亲身感受干燥、潮湿手背触碰“带电体”时截然不同的电流刺激强度，建立“环境湿度影响触电风险”的直观认知，提升作业人员安全意识和风险辨识能力。</w:t>
      </w:r>
    </w:p>
    <w:p>
      <w:pPr>
        <w:spacing w:before="80" w:after="40" w:line="312" w:lineRule="auto"/>
      </w:pPr>
      <w:r>
        <w:rPr>
          <w:rFonts w:ascii="Times New Roman" w:hAnsi="Times New Roman" w:eastAsia="黑体"/>
          <w:b/>
          <w:color w:val="000000"/>
          <w:sz w:val="24"/>
        </w:rPr>
        <w:t>2 主要技术参数</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6"/>
        <w:gridCol w:w="6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701" w:type="dxa"/>
            <w:shd w:val="clear" w:color="auto" w:fill="D9D9D9"/>
            <w:vAlign w:val="center"/>
          </w:tcPr>
          <w:p>
            <w:pPr>
              <w:spacing w:after="0" w:line="276" w:lineRule="auto"/>
              <w:jc w:val="center"/>
            </w:pPr>
            <w:r>
              <w:rPr>
                <w:rFonts w:ascii="Times New Roman" w:hAnsi="Times New Roman" w:eastAsia="黑体"/>
                <w:b/>
                <w:color w:val="000000"/>
                <w:sz w:val="21"/>
              </w:rPr>
              <w:t>参数项</w:t>
            </w:r>
          </w:p>
        </w:tc>
        <w:tc>
          <w:tcPr>
            <w:tcW w:w="7370" w:type="dxa"/>
            <w:shd w:val="clear" w:color="auto" w:fill="D9D9D9"/>
            <w:vAlign w:val="center"/>
          </w:tcPr>
          <w:p>
            <w:pPr>
              <w:spacing w:after="0" w:line="276" w:lineRule="auto"/>
              <w:jc w:val="center"/>
            </w:pPr>
            <w:r>
              <w:rPr>
                <w:rFonts w:ascii="Times New Roman" w:hAnsi="Times New Roman" w:eastAsia="黑体"/>
                <w:b/>
                <w:color w:val="000000"/>
                <w:sz w:val="21"/>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76" w:lineRule="auto"/>
              <w:jc w:val="center"/>
            </w:pPr>
            <w:r>
              <w:rPr>
                <w:rFonts w:ascii="Times New Roman" w:hAnsi="Times New Roman" w:eastAsia="宋体"/>
                <w:color w:val="000000"/>
                <w:sz w:val="21"/>
              </w:rPr>
              <w:t>输出方式</w:t>
            </w:r>
          </w:p>
        </w:tc>
        <w:tc>
          <w:tcPr>
            <w:tcW w:w="7370" w:type="dxa"/>
            <w:vAlign w:val="center"/>
          </w:tcPr>
          <w:p>
            <w:pPr>
              <w:spacing w:after="0" w:line="276" w:lineRule="auto"/>
              <w:rPr>
                <w:lang w:eastAsia="zh-CN"/>
              </w:rPr>
            </w:pPr>
            <w:r>
              <w:rPr>
                <w:rFonts w:ascii="Times New Roman" w:hAnsi="Times New Roman" w:eastAsia="宋体"/>
                <w:color w:val="000000"/>
                <w:sz w:val="21"/>
                <w:lang w:eastAsia="zh-CN"/>
              </w:rPr>
              <w:t>精密电路生成微电流脉冲信号，与不同强度触电感觉高度相似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76" w:lineRule="auto"/>
              <w:jc w:val="center"/>
            </w:pPr>
            <w:r>
              <w:rPr>
                <w:rFonts w:ascii="Times New Roman" w:hAnsi="Times New Roman" w:eastAsia="宋体"/>
                <w:color w:val="000000"/>
                <w:sz w:val="21"/>
              </w:rPr>
              <w:t>输出电流</w:t>
            </w:r>
          </w:p>
        </w:tc>
        <w:tc>
          <w:tcPr>
            <w:tcW w:w="7370" w:type="dxa"/>
            <w:vAlign w:val="center"/>
          </w:tcPr>
          <w:p>
            <w:pPr>
              <w:spacing w:after="0" w:line="276" w:lineRule="auto"/>
              <w:rPr>
                <w:lang w:eastAsia="zh-CN"/>
              </w:rPr>
            </w:pPr>
            <w:r>
              <w:rPr>
                <w:rFonts w:ascii="Times New Roman" w:hAnsi="Times New Roman" w:eastAsia="宋体"/>
                <w:color w:val="000000"/>
                <w:sz w:val="21"/>
                <w:lang w:eastAsia="zh-CN"/>
              </w:rPr>
              <w:t>严格控制于人体安全范围内（≤10mA）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76" w:lineRule="auto"/>
              <w:jc w:val="center"/>
            </w:pPr>
            <w:r>
              <w:rPr>
                <w:rFonts w:ascii="Times New Roman" w:hAnsi="Times New Roman" w:eastAsia="宋体"/>
                <w:color w:val="000000"/>
                <w:sz w:val="21"/>
              </w:rPr>
              <w:t>触电模式</w:t>
            </w:r>
          </w:p>
        </w:tc>
        <w:tc>
          <w:tcPr>
            <w:tcW w:w="7370" w:type="dxa"/>
            <w:vAlign w:val="center"/>
          </w:tcPr>
          <w:p>
            <w:pPr>
              <w:spacing w:after="0" w:line="276" w:lineRule="auto"/>
              <w:rPr>
                <w:lang w:eastAsia="zh-CN"/>
              </w:rPr>
            </w:pPr>
            <w:r>
              <w:rPr>
                <w:rFonts w:ascii="Times New Roman" w:hAnsi="Times New Roman" w:eastAsia="宋体"/>
                <w:color w:val="000000"/>
                <w:sz w:val="21"/>
                <w:lang w:eastAsia="zh-CN"/>
              </w:rPr>
              <w:t>支持交直流、脉冲等不同触电感受模式，预设3种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76" w:lineRule="auto"/>
              <w:jc w:val="center"/>
            </w:pPr>
            <w:r>
              <w:rPr>
                <w:rFonts w:ascii="Times New Roman" w:hAnsi="Times New Roman" w:eastAsia="宋体"/>
                <w:color w:val="000000"/>
                <w:sz w:val="21"/>
              </w:rPr>
              <w:t>环境模拟</w:t>
            </w:r>
          </w:p>
        </w:tc>
        <w:tc>
          <w:tcPr>
            <w:tcW w:w="7370" w:type="dxa"/>
            <w:vAlign w:val="center"/>
          </w:tcPr>
          <w:p>
            <w:pPr>
              <w:spacing w:after="0" w:line="276" w:lineRule="auto"/>
              <w:rPr>
                <w:lang w:eastAsia="zh-CN"/>
              </w:rPr>
            </w:pPr>
            <w:r>
              <w:rPr>
                <w:rFonts w:ascii="Times New Roman" w:hAnsi="Times New Roman" w:eastAsia="宋体"/>
                <w:color w:val="000000"/>
                <w:sz w:val="21"/>
                <w:lang w:eastAsia="zh-CN"/>
              </w:rPr>
              <w:t>内置湿度控制模块，可模拟干燥至潮湿不同环境状态（相对湿度</w:t>
            </w:r>
            <w:r>
              <w:rPr>
                <w:rFonts w:hint="eastAsia" w:ascii="Times New Roman" w:hAnsi="Times New Roman" w:eastAsia="宋体"/>
                <w:color w:val="000000"/>
                <w:sz w:val="21"/>
                <w:lang w:eastAsia="zh-CN"/>
              </w:rPr>
              <w:t>3</w:t>
            </w:r>
            <w:r>
              <w:rPr>
                <w:rFonts w:ascii="Times New Roman" w:hAnsi="Times New Roman" w:eastAsia="宋体"/>
                <w:color w:val="000000"/>
                <w:sz w:val="21"/>
                <w:lang w:eastAsia="zh-CN"/>
              </w:rPr>
              <w:t>0%RH～90%RH），具备干/湿两种体验方式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76" w:lineRule="auto"/>
              <w:jc w:val="center"/>
            </w:pPr>
            <w:r>
              <w:rPr>
                <w:rFonts w:ascii="Times New Roman" w:hAnsi="Times New Roman" w:eastAsia="宋体"/>
                <w:color w:val="000000"/>
                <w:sz w:val="21"/>
              </w:rPr>
              <w:t>电气安全</w:t>
            </w:r>
          </w:p>
        </w:tc>
        <w:tc>
          <w:tcPr>
            <w:tcW w:w="7370" w:type="dxa"/>
            <w:vAlign w:val="center"/>
          </w:tcPr>
          <w:p>
            <w:pPr>
              <w:spacing w:after="0" w:line="276" w:lineRule="auto"/>
              <w:rPr>
                <w:lang w:eastAsia="zh-CN"/>
              </w:rPr>
            </w:pPr>
            <w:r>
              <w:rPr>
                <w:rFonts w:ascii="Times New Roman" w:hAnsi="Times New Roman" w:eastAsia="宋体"/>
                <w:color w:val="000000"/>
                <w:sz w:val="21"/>
                <w:lang w:eastAsia="zh-CN"/>
              </w:rPr>
              <w:t>电源输入与输出完全电气隔离，采用绝缘隔离设计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76" w:lineRule="auto"/>
              <w:jc w:val="center"/>
            </w:pPr>
            <w:r>
              <w:rPr>
                <w:rFonts w:ascii="Times New Roman" w:hAnsi="Times New Roman" w:eastAsia="宋体"/>
                <w:color w:val="000000"/>
                <w:sz w:val="21"/>
              </w:rPr>
              <w:t>人机界面</w:t>
            </w:r>
          </w:p>
        </w:tc>
        <w:tc>
          <w:tcPr>
            <w:tcW w:w="7370" w:type="dxa"/>
            <w:vAlign w:val="center"/>
          </w:tcPr>
          <w:p>
            <w:pPr>
              <w:spacing w:after="0" w:line="276" w:lineRule="auto"/>
              <w:rPr>
                <w:lang w:eastAsia="zh-CN"/>
              </w:rPr>
            </w:pPr>
            <w:r>
              <w:rPr>
                <w:rFonts w:ascii="Times New Roman" w:hAnsi="Times New Roman" w:eastAsia="宋体"/>
                <w:color w:val="000000"/>
                <w:sz w:val="21"/>
                <w:lang w:eastAsia="zh-CN"/>
              </w:rPr>
              <w:t>21英寸触摸屏，支持原理介绍、模式选择、安全警示视频播放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76" w:lineRule="auto"/>
              <w:jc w:val="center"/>
            </w:pPr>
            <w:r>
              <w:rPr>
                <w:rFonts w:ascii="Times New Roman" w:hAnsi="Times New Roman" w:eastAsia="宋体"/>
                <w:color w:val="000000"/>
                <w:sz w:val="21"/>
              </w:rPr>
              <w:t>结构与供电</w:t>
            </w:r>
          </w:p>
        </w:tc>
        <w:tc>
          <w:tcPr>
            <w:tcW w:w="7370" w:type="dxa"/>
            <w:vAlign w:val="center"/>
          </w:tcPr>
          <w:p>
            <w:pPr>
              <w:spacing w:after="0" w:line="276" w:lineRule="auto"/>
              <w:rPr>
                <w:lang w:eastAsia="zh-CN"/>
              </w:rPr>
            </w:pPr>
            <w:r>
              <w:rPr>
                <w:rFonts w:ascii="Times New Roman" w:hAnsi="Times New Roman" w:eastAsia="宋体"/>
                <w:color w:val="000000"/>
                <w:sz w:val="21"/>
                <w:lang w:eastAsia="zh-CN"/>
              </w:rPr>
              <w:t>绝缘壳体，坚固美观、符合人机工程学；供电220V/50Hz</w:t>
            </w:r>
          </w:p>
        </w:tc>
      </w:tr>
    </w:tbl>
    <w:p>
      <w:pPr>
        <w:spacing w:before="80" w:after="40" w:line="312" w:lineRule="auto"/>
        <w:rPr>
          <w:lang w:eastAsia="zh-CN"/>
        </w:rPr>
      </w:pPr>
      <w:r>
        <w:rPr>
          <w:rFonts w:ascii="Times New Roman" w:hAnsi="Times New Roman" w:eastAsia="黑体"/>
          <w:b/>
          <w:color w:val="000000"/>
          <w:sz w:val="24"/>
          <w:lang w:eastAsia="zh-CN"/>
        </w:rPr>
        <w:t>3 功能要求</w:t>
      </w:r>
    </w:p>
    <w:p>
      <w:pPr>
        <w:spacing w:after="0" w:line="336" w:lineRule="auto"/>
        <w:ind w:firstLine="420"/>
        <w:jc w:val="both"/>
        <w:rPr>
          <w:lang w:eastAsia="zh-CN"/>
        </w:rPr>
      </w:pPr>
      <w:r>
        <w:rPr>
          <w:rFonts w:ascii="Times New Roman" w:hAnsi="Times New Roman" w:eastAsia="宋体"/>
          <w:color w:val="000000"/>
          <w:sz w:val="21"/>
          <w:lang w:eastAsia="zh-CN"/>
        </w:rPr>
        <w:t>3.1 环境模拟精准化：通过湿度控制模块精准模拟干燥至潮湿不同环境状态，直观展示环境湿度对触电程度的影响，形成强烈认知对比。</w:t>
      </w:r>
    </w:p>
    <w:p>
      <w:pPr>
        <w:spacing w:after="0" w:line="336" w:lineRule="auto"/>
        <w:ind w:firstLine="420"/>
        <w:jc w:val="both"/>
        <w:rPr>
          <w:lang w:eastAsia="zh-CN"/>
        </w:rPr>
      </w:pPr>
      <w:r>
        <w:rPr>
          <w:rFonts w:ascii="Times New Roman" w:hAnsi="Times New Roman" w:eastAsia="宋体"/>
          <w:color w:val="000000"/>
          <w:sz w:val="21"/>
          <w:lang w:eastAsia="zh-CN"/>
        </w:rPr>
        <w:t>3.2 触电体验安全化：采用特殊模拟电源与接触反馈设计，在模拟真实触电感受的同时，将输出电流严格限制在安全范围内，实现“安全体验、真实感知”。</w:t>
      </w:r>
    </w:p>
    <w:p>
      <w:pPr>
        <w:spacing w:after="0" w:line="336" w:lineRule="auto"/>
        <w:ind w:firstLine="420"/>
        <w:jc w:val="both"/>
        <w:rPr>
          <w:lang w:eastAsia="zh-CN"/>
        </w:rPr>
      </w:pPr>
      <w:r>
        <w:rPr>
          <w:rFonts w:ascii="Times New Roman" w:hAnsi="Times New Roman" w:eastAsia="宋体"/>
          <w:color w:val="000000"/>
          <w:sz w:val="21"/>
          <w:lang w:eastAsia="zh-CN"/>
        </w:rPr>
        <w:t>3.3 数据可视化：通过数据采集与分析软件，将电压、电流等关键参数以图表形式实时呈现，帮助学员建立“参数—现象—危害”的关联认知。</w:t>
      </w:r>
    </w:p>
    <w:p>
      <w:pPr>
        <w:spacing w:after="0" w:line="336" w:lineRule="auto"/>
        <w:ind w:firstLine="420"/>
        <w:jc w:val="both"/>
        <w:rPr>
          <w:lang w:eastAsia="zh-CN"/>
        </w:rPr>
      </w:pPr>
      <w:r>
        <w:rPr>
          <w:rFonts w:ascii="Times New Roman" w:hAnsi="Times New Roman" w:eastAsia="宋体"/>
          <w:color w:val="000000"/>
          <w:sz w:val="21"/>
          <w:lang w:eastAsia="zh-CN"/>
        </w:rPr>
        <w:t>3.4 智能教学集成：集成嵌入式控制系统并预设多种培训模式；触摸屏人机交互界面用于原理介绍、模式选择及安全警示视频播放；具备数据记录功能，记录学员体验数据，用于培训效果评估。</w:t>
      </w:r>
    </w:p>
    <w:p>
      <w:pPr>
        <w:spacing w:before="80" w:after="40" w:line="312" w:lineRule="auto"/>
        <w:rPr>
          <w:lang w:eastAsia="zh-CN"/>
        </w:rPr>
      </w:pPr>
      <w:r>
        <w:rPr>
          <w:rFonts w:ascii="Times New Roman" w:hAnsi="Times New Roman" w:eastAsia="黑体"/>
          <w:b/>
          <w:color w:val="000000"/>
          <w:sz w:val="24"/>
          <w:lang w:eastAsia="zh-CN"/>
        </w:rPr>
        <w:t>4 验收与结算</w:t>
      </w:r>
    </w:p>
    <w:p>
      <w:pPr>
        <w:spacing w:after="0" w:line="336" w:lineRule="auto"/>
        <w:ind w:firstLine="420"/>
        <w:jc w:val="both"/>
        <w:rPr>
          <w:lang w:eastAsia="zh-CN"/>
        </w:rPr>
      </w:pPr>
      <w:r>
        <w:rPr>
          <w:rFonts w:ascii="Times New Roman" w:hAnsi="Times New Roman" w:eastAsia="宋体"/>
          <w:color w:val="000000"/>
          <w:sz w:val="21"/>
          <w:lang w:eastAsia="zh-CN"/>
        </w:rPr>
        <w:t>按需方管理制度和要求进行到货验收；项目经验收通过后一次性结算与支付。</w:t>
      </w:r>
    </w:p>
    <w:p>
      <w:pPr>
        <w:pStyle w:val="6"/>
        <w:rPr>
          <w:rFonts w:hint="eastAsia"/>
          <w:lang w:val="en-US" w:eastAsia="zh-CN"/>
        </w:rPr>
      </w:pPr>
    </w:p>
    <w:p>
      <w:pPr>
        <w:pStyle w:val="7"/>
        <w:rPr>
          <w:rFonts w:hint="eastAsia"/>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954ED34-475D-43CD-B627-294E5B81BF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1BA753F-71C4-44BD-B8F9-6DE060ED09B7}"/>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E279AAB8-E3BD-462B-8357-752796D2ED12}"/>
  </w:font>
  <w:font w:name="仿宋_GB2312">
    <w:panose1 w:val="02010609030101010101"/>
    <w:charset w:val="86"/>
    <w:family w:val="auto"/>
    <w:pitch w:val="default"/>
    <w:sig w:usb0="00000001" w:usb1="080E0000" w:usb2="00000000" w:usb3="00000000" w:csb0="00040000" w:csb1="00000000"/>
    <w:embedRegular r:id="rId4" w:fontKey="{2B8B25CD-2ABB-481D-9C46-3B9E614524F8}"/>
  </w:font>
  <w:font w:name="CESI_SS_GB18030">
    <w:altName w:val="宋体"/>
    <w:panose1 w:val="02000500000000000000"/>
    <w:charset w:val="86"/>
    <w:family w:val="auto"/>
    <w:pitch w:val="default"/>
    <w:sig w:usb0="00000000" w:usb1="00000000" w:usb2="00000016" w:usb3="00000000" w:csb0="0004000F" w:csb1="00000000"/>
    <w:embedRegular r:id="rId5" w:fontKey="{518FEA4D-3856-4EC4-A7CA-87E01ACF3F4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E33444"/>
    <w:rsid w:val="01422732"/>
    <w:rsid w:val="02223D56"/>
    <w:rsid w:val="02C350D2"/>
    <w:rsid w:val="033F1951"/>
    <w:rsid w:val="039C7E97"/>
    <w:rsid w:val="04506958"/>
    <w:rsid w:val="048B377C"/>
    <w:rsid w:val="062702A8"/>
    <w:rsid w:val="06C9422E"/>
    <w:rsid w:val="07406F39"/>
    <w:rsid w:val="0769037B"/>
    <w:rsid w:val="097035F9"/>
    <w:rsid w:val="09732F58"/>
    <w:rsid w:val="09BE4A8F"/>
    <w:rsid w:val="0A0C1573"/>
    <w:rsid w:val="0BB50C90"/>
    <w:rsid w:val="0D73132E"/>
    <w:rsid w:val="0DCB0476"/>
    <w:rsid w:val="0E7A51CD"/>
    <w:rsid w:val="0EE526EA"/>
    <w:rsid w:val="0EEF6D6E"/>
    <w:rsid w:val="0F2E5DDF"/>
    <w:rsid w:val="0FC6166D"/>
    <w:rsid w:val="102655E1"/>
    <w:rsid w:val="12BE5808"/>
    <w:rsid w:val="12CB30C7"/>
    <w:rsid w:val="15914F7B"/>
    <w:rsid w:val="15A510A7"/>
    <w:rsid w:val="16124FC5"/>
    <w:rsid w:val="169D4817"/>
    <w:rsid w:val="16C9740F"/>
    <w:rsid w:val="171E4FDB"/>
    <w:rsid w:val="173043C7"/>
    <w:rsid w:val="17320A4C"/>
    <w:rsid w:val="1882698E"/>
    <w:rsid w:val="189D326A"/>
    <w:rsid w:val="18AB7130"/>
    <w:rsid w:val="19A928E0"/>
    <w:rsid w:val="1A0F758C"/>
    <w:rsid w:val="1A1B7FC6"/>
    <w:rsid w:val="1A1E286B"/>
    <w:rsid w:val="1AD84D6E"/>
    <w:rsid w:val="1B087B35"/>
    <w:rsid w:val="1B5A7C65"/>
    <w:rsid w:val="1B7067BA"/>
    <w:rsid w:val="1B8B7D54"/>
    <w:rsid w:val="1BF65BDF"/>
    <w:rsid w:val="1C9F4679"/>
    <w:rsid w:val="1CAC1DD1"/>
    <w:rsid w:val="1CFD76A5"/>
    <w:rsid w:val="1F1A1404"/>
    <w:rsid w:val="1F311F01"/>
    <w:rsid w:val="21374317"/>
    <w:rsid w:val="21722B2B"/>
    <w:rsid w:val="217B46FD"/>
    <w:rsid w:val="21851F92"/>
    <w:rsid w:val="21893A13"/>
    <w:rsid w:val="21B300CF"/>
    <w:rsid w:val="252E5B77"/>
    <w:rsid w:val="256622E7"/>
    <w:rsid w:val="26C3134B"/>
    <w:rsid w:val="2716696E"/>
    <w:rsid w:val="288F5E9D"/>
    <w:rsid w:val="29365CAD"/>
    <w:rsid w:val="29AA01EA"/>
    <w:rsid w:val="2A0400B6"/>
    <w:rsid w:val="2A3740C8"/>
    <w:rsid w:val="2AAA1BA4"/>
    <w:rsid w:val="2AAF417D"/>
    <w:rsid w:val="2ACF41CB"/>
    <w:rsid w:val="2B131A7E"/>
    <w:rsid w:val="2B146C5A"/>
    <w:rsid w:val="2B7B6557"/>
    <w:rsid w:val="2B8F2E4C"/>
    <w:rsid w:val="2E8D76D6"/>
    <w:rsid w:val="2F0A3A24"/>
    <w:rsid w:val="2F3B4EEB"/>
    <w:rsid w:val="30C10112"/>
    <w:rsid w:val="31E34D8C"/>
    <w:rsid w:val="32ED471A"/>
    <w:rsid w:val="337367C1"/>
    <w:rsid w:val="341C1B03"/>
    <w:rsid w:val="346E3EE9"/>
    <w:rsid w:val="35386C3E"/>
    <w:rsid w:val="361F1221"/>
    <w:rsid w:val="36944320"/>
    <w:rsid w:val="382755B1"/>
    <w:rsid w:val="38B0486F"/>
    <w:rsid w:val="394924CF"/>
    <w:rsid w:val="39D53485"/>
    <w:rsid w:val="39FC3121"/>
    <w:rsid w:val="3BCE2161"/>
    <w:rsid w:val="3C0E0A94"/>
    <w:rsid w:val="3C1020AE"/>
    <w:rsid w:val="3C174A4A"/>
    <w:rsid w:val="3CD14092"/>
    <w:rsid w:val="3E4145DA"/>
    <w:rsid w:val="3E485E32"/>
    <w:rsid w:val="3E560401"/>
    <w:rsid w:val="3F6004F9"/>
    <w:rsid w:val="3F871796"/>
    <w:rsid w:val="3FE57098"/>
    <w:rsid w:val="40802243"/>
    <w:rsid w:val="40857B77"/>
    <w:rsid w:val="41480D2F"/>
    <w:rsid w:val="414975BC"/>
    <w:rsid w:val="4157061F"/>
    <w:rsid w:val="416A331D"/>
    <w:rsid w:val="427A5563"/>
    <w:rsid w:val="43AF71D5"/>
    <w:rsid w:val="455B74FC"/>
    <w:rsid w:val="45B5636D"/>
    <w:rsid w:val="485E1E46"/>
    <w:rsid w:val="48A37E1F"/>
    <w:rsid w:val="48F61F9F"/>
    <w:rsid w:val="49647D77"/>
    <w:rsid w:val="49760C27"/>
    <w:rsid w:val="498176A7"/>
    <w:rsid w:val="4D502B15"/>
    <w:rsid w:val="4E76382D"/>
    <w:rsid w:val="4EBE5040"/>
    <w:rsid w:val="4F8B1BBF"/>
    <w:rsid w:val="4FF02E34"/>
    <w:rsid w:val="50433BDF"/>
    <w:rsid w:val="50770396"/>
    <w:rsid w:val="50DA34CF"/>
    <w:rsid w:val="511366B1"/>
    <w:rsid w:val="51B52289"/>
    <w:rsid w:val="526B2842"/>
    <w:rsid w:val="536C331E"/>
    <w:rsid w:val="53E4465E"/>
    <w:rsid w:val="566B4385"/>
    <w:rsid w:val="57196B0A"/>
    <w:rsid w:val="582D0A07"/>
    <w:rsid w:val="59864AEC"/>
    <w:rsid w:val="5A53777D"/>
    <w:rsid w:val="5CC1509B"/>
    <w:rsid w:val="5CEF5C7C"/>
    <w:rsid w:val="5D42314C"/>
    <w:rsid w:val="5D656145"/>
    <w:rsid w:val="5D8E679F"/>
    <w:rsid w:val="5DA46C2D"/>
    <w:rsid w:val="5E7B7098"/>
    <w:rsid w:val="5EC6163E"/>
    <w:rsid w:val="60765F74"/>
    <w:rsid w:val="610E1B29"/>
    <w:rsid w:val="61762ED4"/>
    <w:rsid w:val="61A471A2"/>
    <w:rsid w:val="61F53312"/>
    <w:rsid w:val="620F042E"/>
    <w:rsid w:val="63140209"/>
    <w:rsid w:val="63D805B9"/>
    <w:rsid w:val="64EF75A6"/>
    <w:rsid w:val="6534761E"/>
    <w:rsid w:val="6569460E"/>
    <w:rsid w:val="65DC2D1D"/>
    <w:rsid w:val="664E3DBE"/>
    <w:rsid w:val="66B9772A"/>
    <w:rsid w:val="66F21AA4"/>
    <w:rsid w:val="6832131A"/>
    <w:rsid w:val="690F44C9"/>
    <w:rsid w:val="6B761D3E"/>
    <w:rsid w:val="6BB64299"/>
    <w:rsid w:val="6E3B205D"/>
    <w:rsid w:val="6E6901FB"/>
    <w:rsid w:val="6EA24817"/>
    <w:rsid w:val="6F491927"/>
    <w:rsid w:val="6F810491"/>
    <w:rsid w:val="705A407C"/>
    <w:rsid w:val="70F320AC"/>
    <w:rsid w:val="72E32531"/>
    <w:rsid w:val="74040EA5"/>
    <w:rsid w:val="740C5027"/>
    <w:rsid w:val="74604ED0"/>
    <w:rsid w:val="7489001F"/>
    <w:rsid w:val="75BC5488"/>
    <w:rsid w:val="75E01633"/>
    <w:rsid w:val="76050FAF"/>
    <w:rsid w:val="760A7538"/>
    <w:rsid w:val="768A6D70"/>
    <w:rsid w:val="77084C62"/>
    <w:rsid w:val="77AA4A6D"/>
    <w:rsid w:val="782868AB"/>
    <w:rsid w:val="784A3F46"/>
    <w:rsid w:val="78B95140"/>
    <w:rsid w:val="78BE391B"/>
    <w:rsid w:val="79337682"/>
    <w:rsid w:val="79C80AC1"/>
    <w:rsid w:val="79CA11DC"/>
    <w:rsid w:val="7A91206F"/>
    <w:rsid w:val="7A97447A"/>
    <w:rsid w:val="7B395012"/>
    <w:rsid w:val="7C386C10"/>
    <w:rsid w:val="7C79189C"/>
    <w:rsid w:val="7CA911FE"/>
    <w:rsid w:val="7E154B2B"/>
    <w:rsid w:val="7E4B3434"/>
    <w:rsid w:val="7EE36A72"/>
    <w:rsid w:val="7F5D4081"/>
    <w:rsid w:val="7F867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customStyle="1" w:styleId="15">
    <w:name w:val="font11"/>
    <w:basedOn w:val="13"/>
    <w:qFormat/>
    <w:uiPriority w:val="0"/>
    <w:rPr>
      <w:rFonts w:hint="default" w:ascii="Arial" w:hAnsi="Arial" w:cs="Arial"/>
      <w:color w:val="000000"/>
      <w:sz w:val="22"/>
      <w:szCs w:val="22"/>
      <w:u w:val="none"/>
    </w:rPr>
  </w:style>
  <w:style w:type="character" w:customStyle="1" w:styleId="16">
    <w:name w:val="font01"/>
    <w:basedOn w:val="13"/>
    <w:qFormat/>
    <w:uiPriority w:val="0"/>
    <w:rPr>
      <w:rFonts w:ascii="微软雅黑" w:hAnsi="微软雅黑" w:eastAsia="微软雅黑" w:cs="微软雅黑"/>
      <w:color w:val="000000"/>
      <w:sz w:val="22"/>
      <w:szCs w:val="22"/>
      <w:u w:val="none"/>
    </w:rPr>
  </w:style>
  <w:style w:type="paragraph" w:customStyle="1" w:styleId="17">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890</Words>
  <Characters>919</Characters>
  <Lines>0</Lines>
  <Paragraphs>0</Paragraphs>
  <TotalTime>1</TotalTime>
  <ScaleCrop>false</ScaleCrop>
  <LinksUpToDate>false</LinksUpToDate>
  <CharactersWithSpaces>931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吴张炜</cp:lastModifiedBy>
  <cp:lastPrinted>2025-03-06T07:46:00Z</cp:lastPrinted>
  <dcterms:modified xsi:type="dcterms:W3CDTF">2026-10-16T03:44:27Z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5E8BC582237C4ACB9E5D86341061F2BA</vt:lpwstr>
  </property>
  <property fmtid="{D5CDD505-2E9C-101B-9397-08002B2CF9AE}" pid="4" name="KSOTemplateDocerSaveRecord">
    <vt:lpwstr>eyJoZGlkIjoiNTVlYmM4YWE3Zjk1MzI2MGViMWRiNDY4ZmZkMjRkYzgiLCJ1c2VySWQiOiIxMzA3Nzc3NjY2In0=</vt:lpwstr>
  </property>
</Properties>
</file>