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snapToGrid/>
        <w:spacing w:line="560" w:lineRule="exact"/>
        <w:jc w:val="right"/>
        <w:rPr>
          <w:rFonts w:ascii="楷体_GB2312" w:eastAsia="楷体_GB2312"/>
          <w:sz w:val="52"/>
          <w:szCs w:val="22"/>
          <w:highlight w:val="none"/>
        </w:rPr>
      </w:pPr>
      <w:bookmarkStart w:id="0" w:name="工程名称B"/>
      <w:bookmarkStart w:id="1" w:name="SectionMark0"/>
      <w:r>
        <w:rPr>
          <w:rFonts w:hint="eastAsia" w:ascii="黑体" w:hAnsi="黑体" w:eastAsia="黑体" w:cs="黑体"/>
          <w:b w:val="0"/>
          <w:bCs w:val="0"/>
          <w:color w:val="auto"/>
          <w:sz w:val="32"/>
          <w:szCs w:val="32"/>
          <w:lang w:val="en-US" w:eastAsia="zh-CN"/>
        </w:rPr>
        <w:drawing>
          <wp:anchor distT="0" distB="0" distL="114300" distR="114300" simplePos="0" relativeHeight="251660288" behindDoc="1" locked="0" layoutInCell="1" allowOverlap="1">
            <wp:simplePos x="0" y="0"/>
            <wp:positionH relativeFrom="column">
              <wp:posOffset>-1144905</wp:posOffset>
            </wp:positionH>
            <wp:positionV relativeFrom="paragraph">
              <wp:posOffset>-922020</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2"/>
                    <a:srcRect/>
                    <a:stretch>
                      <a:fillRect/>
                    </a:stretch>
                  </pic:blipFill>
                  <pic:spPr>
                    <a:xfrm>
                      <a:off x="0" y="0"/>
                      <a:ext cx="7765415" cy="10979150"/>
                    </a:xfrm>
                    <a:prstGeom prst="rect">
                      <a:avLst/>
                    </a:prstGeom>
                    <a:noFill/>
                    <a:ln w="9525">
                      <a:noFill/>
                      <a:miter lim="800000"/>
                      <a:headEnd/>
                      <a:tailEnd/>
                    </a:ln>
                  </pic:spPr>
                </pic:pic>
              </a:graphicData>
            </a:graphic>
          </wp:anchor>
        </w:drawing>
      </w:r>
    </w:p>
    <w:bookmarkEnd w:id="0"/>
    <w:p>
      <w:pPr>
        <w:pageBreakBefore w:val="0"/>
        <w:kinsoku/>
        <w:wordWrap/>
        <w:overflowPunct/>
        <w:topLinePunct w:val="0"/>
        <w:autoSpaceDE/>
        <w:autoSpaceDN/>
        <w:bidi w:val="0"/>
        <w:snapToGrid/>
        <w:spacing w:line="560" w:lineRule="exact"/>
        <w:jc w:val="center"/>
        <w:rPr>
          <w:rFonts w:hint="eastAsia" w:ascii="方正小标宋_GBK" w:hAnsi="方正小标宋_GBK" w:eastAsia="方正小标宋_GBK" w:cs="方正小标宋_GBK"/>
          <w:b/>
          <w:color w:val="000000"/>
          <w:kern w:val="0"/>
          <w:sz w:val="44"/>
          <w:szCs w:val="44"/>
        </w:rPr>
      </w:pPr>
    </w:p>
    <w:p>
      <w:pPr>
        <w:pageBreakBefore w:val="0"/>
        <w:kinsoku/>
        <w:wordWrap/>
        <w:overflowPunct/>
        <w:topLinePunct w:val="0"/>
        <w:autoSpaceDE/>
        <w:autoSpaceDN/>
        <w:bidi w:val="0"/>
        <w:snapToGrid/>
        <w:spacing w:line="560" w:lineRule="exact"/>
        <w:jc w:val="center"/>
        <w:rPr>
          <w:rFonts w:hint="eastAsia" w:ascii="方正小标宋_GBK" w:hAnsi="方正小标宋_GBK" w:eastAsia="方正小标宋_GBK" w:cs="方正小标宋_GBK"/>
          <w:b/>
          <w:color w:val="000000"/>
          <w:kern w:val="0"/>
          <w:sz w:val="44"/>
          <w:szCs w:val="44"/>
        </w:rPr>
      </w:pPr>
    </w:p>
    <w:p>
      <w:pPr>
        <w:pageBreakBefore w:val="0"/>
        <w:kinsoku/>
        <w:wordWrap/>
        <w:overflowPunct/>
        <w:topLinePunct w:val="0"/>
        <w:autoSpaceDE/>
        <w:autoSpaceDN/>
        <w:bidi w:val="0"/>
        <w:snapToGrid/>
        <w:spacing w:line="560" w:lineRule="exact"/>
        <w:jc w:val="center"/>
        <w:rPr>
          <w:rFonts w:hint="eastAsia" w:ascii="方正小标宋_GBK" w:hAnsi="方正小标宋_GBK" w:eastAsia="方正小标宋_GBK" w:cs="方正小标宋_GBK"/>
          <w:b/>
          <w:color w:val="000000"/>
          <w:kern w:val="0"/>
          <w:sz w:val="44"/>
          <w:szCs w:val="44"/>
        </w:rPr>
      </w:pPr>
    </w:p>
    <w:p>
      <w:pPr>
        <w:pageBreakBefore w:val="0"/>
        <w:kinsoku/>
        <w:wordWrap/>
        <w:overflowPunct/>
        <w:topLinePunct w:val="0"/>
        <w:autoSpaceDE/>
        <w:autoSpaceDN/>
        <w:bidi w:val="0"/>
        <w:snapToGrid/>
        <w:spacing w:line="560" w:lineRule="exact"/>
        <w:jc w:val="center"/>
        <w:rPr>
          <w:rFonts w:hint="eastAsia" w:ascii="方正小标宋_GBK" w:hAnsi="方正小标宋_GBK" w:eastAsia="方正小标宋_GBK" w:cs="方正小标宋_GBK"/>
          <w:b/>
          <w:color w:val="000000"/>
          <w:kern w:val="0"/>
          <w:sz w:val="44"/>
          <w:szCs w:val="44"/>
        </w:rPr>
      </w:pPr>
    </w:p>
    <w:p>
      <w:pPr>
        <w:pageBreakBefore w:val="0"/>
        <w:kinsoku/>
        <w:wordWrap/>
        <w:overflowPunct/>
        <w:topLinePunct w:val="0"/>
        <w:autoSpaceDE/>
        <w:autoSpaceDN/>
        <w:bidi w:val="0"/>
        <w:snapToGrid/>
        <w:spacing w:line="560" w:lineRule="exact"/>
        <w:jc w:val="center"/>
        <w:rPr>
          <w:rFonts w:hint="eastAsia" w:ascii="方正小标宋_GBK" w:hAnsi="方正小标宋_GBK" w:eastAsia="方正小标宋_GBK" w:cs="方正小标宋_GBK"/>
          <w:b/>
          <w:color w:val="000000"/>
          <w:kern w:val="0"/>
          <w:sz w:val="44"/>
          <w:szCs w:val="44"/>
        </w:rPr>
      </w:pPr>
    </w:p>
    <w:p>
      <w:pPr>
        <w:pageBreakBefore w:val="0"/>
        <w:kinsoku/>
        <w:wordWrap/>
        <w:overflowPunct/>
        <w:topLinePunct w:val="0"/>
        <w:autoSpaceDE/>
        <w:autoSpaceDN/>
        <w:bidi w:val="0"/>
        <w:snapToGrid/>
        <w:spacing w:line="560" w:lineRule="exact"/>
        <w:jc w:val="center"/>
        <w:rPr>
          <w:rFonts w:hint="eastAsia" w:ascii="方正小标宋_GBK" w:hAnsi="方正小标宋_GBK" w:eastAsia="方正小标宋_GBK" w:cs="方正小标宋_GBK"/>
          <w:b/>
          <w:color w:val="000000"/>
          <w:kern w:val="0"/>
          <w:sz w:val="44"/>
          <w:szCs w:val="44"/>
        </w:rPr>
      </w:pPr>
    </w:p>
    <w:p>
      <w:pPr>
        <w:pageBreakBefore w:val="0"/>
        <w:kinsoku/>
        <w:wordWrap/>
        <w:overflowPunct/>
        <w:topLinePunct w:val="0"/>
        <w:autoSpaceDE/>
        <w:autoSpaceDN/>
        <w:bidi w:val="0"/>
        <w:snapToGrid/>
        <w:spacing w:line="560" w:lineRule="exact"/>
        <w:jc w:val="center"/>
        <w:rPr>
          <w:rFonts w:hint="eastAsia" w:ascii="方正小标宋_GBK" w:hAnsi="方正小标宋_GBK" w:eastAsia="方正小标宋_GBK" w:cs="方正小标宋_GBK"/>
          <w:b/>
          <w:color w:val="000000"/>
          <w:kern w:val="0"/>
          <w:sz w:val="44"/>
          <w:szCs w:val="44"/>
        </w:rPr>
      </w:pPr>
      <w:r>
        <w:rPr>
          <w:rFonts w:hint="eastAsia" w:ascii="方正小标宋_GBK" w:hAnsi="方正小标宋_GBK" w:eastAsia="方正小标宋_GBK" w:cs="方正小标宋_GBK"/>
          <w:b/>
          <w:color w:val="000000"/>
          <w:kern w:val="0"/>
          <w:sz w:val="44"/>
          <w:szCs w:val="44"/>
        </w:rPr>
        <w:t>202</w:t>
      </w:r>
      <w:r>
        <w:rPr>
          <w:rFonts w:hint="eastAsia" w:ascii="方正小标宋_GBK" w:hAnsi="方正小标宋_GBK" w:eastAsia="方正小标宋_GBK" w:cs="方正小标宋_GBK"/>
          <w:b/>
          <w:color w:val="000000"/>
          <w:kern w:val="0"/>
          <w:sz w:val="44"/>
          <w:szCs w:val="44"/>
          <w:lang w:val="en-US" w:eastAsia="zh-CN"/>
        </w:rPr>
        <w:t>6</w:t>
      </w:r>
      <w:r>
        <w:rPr>
          <w:rFonts w:hint="eastAsia" w:ascii="方正小标宋_GBK" w:hAnsi="方正小标宋_GBK" w:eastAsia="方正小标宋_GBK" w:cs="方正小标宋_GBK"/>
          <w:b/>
          <w:color w:val="000000"/>
          <w:kern w:val="0"/>
          <w:sz w:val="44"/>
          <w:szCs w:val="44"/>
        </w:rPr>
        <w:t>年南网数字</w:t>
      </w:r>
      <w:r>
        <w:rPr>
          <w:rFonts w:hint="eastAsia" w:ascii="方正小标宋_GBK" w:hAnsi="方正小标宋_GBK" w:eastAsia="方正小标宋_GBK" w:cs="方正小标宋_GBK"/>
          <w:b/>
          <w:color w:val="000000"/>
          <w:kern w:val="0"/>
          <w:sz w:val="44"/>
          <w:szCs w:val="44"/>
          <w:lang w:val="en-US" w:eastAsia="zh-CN"/>
        </w:rPr>
        <w:t>运营软件</w:t>
      </w:r>
      <w:r>
        <w:rPr>
          <w:rFonts w:hint="eastAsia" w:ascii="方正小标宋_GBK" w:hAnsi="方正小标宋_GBK" w:eastAsia="方正小标宋_GBK" w:cs="方正小标宋_GBK"/>
          <w:b/>
          <w:color w:val="000000"/>
          <w:kern w:val="0"/>
          <w:sz w:val="44"/>
          <w:szCs w:val="44"/>
        </w:rPr>
        <w:t>科技（广东）有限公司</w:t>
      </w:r>
      <w:r>
        <w:rPr>
          <w:rFonts w:hint="eastAsia" w:ascii="方正小标宋_GBK" w:hAnsi="方正小标宋_GBK" w:eastAsia="方正小标宋_GBK" w:cs="方正小标宋_GBK"/>
          <w:b/>
          <w:color w:val="000000"/>
          <w:kern w:val="0"/>
          <w:sz w:val="44"/>
          <w:szCs w:val="44"/>
          <w:lang w:val="en-US" w:eastAsia="zh-CN"/>
        </w:rPr>
        <w:t>招聘平台账号服务</w:t>
      </w:r>
      <w:r>
        <w:rPr>
          <w:rFonts w:hint="eastAsia" w:ascii="方正小标宋_GBK" w:hAnsi="方正小标宋_GBK" w:eastAsia="方正小标宋_GBK" w:cs="方正小标宋_GBK"/>
          <w:b/>
          <w:color w:val="000000"/>
          <w:kern w:val="0"/>
          <w:sz w:val="44"/>
          <w:szCs w:val="44"/>
        </w:rPr>
        <w:t>采购项目</w:t>
      </w:r>
    </w:p>
    <w:p>
      <w:pPr>
        <w:pStyle w:val="58"/>
        <w:pageBreakBefore w:val="0"/>
        <w:shd w:val="clear" w:color="auto"/>
        <w:kinsoku/>
        <w:wordWrap/>
        <w:overflowPunct/>
        <w:topLinePunct w:val="0"/>
        <w:autoSpaceDE/>
        <w:autoSpaceDN/>
        <w:bidi w:val="0"/>
        <w:snapToGrid/>
        <w:spacing w:before="360" w:after="360" w:line="560" w:lineRule="exact"/>
        <w:rPr>
          <w:rFonts w:hint="eastAsia" w:hAnsi="黑体" w:cs="黑体"/>
          <w:sz w:val="44"/>
          <w:szCs w:val="44"/>
          <w:highlight w:val="none"/>
        </w:rPr>
      </w:pPr>
      <w:r>
        <w:rPr>
          <w:rFonts w:hint="eastAsia" w:hAnsi="黑体" w:cs="黑体"/>
          <w:sz w:val="44"/>
          <w:szCs w:val="44"/>
          <w:highlight w:val="none"/>
        </w:rPr>
        <w:t>技术规范书</w:t>
      </w:r>
    </w:p>
    <w:p>
      <w:pPr>
        <w:ind w:left="1680" w:leftChars="0" w:firstLine="420" w:firstLineChars="0"/>
        <w:rPr>
          <w:rFonts w:hint="eastAsia" w:ascii="黑体" w:hAnsi="黑体" w:eastAsia="黑体" w:cs="黑体"/>
          <w:b/>
          <w:bCs/>
          <w:sz w:val="36"/>
          <w:szCs w:val="36"/>
          <w:highlight w:val="none"/>
          <w:lang w:val="en-US" w:eastAsia="zh-CN"/>
        </w:rPr>
      </w:pPr>
      <w:r>
        <w:rPr>
          <w:rFonts w:hint="eastAsia" w:ascii="黑体" w:hAnsi="黑体" w:eastAsia="黑体" w:cs="黑体"/>
          <w:b/>
          <w:bCs/>
          <w:sz w:val="36"/>
          <w:szCs w:val="36"/>
          <w:highlight w:val="none"/>
          <w:lang w:val="en-US" w:eastAsia="zh-CN"/>
        </w:rPr>
        <w:t>批准：</w:t>
      </w:r>
    </w:p>
    <w:p>
      <w:pPr>
        <w:pStyle w:val="2"/>
        <w:ind w:firstLine="2090" w:firstLineChars="0"/>
        <w:rPr>
          <w:rFonts w:hint="eastAsia" w:ascii="黑体" w:hAnsi="黑体" w:eastAsia="黑体" w:cs="黑体"/>
          <w:b/>
          <w:bCs/>
          <w:sz w:val="36"/>
          <w:szCs w:val="36"/>
          <w:lang w:val="en-US" w:eastAsia="zh-CN"/>
        </w:rPr>
      </w:pPr>
    </w:p>
    <w:p>
      <w:pPr>
        <w:pStyle w:val="2"/>
        <w:ind w:left="1680" w:leftChars="0" w:firstLine="420" w:firstLineChars="0"/>
        <w:rPr>
          <w:rFonts w:hint="eastAsia" w:ascii="黑体" w:hAnsi="黑体" w:eastAsia="黑体" w:cs="黑体"/>
          <w:b/>
          <w:bCs/>
          <w:sz w:val="36"/>
          <w:szCs w:val="36"/>
          <w:highlight w:val="none"/>
          <w:lang w:val="en-US" w:eastAsia="zh-CN"/>
        </w:rPr>
      </w:pPr>
      <w:r>
        <w:rPr>
          <w:rFonts w:hint="eastAsia" w:ascii="黑体" w:hAnsi="黑体" w:eastAsia="黑体" w:cs="黑体"/>
          <w:b/>
          <w:bCs/>
          <w:sz w:val="36"/>
          <w:szCs w:val="36"/>
          <w:highlight w:val="none"/>
          <w:lang w:val="en-US" w:eastAsia="zh-CN"/>
        </w:rPr>
        <w:t>审核：</w:t>
      </w:r>
    </w:p>
    <w:p>
      <w:pPr>
        <w:pStyle w:val="2"/>
        <w:ind w:left="1680" w:leftChars="0" w:firstLine="420" w:firstLineChars="0"/>
        <w:rPr>
          <w:rFonts w:hint="eastAsia" w:ascii="黑体" w:hAnsi="黑体" w:eastAsia="黑体" w:cs="黑体"/>
          <w:b/>
          <w:bCs/>
          <w:sz w:val="36"/>
          <w:szCs w:val="36"/>
          <w:highlight w:val="none"/>
          <w:lang w:val="en-US" w:eastAsia="zh-CN"/>
        </w:rPr>
      </w:pPr>
    </w:p>
    <w:p>
      <w:pPr>
        <w:pStyle w:val="2"/>
        <w:ind w:left="1680" w:leftChars="0" w:firstLine="420" w:firstLineChars="0"/>
        <w:rPr>
          <w:rFonts w:hint="eastAsia"/>
          <w:b/>
          <w:bCs/>
          <w:sz w:val="28"/>
          <w:szCs w:val="28"/>
          <w:lang w:eastAsia="zh-CN"/>
        </w:rPr>
      </w:pPr>
      <w:r>
        <w:rPr>
          <w:rFonts w:hint="eastAsia" w:ascii="黑体" w:hAnsi="黑体" w:eastAsia="黑体" w:cs="黑体"/>
          <w:b/>
          <w:bCs/>
          <w:sz w:val="36"/>
          <w:szCs w:val="36"/>
          <w:highlight w:val="none"/>
          <w:lang w:val="en-US" w:eastAsia="zh-CN"/>
        </w:rPr>
        <w:t>编制：</w:t>
      </w:r>
    </w:p>
    <w:p>
      <w:pPr>
        <w:pStyle w:val="2"/>
        <w:pageBreakBefore w:val="0"/>
        <w:kinsoku/>
        <w:wordWrap/>
        <w:overflowPunct/>
        <w:topLinePunct w:val="0"/>
        <w:autoSpaceDE/>
        <w:autoSpaceDN/>
        <w:bidi w:val="0"/>
        <w:snapToGrid/>
        <w:spacing w:line="560" w:lineRule="exact"/>
        <w:ind w:left="0" w:leftChars="0" w:firstLine="0" w:firstLineChars="0"/>
        <w:rPr>
          <w:rFonts w:hint="eastAsia"/>
          <w:sz w:val="30"/>
          <w:szCs w:val="30"/>
          <w:lang w:eastAsia="zh-CN"/>
        </w:rPr>
      </w:pPr>
    </w:p>
    <w:p>
      <w:pPr>
        <w:pageBreakBefore w:val="0"/>
        <w:kinsoku/>
        <w:wordWrap/>
        <w:overflowPunct/>
        <w:topLinePunct w:val="0"/>
        <w:autoSpaceDE/>
        <w:autoSpaceDN/>
        <w:bidi w:val="0"/>
        <w:snapToGrid/>
        <w:spacing w:before="624" w:beforeLines="200" w:line="560" w:lineRule="exact"/>
        <w:jc w:val="center"/>
        <w:rPr>
          <w:rFonts w:hint="eastAsia" w:ascii="黑体" w:hAnsi="黑体" w:eastAsia="黑体"/>
          <w:b/>
          <w:sz w:val="30"/>
          <w:szCs w:val="30"/>
        </w:rPr>
      </w:pPr>
      <w:r>
        <w:rPr>
          <w:rFonts w:hint="eastAsia" w:ascii="黑体" w:hAnsi="黑体" w:eastAsia="黑体"/>
          <w:b/>
          <w:sz w:val="30"/>
          <w:szCs w:val="30"/>
        </w:rPr>
        <w:t>南网数字</w:t>
      </w:r>
      <w:r>
        <w:rPr>
          <w:rFonts w:hint="eastAsia" w:ascii="黑体" w:hAnsi="黑体" w:eastAsia="黑体"/>
          <w:b/>
          <w:sz w:val="30"/>
          <w:szCs w:val="30"/>
          <w:lang w:val="en-US" w:eastAsia="zh-CN"/>
        </w:rPr>
        <w:t>运营软件</w:t>
      </w:r>
      <w:r>
        <w:rPr>
          <w:rFonts w:hint="eastAsia" w:ascii="黑体" w:hAnsi="黑体" w:eastAsia="黑体"/>
          <w:b/>
          <w:sz w:val="30"/>
          <w:szCs w:val="30"/>
        </w:rPr>
        <w:t>科技（广东）有限公司</w:t>
      </w:r>
    </w:p>
    <w:p>
      <w:pPr>
        <w:pageBreakBefore w:val="0"/>
        <w:kinsoku/>
        <w:wordWrap/>
        <w:overflowPunct/>
        <w:topLinePunct w:val="0"/>
        <w:autoSpaceDE/>
        <w:autoSpaceDN/>
        <w:bidi w:val="0"/>
        <w:snapToGrid/>
        <w:spacing w:line="560" w:lineRule="exact"/>
        <w:jc w:val="center"/>
        <w:rPr>
          <w:rFonts w:ascii="仿宋" w:hAnsi="仿宋" w:eastAsia="仿宋_GB2312"/>
          <w:sz w:val="30"/>
          <w:szCs w:val="30"/>
        </w:rPr>
        <w:sectPr>
          <w:headerReference r:id="rId4" w:type="first"/>
          <w:footerReference r:id="rId7" w:type="first"/>
          <w:footerReference r:id="rId5" w:type="default"/>
          <w:headerReference r:id="rId3" w:type="even"/>
          <w:footerReference r:id="rId6" w:type="even"/>
          <w:pgSz w:w="11906" w:h="16838"/>
          <w:pgMar w:top="1440" w:right="1797" w:bottom="1440" w:left="1797" w:header="851" w:footer="992" w:gutter="0"/>
          <w:pgNumType w:fmt="lowerRoman" w:start="1"/>
          <w:cols w:space="720" w:num="1"/>
          <w:docGrid w:type="lines" w:linePitch="312" w:charSpace="0"/>
        </w:sectPr>
      </w:pPr>
      <w:r>
        <w:rPr>
          <w:rFonts w:hint="eastAsia" w:ascii="黑体" w:hAnsi="黑体" w:eastAsia="黑体"/>
          <w:b/>
          <w:sz w:val="30"/>
          <w:szCs w:val="30"/>
        </w:rPr>
        <w:t>20</w:t>
      </w:r>
      <w:r>
        <w:rPr>
          <w:rFonts w:hint="eastAsia" w:ascii="黑体" w:hAnsi="黑体" w:eastAsia="黑体"/>
          <w:b/>
          <w:sz w:val="30"/>
          <w:szCs w:val="30"/>
          <w:lang w:val="en-US" w:eastAsia="zh-CN"/>
        </w:rPr>
        <w:t>26</w:t>
      </w:r>
      <w:r>
        <w:rPr>
          <w:rFonts w:hint="eastAsia" w:ascii="黑体" w:hAnsi="黑体" w:eastAsia="黑体"/>
          <w:b/>
          <w:sz w:val="30"/>
          <w:szCs w:val="30"/>
        </w:rPr>
        <w:t>年</w:t>
      </w:r>
      <w:r>
        <w:rPr>
          <w:rFonts w:hint="eastAsia" w:ascii="黑体" w:hAnsi="黑体" w:eastAsia="黑体"/>
          <w:b/>
          <w:sz w:val="30"/>
          <w:szCs w:val="30"/>
          <w:lang w:val="en-US" w:eastAsia="zh-CN"/>
        </w:rPr>
        <w:t>10</w:t>
      </w:r>
      <w:r>
        <w:rPr>
          <w:rFonts w:hint="eastAsia" w:ascii="黑体" w:hAnsi="黑体" w:eastAsia="黑体"/>
          <w:b/>
          <w:sz w:val="30"/>
          <w:szCs w:val="30"/>
        </w:rPr>
        <w:t xml:space="preserve">月 </w:t>
      </w:r>
    </w:p>
    <w:bookmarkEnd w:id="1"/>
    <w:p>
      <w:pPr>
        <w:pageBreakBefore w:val="0"/>
        <w:kinsoku/>
        <w:wordWrap/>
        <w:overflowPunct/>
        <w:topLinePunct w:val="0"/>
        <w:autoSpaceDE/>
        <w:autoSpaceDN/>
        <w:bidi w:val="0"/>
        <w:snapToGrid/>
        <w:spacing w:line="560" w:lineRule="exact"/>
        <w:rPr>
          <w:rFonts w:hint="eastAsia" w:ascii="宋体" w:hAnsi="宋体" w:cs="宋体"/>
          <w:b/>
          <w:bCs/>
          <w:kern w:val="0"/>
          <w:sz w:val="32"/>
          <w:szCs w:val="32"/>
        </w:rPr>
      </w:pPr>
    </w:p>
    <w:p>
      <w:pPr>
        <w:pageBreakBefore w:val="0"/>
        <w:widowControl/>
        <w:shd w:val="clear" w:color="auto"/>
        <w:kinsoku/>
        <w:wordWrap/>
        <w:overflowPunct/>
        <w:topLinePunct w:val="0"/>
        <w:autoSpaceDE/>
        <w:autoSpaceDN/>
        <w:bidi w:val="0"/>
        <w:snapToGrid/>
        <w:spacing w:before="640" w:after="560" w:line="560" w:lineRule="exact"/>
        <w:jc w:val="center"/>
        <w:rPr>
          <w:rFonts w:hint="eastAsia" w:ascii="方正小标宋_GBK" w:hAnsi="方正小标宋_GBK" w:eastAsia="方正小标宋_GBK" w:cs="方正小标宋_GBK"/>
          <w:bCs/>
          <w:kern w:val="0"/>
          <w:sz w:val="44"/>
          <w:szCs w:val="44"/>
          <w:highlight w:val="none"/>
        </w:rPr>
      </w:pPr>
      <w:r>
        <w:rPr>
          <w:rFonts w:hint="eastAsia" w:ascii="方正小标宋_GBK" w:hAnsi="方正小标宋_GBK" w:eastAsia="方正小标宋_GBK" w:cs="方正小标宋_GBK"/>
          <w:bCs/>
          <w:kern w:val="0"/>
          <w:sz w:val="44"/>
          <w:szCs w:val="44"/>
          <w:highlight w:val="none"/>
        </w:rPr>
        <w:t>目录</w:t>
      </w:r>
    </w:p>
    <w:p>
      <w:pPr>
        <w:pStyle w:val="20"/>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TOC \o "1-1" \h \z \u </w:instrText>
      </w:r>
      <w:r>
        <w:rPr>
          <w:rFonts w:hint="eastAsia" w:ascii="仿宋" w:hAnsi="仿宋" w:eastAsia="仿宋" w:cs="仿宋"/>
          <w:kern w:val="0"/>
          <w:sz w:val="32"/>
          <w:szCs w:val="32"/>
        </w:rPr>
        <w:fldChar w:fldCharType="separate"/>
      </w: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HYPERLINK \l _Toc23732 </w:instrText>
      </w:r>
      <w:r>
        <w:rPr>
          <w:rFonts w:hint="eastAsia" w:ascii="仿宋" w:hAnsi="仿宋" w:eastAsia="仿宋" w:cs="仿宋"/>
          <w:kern w:val="0"/>
          <w:sz w:val="32"/>
          <w:szCs w:val="32"/>
        </w:rPr>
        <w:fldChar w:fldCharType="separate"/>
      </w:r>
      <w:r>
        <w:rPr>
          <w:rFonts w:hint="eastAsia" w:ascii="仿宋" w:hAnsi="仿宋" w:eastAsia="仿宋" w:cs="仿宋"/>
          <w:kern w:val="0"/>
          <w:sz w:val="32"/>
          <w:szCs w:val="32"/>
          <w:lang w:val="en-US" w:eastAsia="zh-CN"/>
        </w:rPr>
        <w:t>一、项目概况</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_Toc23732 \h </w:instrText>
      </w:r>
      <w:r>
        <w:rPr>
          <w:rFonts w:hint="eastAsia" w:ascii="仿宋" w:hAnsi="仿宋" w:eastAsia="仿宋" w:cs="仿宋"/>
          <w:sz w:val="32"/>
          <w:szCs w:val="32"/>
        </w:rPr>
        <w:fldChar w:fldCharType="separate"/>
      </w:r>
      <w:r>
        <w:rPr>
          <w:rFonts w:hint="eastAsia" w:ascii="仿宋" w:hAnsi="仿宋" w:eastAsia="仿宋" w:cs="仿宋"/>
          <w:sz w:val="32"/>
          <w:szCs w:val="32"/>
        </w:rPr>
        <w:t>1</w:t>
      </w:r>
      <w:r>
        <w:rPr>
          <w:rFonts w:hint="eastAsia" w:ascii="仿宋" w:hAnsi="仿宋" w:eastAsia="仿宋" w:cs="仿宋"/>
          <w:sz w:val="32"/>
          <w:szCs w:val="32"/>
        </w:rPr>
        <w:fldChar w:fldCharType="end"/>
      </w:r>
      <w:r>
        <w:rPr>
          <w:rFonts w:hint="eastAsia" w:ascii="仿宋" w:hAnsi="仿宋" w:eastAsia="仿宋" w:cs="仿宋"/>
          <w:kern w:val="0"/>
          <w:sz w:val="32"/>
          <w:szCs w:val="32"/>
        </w:rPr>
        <w:fldChar w:fldCharType="end"/>
      </w:r>
    </w:p>
    <w:p>
      <w:pPr>
        <w:pStyle w:val="20"/>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HYPERLINK \l _Toc8850 </w:instrText>
      </w:r>
      <w:r>
        <w:rPr>
          <w:rFonts w:hint="eastAsia" w:ascii="仿宋" w:hAnsi="仿宋" w:eastAsia="仿宋" w:cs="仿宋"/>
          <w:kern w:val="0"/>
          <w:sz w:val="32"/>
          <w:szCs w:val="32"/>
        </w:rPr>
        <w:fldChar w:fldCharType="separate"/>
      </w:r>
      <w:r>
        <w:rPr>
          <w:rFonts w:hint="eastAsia" w:ascii="仿宋" w:hAnsi="仿宋" w:eastAsia="仿宋" w:cs="仿宋"/>
          <w:kern w:val="0"/>
          <w:sz w:val="32"/>
          <w:szCs w:val="32"/>
          <w:lang w:val="en-US" w:eastAsia="zh-CN"/>
        </w:rPr>
        <w:t>二、工作范围</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_Toc8850 \h </w:instrText>
      </w:r>
      <w:r>
        <w:rPr>
          <w:rFonts w:hint="eastAsia" w:ascii="仿宋" w:hAnsi="仿宋" w:eastAsia="仿宋" w:cs="仿宋"/>
          <w:sz w:val="32"/>
          <w:szCs w:val="32"/>
        </w:rPr>
        <w:fldChar w:fldCharType="separate"/>
      </w:r>
      <w:r>
        <w:rPr>
          <w:rFonts w:hint="eastAsia" w:ascii="仿宋" w:hAnsi="仿宋" w:eastAsia="仿宋" w:cs="仿宋"/>
          <w:sz w:val="32"/>
          <w:szCs w:val="32"/>
        </w:rPr>
        <w:t>1</w:t>
      </w:r>
      <w:r>
        <w:rPr>
          <w:rFonts w:hint="eastAsia" w:ascii="仿宋" w:hAnsi="仿宋" w:eastAsia="仿宋" w:cs="仿宋"/>
          <w:sz w:val="32"/>
          <w:szCs w:val="32"/>
        </w:rPr>
        <w:fldChar w:fldCharType="end"/>
      </w:r>
      <w:r>
        <w:rPr>
          <w:rFonts w:hint="eastAsia" w:ascii="仿宋" w:hAnsi="仿宋" w:eastAsia="仿宋" w:cs="仿宋"/>
          <w:kern w:val="0"/>
          <w:sz w:val="32"/>
          <w:szCs w:val="32"/>
        </w:rPr>
        <w:fldChar w:fldCharType="end"/>
      </w:r>
    </w:p>
    <w:p>
      <w:pPr>
        <w:pStyle w:val="20"/>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HYPERLINK \l _Toc20997 </w:instrText>
      </w:r>
      <w:r>
        <w:rPr>
          <w:rFonts w:hint="eastAsia" w:ascii="仿宋" w:hAnsi="仿宋" w:eastAsia="仿宋" w:cs="仿宋"/>
          <w:kern w:val="0"/>
          <w:sz w:val="32"/>
          <w:szCs w:val="32"/>
        </w:rPr>
        <w:fldChar w:fldCharType="separate"/>
      </w:r>
      <w:r>
        <w:rPr>
          <w:rFonts w:hint="eastAsia" w:ascii="仿宋" w:hAnsi="仿宋" w:eastAsia="仿宋" w:cs="仿宋"/>
          <w:kern w:val="0"/>
          <w:sz w:val="32"/>
          <w:szCs w:val="32"/>
          <w:lang w:val="en-US" w:eastAsia="zh-CN"/>
        </w:rPr>
        <w:t>三、服务资格及技术要求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_Toc20997 \h </w:instrText>
      </w:r>
      <w:r>
        <w:rPr>
          <w:rFonts w:hint="eastAsia" w:ascii="仿宋" w:hAnsi="仿宋" w:eastAsia="仿宋" w:cs="仿宋"/>
          <w:sz w:val="32"/>
          <w:szCs w:val="32"/>
        </w:rPr>
        <w:fldChar w:fldCharType="separate"/>
      </w:r>
      <w:r>
        <w:rPr>
          <w:rFonts w:hint="eastAsia" w:ascii="仿宋" w:hAnsi="仿宋" w:eastAsia="仿宋" w:cs="仿宋"/>
          <w:sz w:val="32"/>
          <w:szCs w:val="32"/>
        </w:rPr>
        <w:t>2</w:t>
      </w:r>
      <w:r>
        <w:rPr>
          <w:rFonts w:hint="eastAsia" w:ascii="仿宋" w:hAnsi="仿宋" w:eastAsia="仿宋" w:cs="仿宋"/>
          <w:sz w:val="32"/>
          <w:szCs w:val="32"/>
        </w:rPr>
        <w:fldChar w:fldCharType="end"/>
      </w:r>
      <w:r>
        <w:rPr>
          <w:rFonts w:hint="eastAsia" w:ascii="仿宋" w:hAnsi="仿宋" w:eastAsia="仿宋" w:cs="仿宋"/>
          <w:kern w:val="0"/>
          <w:sz w:val="32"/>
          <w:szCs w:val="32"/>
        </w:rPr>
        <w:fldChar w:fldCharType="end"/>
      </w:r>
    </w:p>
    <w:p>
      <w:pPr>
        <w:pStyle w:val="20"/>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HYPERLINK \l _Toc6073 </w:instrText>
      </w:r>
      <w:r>
        <w:rPr>
          <w:rFonts w:hint="eastAsia" w:ascii="仿宋" w:hAnsi="仿宋" w:eastAsia="仿宋" w:cs="仿宋"/>
          <w:kern w:val="0"/>
          <w:sz w:val="32"/>
          <w:szCs w:val="32"/>
        </w:rPr>
        <w:fldChar w:fldCharType="separate"/>
      </w:r>
      <w:r>
        <w:rPr>
          <w:rFonts w:hint="eastAsia" w:ascii="仿宋" w:hAnsi="仿宋" w:eastAsia="仿宋" w:cs="仿宋"/>
          <w:kern w:val="0"/>
          <w:sz w:val="32"/>
          <w:szCs w:val="32"/>
          <w:lang w:val="en-US" w:eastAsia="zh-CN"/>
        </w:rPr>
        <w:t>四、服务类型</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_Toc6073 \h </w:instrText>
      </w:r>
      <w:r>
        <w:rPr>
          <w:rFonts w:hint="eastAsia" w:ascii="仿宋" w:hAnsi="仿宋" w:eastAsia="仿宋" w:cs="仿宋"/>
          <w:sz w:val="32"/>
          <w:szCs w:val="32"/>
        </w:rPr>
        <w:fldChar w:fldCharType="separate"/>
      </w:r>
      <w:r>
        <w:rPr>
          <w:rFonts w:hint="eastAsia" w:ascii="仿宋" w:hAnsi="仿宋" w:eastAsia="仿宋" w:cs="仿宋"/>
          <w:sz w:val="32"/>
          <w:szCs w:val="32"/>
        </w:rPr>
        <w:t>3</w:t>
      </w:r>
      <w:r>
        <w:rPr>
          <w:rFonts w:hint="eastAsia" w:ascii="仿宋" w:hAnsi="仿宋" w:eastAsia="仿宋" w:cs="仿宋"/>
          <w:sz w:val="32"/>
          <w:szCs w:val="32"/>
        </w:rPr>
        <w:fldChar w:fldCharType="end"/>
      </w:r>
      <w:r>
        <w:rPr>
          <w:rFonts w:hint="eastAsia" w:ascii="仿宋" w:hAnsi="仿宋" w:eastAsia="仿宋" w:cs="仿宋"/>
          <w:kern w:val="0"/>
          <w:sz w:val="32"/>
          <w:szCs w:val="32"/>
        </w:rPr>
        <w:fldChar w:fldCharType="end"/>
      </w:r>
    </w:p>
    <w:p>
      <w:pPr>
        <w:pStyle w:val="20"/>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HYPERLINK \l _Toc1256 </w:instrText>
      </w:r>
      <w:r>
        <w:rPr>
          <w:rFonts w:hint="eastAsia" w:ascii="仿宋" w:hAnsi="仿宋" w:eastAsia="仿宋" w:cs="仿宋"/>
          <w:kern w:val="0"/>
          <w:sz w:val="32"/>
          <w:szCs w:val="32"/>
        </w:rPr>
        <w:fldChar w:fldCharType="separate"/>
      </w:r>
      <w:r>
        <w:rPr>
          <w:rFonts w:hint="eastAsia" w:ascii="仿宋" w:hAnsi="仿宋" w:eastAsia="仿宋" w:cs="仿宋"/>
          <w:kern w:val="2"/>
          <w:sz w:val="32"/>
          <w:szCs w:val="32"/>
          <w:lang w:val="en-US" w:eastAsia="zh-CN" w:bidi="ar-SA"/>
        </w:rPr>
        <w:t>五、服务周期</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_Toc1256 \h </w:instrText>
      </w:r>
      <w:r>
        <w:rPr>
          <w:rFonts w:hint="eastAsia" w:ascii="仿宋" w:hAnsi="仿宋" w:eastAsia="仿宋" w:cs="仿宋"/>
          <w:sz w:val="32"/>
          <w:szCs w:val="32"/>
        </w:rPr>
        <w:fldChar w:fldCharType="separate"/>
      </w:r>
      <w:r>
        <w:rPr>
          <w:rFonts w:hint="eastAsia" w:ascii="仿宋" w:hAnsi="仿宋" w:eastAsia="仿宋" w:cs="仿宋"/>
          <w:sz w:val="32"/>
          <w:szCs w:val="32"/>
        </w:rPr>
        <w:t>3</w:t>
      </w:r>
      <w:r>
        <w:rPr>
          <w:rFonts w:hint="eastAsia" w:ascii="仿宋" w:hAnsi="仿宋" w:eastAsia="仿宋" w:cs="仿宋"/>
          <w:sz w:val="32"/>
          <w:szCs w:val="32"/>
        </w:rPr>
        <w:fldChar w:fldCharType="end"/>
      </w:r>
      <w:r>
        <w:rPr>
          <w:rFonts w:hint="eastAsia" w:ascii="仿宋" w:hAnsi="仿宋" w:eastAsia="仿宋" w:cs="仿宋"/>
          <w:kern w:val="0"/>
          <w:sz w:val="32"/>
          <w:szCs w:val="32"/>
        </w:rPr>
        <w:fldChar w:fldCharType="end"/>
      </w:r>
    </w:p>
    <w:p>
      <w:pPr>
        <w:pStyle w:val="20"/>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HYPERLINK \l _Toc4902 </w:instrText>
      </w:r>
      <w:r>
        <w:rPr>
          <w:rFonts w:hint="eastAsia" w:ascii="仿宋" w:hAnsi="仿宋" w:eastAsia="仿宋" w:cs="仿宋"/>
          <w:kern w:val="0"/>
          <w:sz w:val="32"/>
          <w:szCs w:val="32"/>
        </w:rPr>
        <w:fldChar w:fldCharType="separate"/>
      </w:r>
      <w:r>
        <w:rPr>
          <w:rFonts w:hint="eastAsia" w:ascii="仿宋" w:hAnsi="仿宋" w:eastAsia="仿宋" w:cs="仿宋"/>
          <w:kern w:val="2"/>
          <w:sz w:val="32"/>
          <w:szCs w:val="32"/>
          <w:lang w:val="en-US" w:eastAsia="zh-CN" w:bidi="ar-SA"/>
        </w:rPr>
        <w:t>六、服务地点</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_Toc4902 \h </w:instrText>
      </w:r>
      <w:r>
        <w:rPr>
          <w:rFonts w:hint="eastAsia" w:ascii="仿宋" w:hAnsi="仿宋" w:eastAsia="仿宋" w:cs="仿宋"/>
          <w:sz w:val="32"/>
          <w:szCs w:val="32"/>
        </w:rPr>
        <w:fldChar w:fldCharType="separate"/>
      </w:r>
      <w:r>
        <w:rPr>
          <w:rFonts w:hint="eastAsia" w:ascii="仿宋" w:hAnsi="仿宋" w:eastAsia="仿宋" w:cs="仿宋"/>
          <w:sz w:val="32"/>
          <w:szCs w:val="32"/>
        </w:rPr>
        <w:t>3</w:t>
      </w:r>
      <w:r>
        <w:rPr>
          <w:rFonts w:hint="eastAsia" w:ascii="仿宋" w:hAnsi="仿宋" w:eastAsia="仿宋" w:cs="仿宋"/>
          <w:sz w:val="32"/>
          <w:szCs w:val="32"/>
        </w:rPr>
        <w:fldChar w:fldCharType="end"/>
      </w:r>
      <w:r>
        <w:rPr>
          <w:rFonts w:hint="eastAsia" w:ascii="仿宋" w:hAnsi="仿宋" w:eastAsia="仿宋" w:cs="仿宋"/>
          <w:kern w:val="0"/>
          <w:sz w:val="32"/>
          <w:szCs w:val="32"/>
        </w:rPr>
        <w:fldChar w:fldCharType="end"/>
      </w:r>
    </w:p>
    <w:p>
      <w:pPr>
        <w:pStyle w:val="20"/>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HYPERLINK \l _Toc29949 </w:instrText>
      </w:r>
      <w:r>
        <w:rPr>
          <w:rFonts w:hint="eastAsia" w:ascii="仿宋" w:hAnsi="仿宋" w:eastAsia="仿宋" w:cs="仿宋"/>
          <w:kern w:val="0"/>
          <w:sz w:val="32"/>
          <w:szCs w:val="32"/>
        </w:rPr>
        <w:fldChar w:fldCharType="separate"/>
      </w:r>
      <w:r>
        <w:rPr>
          <w:rFonts w:hint="eastAsia" w:ascii="仿宋" w:hAnsi="仿宋" w:eastAsia="仿宋" w:cs="仿宋"/>
          <w:kern w:val="2"/>
          <w:sz w:val="32"/>
          <w:szCs w:val="32"/>
          <w:lang w:val="en-US" w:eastAsia="zh-CN" w:bidi="ar-SA"/>
        </w:rPr>
        <w:t>七、服务时效要求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_Toc29949 \h </w:instrText>
      </w:r>
      <w:r>
        <w:rPr>
          <w:rFonts w:hint="eastAsia" w:ascii="仿宋" w:hAnsi="仿宋" w:eastAsia="仿宋" w:cs="仿宋"/>
          <w:sz w:val="32"/>
          <w:szCs w:val="32"/>
        </w:rPr>
        <w:fldChar w:fldCharType="separate"/>
      </w:r>
      <w:r>
        <w:rPr>
          <w:rFonts w:hint="eastAsia" w:ascii="仿宋" w:hAnsi="仿宋" w:eastAsia="仿宋" w:cs="仿宋"/>
          <w:sz w:val="32"/>
          <w:szCs w:val="32"/>
        </w:rPr>
        <w:t>3</w:t>
      </w:r>
      <w:r>
        <w:rPr>
          <w:rFonts w:hint="eastAsia" w:ascii="仿宋" w:hAnsi="仿宋" w:eastAsia="仿宋" w:cs="仿宋"/>
          <w:sz w:val="32"/>
          <w:szCs w:val="32"/>
        </w:rPr>
        <w:fldChar w:fldCharType="end"/>
      </w:r>
      <w:r>
        <w:rPr>
          <w:rFonts w:hint="eastAsia" w:ascii="仿宋" w:hAnsi="仿宋" w:eastAsia="仿宋" w:cs="仿宋"/>
          <w:kern w:val="0"/>
          <w:sz w:val="32"/>
          <w:szCs w:val="32"/>
        </w:rPr>
        <w:fldChar w:fldCharType="end"/>
      </w:r>
    </w:p>
    <w:p>
      <w:pPr>
        <w:pStyle w:val="20"/>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HYPERLINK \l _Toc16375 </w:instrText>
      </w:r>
      <w:r>
        <w:rPr>
          <w:rFonts w:hint="eastAsia" w:ascii="仿宋" w:hAnsi="仿宋" w:eastAsia="仿宋" w:cs="仿宋"/>
          <w:kern w:val="0"/>
          <w:sz w:val="32"/>
          <w:szCs w:val="32"/>
        </w:rPr>
        <w:fldChar w:fldCharType="separate"/>
      </w:r>
      <w:r>
        <w:rPr>
          <w:rFonts w:hint="eastAsia" w:ascii="仿宋" w:hAnsi="仿宋" w:eastAsia="仿宋" w:cs="仿宋"/>
          <w:kern w:val="2"/>
          <w:sz w:val="32"/>
          <w:szCs w:val="32"/>
          <w:lang w:val="en-US" w:eastAsia="zh-CN" w:bidi="ar-SA"/>
        </w:rPr>
        <w:t>八、验收标准</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_Toc16375 \h </w:instrText>
      </w:r>
      <w:r>
        <w:rPr>
          <w:rFonts w:hint="eastAsia" w:ascii="仿宋" w:hAnsi="仿宋" w:eastAsia="仿宋" w:cs="仿宋"/>
          <w:sz w:val="32"/>
          <w:szCs w:val="32"/>
        </w:rPr>
        <w:fldChar w:fldCharType="separate"/>
      </w:r>
      <w:r>
        <w:rPr>
          <w:rFonts w:hint="eastAsia" w:ascii="仿宋" w:hAnsi="仿宋" w:eastAsia="仿宋" w:cs="仿宋"/>
          <w:sz w:val="32"/>
          <w:szCs w:val="32"/>
        </w:rPr>
        <w:t>4</w:t>
      </w:r>
      <w:r>
        <w:rPr>
          <w:rFonts w:hint="eastAsia" w:ascii="仿宋" w:hAnsi="仿宋" w:eastAsia="仿宋" w:cs="仿宋"/>
          <w:sz w:val="32"/>
          <w:szCs w:val="32"/>
        </w:rPr>
        <w:fldChar w:fldCharType="end"/>
      </w:r>
      <w:r>
        <w:rPr>
          <w:rFonts w:hint="eastAsia" w:ascii="仿宋" w:hAnsi="仿宋" w:eastAsia="仿宋" w:cs="仿宋"/>
          <w:kern w:val="0"/>
          <w:sz w:val="32"/>
          <w:szCs w:val="32"/>
        </w:rPr>
        <w:fldChar w:fldCharType="end"/>
      </w:r>
    </w:p>
    <w:p>
      <w:pPr>
        <w:pStyle w:val="20"/>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HYPERLINK \l _Toc2807 </w:instrText>
      </w:r>
      <w:r>
        <w:rPr>
          <w:rFonts w:hint="eastAsia" w:ascii="仿宋" w:hAnsi="仿宋" w:eastAsia="仿宋" w:cs="仿宋"/>
          <w:kern w:val="0"/>
          <w:sz w:val="32"/>
          <w:szCs w:val="32"/>
        </w:rPr>
        <w:fldChar w:fldCharType="separate"/>
      </w:r>
      <w:r>
        <w:rPr>
          <w:rFonts w:hint="eastAsia" w:ascii="仿宋" w:hAnsi="仿宋" w:eastAsia="仿宋" w:cs="仿宋"/>
          <w:kern w:val="2"/>
          <w:sz w:val="32"/>
          <w:szCs w:val="32"/>
          <w:lang w:val="en-US" w:eastAsia="zh-CN" w:bidi="ar-SA"/>
        </w:rPr>
        <w:t>九、安全保密要求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_Toc2807 \h </w:instrText>
      </w:r>
      <w:r>
        <w:rPr>
          <w:rFonts w:hint="eastAsia" w:ascii="仿宋" w:hAnsi="仿宋" w:eastAsia="仿宋" w:cs="仿宋"/>
          <w:sz w:val="32"/>
          <w:szCs w:val="32"/>
        </w:rPr>
        <w:fldChar w:fldCharType="separate"/>
      </w:r>
      <w:r>
        <w:rPr>
          <w:rFonts w:hint="eastAsia" w:ascii="仿宋" w:hAnsi="仿宋" w:eastAsia="仿宋" w:cs="仿宋"/>
          <w:sz w:val="32"/>
          <w:szCs w:val="32"/>
        </w:rPr>
        <w:t>4</w:t>
      </w:r>
      <w:r>
        <w:rPr>
          <w:rFonts w:hint="eastAsia" w:ascii="仿宋" w:hAnsi="仿宋" w:eastAsia="仿宋" w:cs="仿宋"/>
          <w:sz w:val="32"/>
          <w:szCs w:val="32"/>
        </w:rPr>
        <w:fldChar w:fldCharType="end"/>
      </w:r>
      <w:r>
        <w:rPr>
          <w:rFonts w:hint="eastAsia" w:ascii="仿宋" w:hAnsi="仿宋" w:eastAsia="仿宋" w:cs="仿宋"/>
          <w:kern w:val="0"/>
          <w:sz w:val="32"/>
          <w:szCs w:val="32"/>
        </w:rPr>
        <w:fldChar w:fldCharType="end"/>
      </w:r>
    </w:p>
    <w:p>
      <w:pPr>
        <w:pStyle w:val="20"/>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pPr>
      <w:r>
        <w:rPr>
          <w:rFonts w:hint="eastAsia" w:ascii="仿宋" w:hAnsi="仿宋" w:eastAsia="仿宋" w:cs="仿宋"/>
          <w:kern w:val="0"/>
          <w:sz w:val="32"/>
          <w:szCs w:val="32"/>
        </w:rPr>
        <w:fldChar w:fldCharType="begin"/>
      </w:r>
      <w:r>
        <w:rPr>
          <w:rFonts w:hint="eastAsia" w:ascii="仿宋" w:hAnsi="仿宋" w:eastAsia="仿宋" w:cs="仿宋"/>
          <w:kern w:val="0"/>
          <w:sz w:val="32"/>
          <w:szCs w:val="32"/>
        </w:rPr>
        <w:instrText xml:space="preserve"> HYPERLINK \l _Toc28124 </w:instrText>
      </w:r>
      <w:r>
        <w:rPr>
          <w:rFonts w:hint="eastAsia" w:ascii="仿宋" w:hAnsi="仿宋" w:eastAsia="仿宋" w:cs="仿宋"/>
          <w:kern w:val="0"/>
          <w:sz w:val="32"/>
          <w:szCs w:val="32"/>
        </w:rPr>
        <w:fldChar w:fldCharType="separate"/>
      </w:r>
      <w:r>
        <w:rPr>
          <w:rFonts w:hint="eastAsia" w:ascii="仿宋" w:hAnsi="仿宋" w:eastAsia="仿宋" w:cs="仿宋"/>
          <w:bCs/>
          <w:sz w:val="32"/>
          <w:szCs w:val="32"/>
          <w:lang w:val="en-US" w:eastAsia="zh-CN"/>
        </w:rPr>
        <w:t>十、付款要求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_Toc28124 \h </w:instrText>
      </w:r>
      <w:r>
        <w:rPr>
          <w:rFonts w:hint="eastAsia" w:ascii="仿宋" w:hAnsi="仿宋" w:eastAsia="仿宋" w:cs="仿宋"/>
          <w:sz w:val="32"/>
          <w:szCs w:val="32"/>
        </w:rPr>
        <w:fldChar w:fldCharType="separate"/>
      </w:r>
      <w:r>
        <w:rPr>
          <w:rFonts w:hint="eastAsia" w:ascii="仿宋" w:hAnsi="仿宋" w:eastAsia="仿宋" w:cs="仿宋"/>
          <w:sz w:val="32"/>
          <w:szCs w:val="32"/>
        </w:rPr>
        <w:t>5</w:t>
      </w:r>
      <w:r>
        <w:rPr>
          <w:rFonts w:hint="eastAsia" w:ascii="仿宋" w:hAnsi="仿宋" w:eastAsia="仿宋" w:cs="仿宋"/>
          <w:sz w:val="32"/>
          <w:szCs w:val="32"/>
        </w:rPr>
        <w:fldChar w:fldCharType="end"/>
      </w:r>
      <w:r>
        <w:rPr>
          <w:rFonts w:hint="eastAsia" w:ascii="仿宋" w:hAnsi="仿宋" w:eastAsia="仿宋" w:cs="仿宋"/>
          <w:kern w:val="0"/>
          <w:sz w:val="32"/>
          <w:szCs w:val="32"/>
        </w:rPr>
        <w:fldChar w:fldCharType="end"/>
      </w:r>
    </w:p>
    <w:p>
      <w:pPr>
        <w:pStyle w:val="20"/>
        <w:keepNext w:val="0"/>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 w:hAnsi="仿宋" w:eastAsia="仿宋" w:cs="仿宋"/>
          <w:kern w:val="0"/>
          <w:szCs w:val="32"/>
        </w:rPr>
        <w:fldChar w:fldCharType="end"/>
      </w:r>
    </w:p>
    <w:p>
      <w:pPr>
        <w:pStyle w:val="30"/>
        <w:pageBreakBefore w:val="0"/>
        <w:kinsoku/>
        <w:wordWrap/>
        <w:overflowPunct/>
        <w:topLinePunct w:val="0"/>
        <w:autoSpaceDE/>
        <w:autoSpaceDN/>
        <w:bidi w:val="0"/>
        <w:snapToGrid/>
        <w:spacing w:line="560" w:lineRule="exact"/>
        <w:rPr>
          <w:rFonts w:hint="eastAsia" w:ascii="楷体_GB2312" w:hAnsi="楷体_GB2312" w:eastAsia="楷体_GB2312" w:cs="楷体_GB2312"/>
          <w:sz w:val="28"/>
          <w:szCs w:val="28"/>
        </w:rPr>
        <w:sectPr>
          <w:footerReference r:id="rId8" w:type="default"/>
          <w:footerReference r:id="rId9"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3"/>
        <w:pageBreakBefore w:val="0"/>
        <w:numPr>
          <w:ilvl w:val="0"/>
          <w:numId w:val="0"/>
        </w:numPr>
        <w:kinsoku/>
        <w:wordWrap/>
        <w:overflowPunct/>
        <w:topLinePunct w:val="0"/>
        <w:autoSpaceDE/>
        <w:autoSpaceDN/>
        <w:bidi w:val="0"/>
        <w:snapToGrid/>
        <w:spacing w:before="0" w:after="0" w:line="560" w:lineRule="exact"/>
        <w:ind w:leftChars="0" w:firstLine="643" w:firstLineChars="200"/>
        <w:rPr>
          <w:rFonts w:hint="eastAsia" w:ascii="仿宋_GB2312" w:hAnsi="仿宋_GB2312" w:eastAsia="仿宋_GB2312" w:cs="仿宋_GB2312"/>
          <w:kern w:val="0"/>
          <w:sz w:val="32"/>
          <w:szCs w:val="32"/>
        </w:rPr>
      </w:pPr>
      <w:bookmarkStart w:id="2" w:name="_Toc23732"/>
      <w:r>
        <w:rPr>
          <w:rFonts w:hint="eastAsia" w:ascii="仿宋_GB2312" w:hAnsi="仿宋_GB2312" w:eastAsia="仿宋_GB2312" w:cs="仿宋_GB2312"/>
          <w:kern w:val="0"/>
          <w:sz w:val="32"/>
          <w:szCs w:val="32"/>
          <w:lang w:val="en-US" w:eastAsia="zh-CN"/>
        </w:rPr>
        <w:t>一、项目概况</w:t>
      </w:r>
      <w:bookmarkEnd w:id="2"/>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保障南网数字运营软件科技（广东）有限公司各类型岗位人才的持续供给，支撑公司业务健康发展，进一步拓宽公司人才招聘渠道，优化招聘工作流程，提升社会招聘、人才储备工作的效率和质量，特申请采购招聘平台账号服务。</w:t>
      </w:r>
    </w:p>
    <w:p>
      <w:pPr>
        <w:pStyle w:val="3"/>
        <w:pageBreakBefore w:val="0"/>
        <w:numPr>
          <w:ilvl w:val="0"/>
          <w:numId w:val="0"/>
        </w:numPr>
        <w:kinsoku/>
        <w:wordWrap/>
        <w:overflowPunct/>
        <w:topLinePunct w:val="0"/>
        <w:autoSpaceDE/>
        <w:autoSpaceDN/>
        <w:bidi w:val="0"/>
        <w:snapToGrid/>
        <w:spacing w:before="0" w:after="0" w:line="560" w:lineRule="exact"/>
        <w:ind w:leftChars="0" w:firstLine="643" w:firstLineChars="200"/>
        <w:rPr>
          <w:rFonts w:hint="eastAsia" w:ascii="仿宋_GB2312" w:hAnsi="仿宋_GB2312" w:eastAsia="仿宋_GB2312" w:cs="仿宋_GB2312"/>
          <w:kern w:val="0"/>
          <w:sz w:val="32"/>
          <w:szCs w:val="32"/>
          <w:lang w:val="en-US" w:eastAsia="zh-CN"/>
        </w:rPr>
      </w:pPr>
      <w:bookmarkStart w:id="3" w:name="_Toc317689829"/>
      <w:bookmarkStart w:id="4" w:name="_Toc8850"/>
      <w:bookmarkStart w:id="5" w:name="_Toc317690117"/>
      <w:bookmarkStart w:id="6" w:name="_Toc317067398"/>
      <w:r>
        <w:rPr>
          <w:rFonts w:hint="eastAsia" w:ascii="仿宋_GB2312" w:hAnsi="仿宋_GB2312" w:eastAsia="仿宋_GB2312" w:cs="仿宋_GB2312"/>
          <w:kern w:val="0"/>
          <w:sz w:val="32"/>
          <w:szCs w:val="32"/>
          <w:lang w:val="en-US" w:eastAsia="zh-CN"/>
        </w:rPr>
        <w:t>二、工作范围</w:t>
      </w:r>
      <w:bookmarkEnd w:id="3"/>
      <w:bookmarkEnd w:id="4"/>
      <w:bookmarkEnd w:id="5"/>
      <w:bookmarkEnd w:id="6"/>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根据招聘平台账号服务采购业务需求，报价人需提供招聘平台企业账号使用权及配套招聘服务，服务期限为</w:t>
      </w:r>
      <w:r>
        <w:rPr>
          <w:rFonts w:hint="eastAsia" w:ascii="仿宋_GB2312" w:hAnsi="仿宋_GB2312" w:eastAsia="仿宋_GB2312" w:cs="仿宋_GB2312"/>
          <w:color w:val="auto"/>
          <w:sz w:val="32"/>
          <w:szCs w:val="32"/>
          <w:lang w:val="en-US" w:eastAsia="zh-CN"/>
        </w:rPr>
        <w:t>1年</w:t>
      </w:r>
      <w:r>
        <w:rPr>
          <w:rFonts w:hint="eastAsia" w:ascii="仿宋_GB2312" w:hAnsi="仿宋_GB2312" w:eastAsia="仿宋_GB2312" w:cs="仿宋_GB2312"/>
          <w:sz w:val="32"/>
          <w:szCs w:val="32"/>
          <w:lang w:val="en-US" w:eastAsia="zh-CN"/>
        </w:rPr>
        <w:t>，服务范围包括：</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（1）账号基础服务：提供不少于5个企业认证账号并支持同时登录使用，开通企业后台权限，支持我方人员登录、岗位信息管理、企业主页维护；保障账号在服务期内稳定可用。</w:t>
      </w:r>
      <w:bookmarkStart w:id="17" w:name="_GoBack"/>
      <w:bookmarkEnd w:id="17"/>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（2）职位发布服务：提供不少于15个岗位同步发布权限、支持岗位新增、编辑、下架、刷新；保障岗位正常显示、检索曝光。</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（3）简历获取服务：提供不受数量限制的简历查看、下载及联系候选人的权限，保证简历真实有效，符合平台及人社招聘信息合规要求。</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（4）技术与客户支撑服务：提供专属客服对接，账号故障排查、权限问题处理、操作培训；服务期内提供包括但不限于岗位曝光量、简历投递量、额度消耗量等平台使用数据、统计报表。</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（5）合规服务：报价人应具备人力资源服务相关资质，保证平台业务合规，协助处理招聘信息合规审查、候选人信息隐私保护等相关事项。   </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（6）采购人根据招聘工作需要提出的与本招聘平台账号相关的其他服务。</w:t>
      </w:r>
    </w:p>
    <w:p>
      <w:pPr>
        <w:pStyle w:val="3"/>
        <w:pageBreakBefore w:val="0"/>
        <w:numPr>
          <w:ilvl w:val="0"/>
          <w:numId w:val="0"/>
        </w:numPr>
        <w:kinsoku/>
        <w:wordWrap/>
        <w:overflowPunct/>
        <w:topLinePunct w:val="0"/>
        <w:autoSpaceDE/>
        <w:autoSpaceDN/>
        <w:bidi w:val="0"/>
        <w:snapToGrid/>
        <w:spacing w:before="0" w:after="0" w:line="560" w:lineRule="exact"/>
        <w:ind w:leftChars="0" w:firstLine="643" w:firstLineChars="200"/>
        <w:rPr>
          <w:rFonts w:hint="eastAsia" w:ascii="仿宋_GB2312" w:hAnsi="仿宋_GB2312" w:eastAsia="仿宋_GB2312" w:cs="仿宋_GB2312"/>
          <w:kern w:val="0"/>
          <w:sz w:val="32"/>
          <w:szCs w:val="32"/>
          <w:lang w:val="en-US" w:eastAsia="zh-CN"/>
        </w:rPr>
      </w:pPr>
      <w:bookmarkStart w:id="7" w:name="_Toc20997"/>
      <w:r>
        <w:rPr>
          <w:rFonts w:hint="eastAsia" w:ascii="仿宋_GB2312" w:hAnsi="仿宋_GB2312" w:eastAsia="仿宋_GB2312" w:cs="仿宋_GB2312"/>
          <w:kern w:val="0"/>
          <w:sz w:val="32"/>
          <w:szCs w:val="32"/>
          <w:lang w:val="en-US" w:eastAsia="zh-CN"/>
        </w:rPr>
        <w:t>三、服务资格及技术要求</w:t>
      </w:r>
      <w:bookmarkEnd w:id="7"/>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3.1服务资格要求</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报价人必须持有合法的营业执照，且具有人力资源服务许可证、增值电信业务经营许可证，具备合法合规的线上人才招聘经营资质。能独立承担本项目的履约责任，无违法违规经营、信息泄露等不良记录，需提供相关证明材料。</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2.报价人具备稳定运营体系，平台上线运营时长需在3年以上，具备规模化的全国求职用户资源，提供不少于3份为各类企业客户提供招聘平台账号服务的相关业绩证明材料</w:t>
      </w:r>
      <w:r>
        <w:rPr>
          <w:rFonts w:hint="eastAsia" w:ascii="仿宋_GB2312" w:hAnsi="仿宋_GB2312" w:eastAsia="仿宋_GB2312" w:cs="仿宋_GB2312"/>
          <w:i w:val="0"/>
          <w:iCs w:val="0"/>
          <w:color w:val="auto"/>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报价人应严格遵守《中华人民共和国网络安全法》、《中华人民共和国个人信息保护法》、《人力资源市场暂行条例》等相关法律法规，具备完善的用户信息保护、数据安全管控体系，合法合规开展招聘服务，无虚假招聘，信息倒卖，违规收集个人信息等行为。</w:t>
      </w:r>
    </w:p>
    <w:p>
      <w:pPr>
        <w:pStyle w:val="14"/>
        <w:keepNext w:val="0"/>
        <w:keepLines w:val="0"/>
        <w:pageBreakBefore w:val="0"/>
        <w:widowControl w:val="0"/>
        <w:kinsoku/>
        <w:wordWrap/>
        <w:overflowPunct/>
        <w:topLinePunct w:val="0"/>
        <w:autoSpaceDE/>
        <w:autoSpaceDN/>
        <w:bidi w:val="0"/>
        <w:snapToGrid/>
        <w:spacing w:after="0" w:line="560" w:lineRule="exac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3.2技术功能要求</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color w:val="auto"/>
          <w:sz w:val="32"/>
          <w:szCs w:val="32"/>
          <w:lang w:val="en-US" w:eastAsia="zh-CN"/>
        </w:rPr>
        <w:t>1.账号管理技术：账号</w:t>
      </w:r>
      <w:r>
        <w:rPr>
          <w:rFonts w:hint="eastAsia" w:ascii="仿宋_GB2312" w:hAnsi="仿宋_GB2312" w:eastAsia="仿宋_GB2312" w:cs="仿宋_GB2312"/>
          <w:color w:val="auto"/>
          <w:sz w:val="32"/>
          <w:szCs w:val="32"/>
          <w:lang w:val="en-US" w:eastAsia="zh-CN"/>
        </w:rPr>
        <w:t>使用</w:t>
      </w:r>
      <w:r>
        <w:rPr>
          <w:rFonts w:hint="default" w:ascii="仿宋_GB2312" w:hAnsi="仿宋_GB2312" w:eastAsia="仿宋_GB2312" w:cs="仿宋_GB2312"/>
          <w:color w:val="auto"/>
          <w:sz w:val="32"/>
          <w:szCs w:val="32"/>
          <w:lang w:val="en-US" w:eastAsia="zh-CN"/>
        </w:rPr>
        <w:t>支持操</w:t>
      </w:r>
      <w:r>
        <w:rPr>
          <w:rFonts w:hint="default" w:ascii="仿宋_GB2312" w:hAnsi="仿宋_GB2312" w:eastAsia="仿宋_GB2312" w:cs="仿宋_GB2312"/>
          <w:sz w:val="32"/>
          <w:szCs w:val="32"/>
          <w:lang w:val="en-US" w:eastAsia="zh-CN"/>
        </w:rPr>
        <w:t>作日志留存，可追溯账号操作记录，保障账号使用安全可控。</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2.岗位</w:t>
      </w:r>
      <w:r>
        <w:rPr>
          <w:rFonts w:hint="eastAsia" w:ascii="仿宋_GB2312" w:hAnsi="仿宋_GB2312" w:eastAsia="仿宋_GB2312" w:cs="仿宋_GB2312"/>
          <w:sz w:val="32"/>
          <w:szCs w:val="32"/>
          <w:lang w:val="en-US" w:eastAsia="zh-CN"/>
        </w:rPr>
        <w:t>管理</w:t>
      </w:r>
      <w:r>
        <w:rPr>
          <w:rFonts w:hint="default" w:ascii="仿宋_GB2312" w:hAnsi="仿宋_GB2312" w:eastAsia="仿宋_GB2312" w:cs="仿宋_GB2312"/>
          <w:sz w:val="32"/>
          <w:szCs w:val="32"/>
          <w:lang w:val="en-US" w:eastAsia="zh-CN"/>
        </w:rPr>
        <w:t>技术：</w:t>
      </w:r>
      <w:r>
        <w:rPr>
          <w:rFonts w:hint="eastAsia" w:ascii="仿宋_GB2312" w:hAnsi="仿宋_GB2312" w:eastAsia="仿宋_GB2312" w:cs="仿宋_GB2312"/>
          <w:sz w:val="32"/>
          <w:szCs w:val="32"/>
          <w:lang w:val="en-US" w:eastAsia="zh-CN"/>
        </w:rPr>
        <w:t>具备岗位发布、简历投递及筛选、人才沟通、面试邀约、数据统计等功能，可适配企业常态化的招聘需求</w:t>
      </w:r>
      <w:r>
        <w:rPr>
          <w:rFonts w:hint="default"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3.人才检索技术：具备大数据智能匹配、多维度精准筛选功能，可根据岗位要求自动匹配优质候选人，平台人才库活跃量大、覆盖行业全面，简历真实有效，无大量重复、虚假、无效简历。</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4.数据统计技术：具备全自动数据统计、智能报表生成功能，数据实时更新、精准无误，满足</w:t>
      </w:r>
      <w:r>
        <w:rPr>
          <w:rFonts w:hint="eastAsia" w:ascii="仿宋_GB2312" w:hAnsi="仿宋_GB2312" w:eastAsia="仿宋_GB2312" w:cs="仿宋_GB2312"/>
          <w:sz w:val="32"/>
          <w:szCs w:val="32"/>
          <w:lang w:val="en-US" w:eastAsia="zh-CN"/>
        </w:rPr>
        <w:t>采购人</w:t>
      </w:r>
      <w:r>
        <w:rPr>
          <w:rFonts w:hint="default" w:ascii="仿宋_GB2312" w:hAnsi="仿宋_GB2312" w:eastAsia="仿宋_GB2312" w:cs="仿宋_GB2312"/>
          <w:sz w:val="32"/>
          <w:szCs w:val="32"/>
          <w:lang w:val="en-US" w:eastAsia="zh-CN"/>
        </w:rPr>
        <w:t>台账归档、工作考核需求。</w:t>
      </w:r>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9"/>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5.系统稳定性技术：平台具备成熟的互联网运维体系，系统运行稳定，日常无大规模卡顿、服务中断、系统瘫痪等问题，具备常规应急运维保障能力，可满足</w:t>
      </w:r>
      <w:r>
        <w:rPr>
          <w:rFonts w:hint="eastAsia" w:ascii="仿宋_GB2312" w:hAnsi="仿宋_GB2312" w:eastAsia="仿宋_GB2312" w:cs="仿宋_GB2312"/>
          <w:sz w:val="32"/>
          <w:szCs w:val="32"/>
          <w:lang w:val="en-US" w:eastAsia="zh-CN"/>
        </w:rPr>
        <w:t>企业</w:t>
      </w:r>
      <w:r>
        <w:rPr>
          <w:rFonts w:hint="default" w:ascii="仿宋_GB2312" w:hAnsi="仿宋_GB2312" w:eastAsia="仿宋_GB2312" w:cs="仿宋_GB2312"/>
          <w:sz w:val="32"/>
          <w:szCs w:val="32"/>
          <w:lang w:val="en-US" w:eastAsia="zh-CN"/>
        </w:rPr>
        <w:t>常态化招聘使用需求。</w:t>
      </w:r>
    </w:p>
    <w:p>
      <w:pPr>
        <w:pStyle w:val="3"/>
        <w:pageBreakBefore w:val="0"/>
        <w:numPr>
          <w:ilvl w:val="0"/>
          <w:numId w:val="0"/>
        </w:numPr>
        <w:kinsoku/>
        <w:wordWrap/>
        <w:overflowPunct/>
        <w:topLinePunct w:val="0"/>
        <w:autoSpaceDE/>
        <w:autoSpaceDN/>
        <w:bidi w:val="0"/>
        <w:snapToGrid/>
        <w:spacing w:before="0" w:after="0" w:line="560" w:lineRule="exact"/>
        <w:ind w:leftChars="0" w:firstLine="643" w:firstLineChars="200"/>
        <w:rPr>
          <w:rFonts w:hint="eastAsia" w:ascii="仿宋_GB2312" w:hAnsi="仿宋_GB2312" w:eastAsia="仿宋_GB2312" w:cs="仿宋_GB2312"/>
          <w:kern w:val="0"/>
          <w:sz w:val="32"/>
          <w:szCs w:val="32"/>
          <w:lang w:val="en-US" w:eastAsia="zh-CN"/>
        </w:rPr>
      </w:pPr>
      <w:bookmarkStart w:id="8" w:name="_Toc6073"/>
      <w:r>
        <w:rPr>
          <w:rFonts w:hint="eastAsia" w:ascii="仿宋_GB2312" w:hAnsi="仿宋_GB2312" w:eastAsia="仿宋_GB2312" w:cs="仿宋_GB2312"/>
          <w:kern w:val="0"/>
          <w:sz w:val="32"/>
          <w:szCs w:val="32"/>
          <w:lang w:val="en-US" w:eastAsia="zh-CN"/>
        </w:rPr>
        <w:t>四、服务类型</w:t>
      </w:r>
      <w:bookmarkEnd w:id="8"/>
    </w:p>
    <w:p>
      <w:pPr>
        <w:keepNext w:val="0"/>
        <w:keepLines w:val="0"/>
        <w:pageBreakBefore w:val="0"/>
        <w:widowControl w:val="0"/>
        <w:numPr>
          <w:ilvl w:val="0"/>
          <w:numId w:val="0"/>
        </w:numPr>
        <w:kinsoku/>
        <w:wordWrap/>
        <w:overflowPunct/>
        <w:topLinePunct w:val="0"/>
        <w:autoSpaceDE/>
        <w:autoSpaceDN/>
        <w:bidi w:val="0"/>
        <w:adjustRightInd w:val="0"/>
        <w:snapToGrid/>
        <w:spacing w:line="560" w:lineRule="exact"/>
        <w:ind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服务类型及内容要求如下：</w:t>
      </w:r>
    </w:p>
    <w:tbl>
      <w:tblPr>
        <w:tblStyle w:val="22"/>
        <w:tblW w:w="92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90"/>
        <w:gridCol w:w="2707"/>
        <w:gridCol w:w="52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0" w:hRule="atLeast"/>
        </w:trPr>
        <w:tc>
          <w:tcPr>
            <w:tcW w:w="1290" w:type="dxa"/>
            <w:tcBorders>
              <w:top w:val="single" w:color="auto" w:sz="4" w:space="0"/>
              <w:left w:val="single" w:color="auto" w:sz="4" w:space="0"/>
              <w:bottom w:val="single" w:color="auto" w:sz="4" w:space="0"/>
              <w:right w:val="single" w:color="auto" w:sz="4" w:space="0"/>
            </w:tcBorders>
            <w:shd w:val="clear" w:color="auto" w:fill="95B3D7"/>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snapToGrid/>
              <w:spacing w:line="560" w:lineRule="exact"/>
              <w:jc w:val="center"/>
              <w:textAlignment w:val="center"/>
              <w:rPr>
                <w:rFonts w:hint="eastAsia" w:ascii="仿宋_GB2312" w:hAnsi="仿宋_GB2312" w:eastAsia="仿宋_GB2312" w:cs="仿宋_GB2312"/>
                <w:b/>
                <w:i w:val="0"/>
                <w:iCs w:val="0"/>
                <w:color w:val="000000"/>
                <w:sz w:val="32"/>
                <w:szCs w:val="32"/>
                <w:u w:val="none"/>
              </w:rPr>
            </w:pPr>
            <w:r>
              <w:rPr>
                <w:rFonts w:hint="eastAsia" w:ascii="仿宋_GB2312" w:hAnsi="仿宋_GB2312" w:eastAsia="仿宋_GB2312" w:cs="仿宋_GB2312"/>
                <w:b/>
                <w:i w:val="0"/>
                <w:iCs w:val="0"/>
                <w:color w:val="000000"/>
                <w:kern w:val="0"/>
                <w:sz w:val="32"/>
                <w:szCs w:val="32"/>
                <w:u w:val="none"/>
                <w:lang w:val="en-US" w:eastAsia="zh-CN" w:bidi="ar"/>
              </w:rPr>
              <w:t>序号</w:t>
            </w:r>
          </w:p>
        </w:tc>
        <w:tc>
          <w:tcPr>
            <w:tcW w:w="2707" w:type="dxa"/>
            <w:tcBorders>
              <w:top w:val="single" w:color="auto" w:sz="4" w:space="0"/>
              <w:left w:val="single" w:color="auto" w:sz="4" w:space="0"/>
              <w:bottom w:val="single" w:color="auto" w:sz="4" w:space="0"/>
              <w:right w:val="single" w:color="auto" w:sz="4" w:space="0"/>
            </w:tcBorders>
            <w:shd w:val="clear" w:color="auto" w:fill="95B3D7"/>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snapToGrid/>
              <w:spacing w:line="560" w:lineRule="exact"/>
              <w:jc w:val="center"/>
              <w:textAlignment w:val="center"/>
              <w:rPr>
                <w:rFonts w:hint="eastAsia" w:ascii="仿宋_GB2312" w:hAnsi="仿宋_GB2312" w:eastAsia="仿宋_GB2312" w:cs="仿宋_GB2312"/>
                <w:b/>
                <w:i w:val="0"/>
                <w:iCs w:val="0"/>
                <w:color w:val="000000"/>
                <w:sz w:val="32"/>
                <w:szCs w:val="32"/>
                <w:u w:val="none"/>
                <w:lang w:val="en-US"/>
              </w:rPr>
            </w:pPr>
            <w:r>
              <w:rPr>
                <w:rFonts w:hint="eastAsia" w:ascii="仿宋_GB2312" w:hAnsi="仿宋_GB2312" w:eastAsia="仿宋_GB2312" w:cs="仿宋_GB2312"/>
                <w:b/>
                <w:i w:val="0"/>
                <w:iCs w:val="0"/>
                <w:color w:val="000000"/>
                <w:kern w:val="0"/>
                <w:sz w:val="32"/>
                <w:szCs w:val="32"/>
                <w:u w:val="none"/>
                <w:lang w:val="en-US" w:eastAsia="zh-CN" w:bidi="ar"/>
              </w:rPr>
              <w:t>服务类型</w:t>
            </w:r>
          </w:p>
        </w:tc>
        <w:tc>
          <w:tcPr>
            <w:tcW w:w="5241" w:type="dxa"/>
            <w:tcBorders>
              <w:top w:val="single" w:color="auto" w:sz="4" w:space="0"/>
              <w:left w:val="single" w:color="auto" w:sz="4" w:space="0"/>
              <w:bottom w:val="single" w:color="auto" w:sz="4" w:space="0"/>
              <w:right w:val="single" w:color="auto" w:sz="4" w:space="0"/>
            </w:tcBorders>
            <w:shd w:val="clear" w:color="auto" w:fill="95B3D7"/>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snapToGrid/>
              <w:spacing w:line="560" w:lineRule="exact"/>
              <w:jc w:val="center"/>
              <w:textAlignment w:val="center"/>
              <w:rPr>
                <w:rFonts w:hint="eastAsia" w:ascii="仿宋_GB2312" w:hAnsi="仿宋_GB2312" w:eastAsia="仿宋_GB2312" w:cs="仿宋_GB2312"/>
                <w:b/>
                <w:i w:val="0"/>
                <w:iCs w:val="0"/>
                <w:color w:val="000000"/>
                <w:sz w:val="32"/>
                <w:szCs w:val="32"/>
                <w:u w:val="none"/>
              </w:rPr>
            </w:pPr>
            <w:r>
              <w:rPr>
                <w:rFonts w:hint="eastAsia" w:ascii="仿宋_GB2312" w:hAnsi="仿宋_GB2312" w:eastAsia="仿宋_GB2312" w:cs="仿宋_GB2312"/>
                <w:b/>
                <w:i w:val="0"/>
                <w:iCs w:val="0"/>
                <w:color w:val="000000"/>
                <w:sz w:val="32"/>
                <w:szCs w:val="32"/>
                <w:u w:val="none"/>
                <w:lang w:val="en-US" w:eastAsia="zh-CN"/>
              </w:rPr>
              <w:t>服务内容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55" w:hRule="atLeast"/>
        </w:trPr>
        <w:tc>
          <w:tcPr>
            <w:tcW w:w="1290"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snapToGrid/>
              <w:spacing w:line="560" w:lineRule="exact"/>
              <w:jc w:val="center"/>
              <w:textAlignment w:val="center"/>
              <w:rPr>
                <w:rFonts w:hint="eastAsia" w:ascii="仿宋_GB2312" w:hAnsi="仿宋_GB2312" w:eastAsia="仿宋_GB2312" w:cs="仿宋_GB2312"/>
                <w:i w:val="0"/>
                <w:iCs w:val="0"/>
                <w:color w:val="000000"/>
                <w:kern w:val="0"/>
                <w:sz w:val="32"/>
                <w:szCs w:val="32"/>
                <w:u w:val="none"/>
                <w:lang w:val="en-US" w:eastAsia="zh-CN" w:bidi="ar"/>
              </w:rPr>
            </w:pPr>
            <w:r>
              <w:rPr>
                <w:rFonts w:hint="eastAsia" w:ascii="仿宋_GB2312" w:hAnsi="仿宋_GB2312" w:eastAsia="仿宋_GB2312" w:cs="仿宋_GB2312"/>
                <w:i w:val="0"/>
                <w:iCs w:val="0"/>
                <w:color w:val="000000"/>
                <w:kern w:val="0"/>
                <w:sz w:val="32"/>
                <w:szCs w:val="32"/>
                <w:u w:val="none"/>
                <w:lang w:val="en-US" w:eastAsia="zh-CN" w:bidi="ar"/>
              </w:rPr>
              <w:t>1</w:t>
            </w:r>
          </w:p>
        </w:tc>
        <w:tc>
          <w:tcPr>
            <w:tcW w:w="2707"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snapToGrid/>
              <w:spacing w:line="560" w:lineRule="exact"/>
              <w:jc w:val="center"/>
              <w:textAlignment w:val="center"/>
              <w:rPr>
                <w:rFonts w:hint="default" w:ascii="仿宋_GB2312" w:hAnsi="仿宋_GB2312" w:eastAsia="仿宋_GB2312" w:cs="仿宋_GB2312"/>
                <w:i w:val="0"/>
                <w:iCs w:val="0"/>
                <w:color w:val="000000"/>
                <w:kern w:val="0"/>
                <w:sz w:val="32"/>
                <w:szCs w:val="32"/>
                <w:u w:val="none"/>
                <w:lang w:val="en-US" w:eastAsia="zh-CN" w:bidi="ar"/>
              </w:rPr>
            </w:pPr>
            <w:r>
              <w:rPr>
                <w:rFonts w:hint="eastAsia" w:ascii="仿宋_GB2312" w:hAnsi="仿宋_GB2312" w:eastAsia="仿宋_GB2312" w:cs="仿宋_GB2312"/>
                <w:i w:val="0"/>
                <w:iCs w:val="0"/>
                <w:color w:val="000000"/>
                <w:kern w:val="0"/>
                <w:sz w:val="32"/>
                <w:szCs w:val="32"/>
                <w:u w:val="none"/>
                <w:lang w:val="en-US" w:eastAsia="zh-CN" w:bidi="ar"/>
              </w:rPr>
              <w:t>招聘平台账号服务</w:t>
            </w:r>
          </w:p>
        </w:tc>
        <w:tc>
          <w:tcPr>
            <w:tcW w:w="5241" w:type="dxa"/>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snapToGrid/>
              <w:spacing w:line="560" w:lineRule="exact"/>
              <w:jc w:val="center"/>
              <w:textAlignment w:val="center"/>
              <w:rPr>
                <w:rFonts w:hint="default" w:ascii="仿宋_GB2312" w:hAnsi="仿宋_GB2312" w:eastAsia="仿宋_GB2312" w:cs="仿宋_GB2312"/>
                <w:i w:val="0"/>
                <w:color w:val="000000"/>
                <w:sz w:val="32"/>
                <w:szCs w:val="32"/>
                <w:u w:val="none"/>
                <w:lang w:val="en-US" w:eastAsia="zh-CN"/>
              </w:rPr>
            </w:pPr>
            <w:r>
              <w:rPr>
                <w:rFonts w:hint="eastAsia" w:ascii="仿宋_GB2312" w:hAnsi="仿宋_GB2312" w:eastAsia="仿宋_GB2312" w:cs="仿宋_GB2312"/>
                <w:i w:val="0"/>
                <w:color w:val="000000"/>
                <w:sz w:val="32"/>
                <w:szCs w:val="32"/>
                <w:u w:val="none"/>
                <w:lang w:val="en-US" w:eastAsia="zh-CN"/>
              </w:rPr>
              <w:t>岗位发布、</w:t>
            </w:r>
            <w:r>
              <w:rPr>
                <w:rFonts w:hint="eastAsia" w:ascii="仿宋_GB2312" w:hAnsi="仿宋_GB2312" w:eastAsia="仿宋_GB2312" w:cs="仿宋_GB2312"/>
                <w:sz w:val="32"/>
                <w:szCs w:val="32"/>
                <w:lang w:val="en-US" w:eastAsia="zh-CN"/>
              </w:rPr>
              <w:t>简历投递及筛选、人才沟通等</w:t>
            </w:r>
            <w:r>
              <w:rPr>
                <w:rFonts w:hint="eastAsia" w:ascii="仿宋_GB2312" w:hAnsi="仿宋_GB2312" w:eastAsia="仿宋_GB2312" w:cs="仿宋_GB2312"/>
                <w:i w:val="0"/>
                <w:color w:val="000000"/>
                <w:sz w:val="32"/>
                <w:szCs w:val="32"/>
                <w:u w:val="none"/>
                <w:lang w:val="en-US" w:eastAsia="zh-CN"/>
              </w:rPr>
              <w:t>人才寻访服务</w:t>
            </w:r>
          </w:p>
        </w:tc>
      </w:tr>
    </w:tbl>
    <w:p>
      <w:pPr>
        <w:pStyle w:val="3"/>
        <w:pageBreakBefore w:val="0"/>
        <w:numPr>
          <w:ilvl w:val="0"/>
          <w:numId w:val="0"/>
        </w:numPr>
        <w:kinsoku/>
        <w:wordWrap/>
        <w:overflowPunct/>
        <w:topLinePunct w:val="0"/>
        <w:autoSpaceDE/>
        <w:autoSpaceDN/>
        <w:bidi w:val="0"/>
        <w:snapToGrid/>
        <w:spacing w:before="0" w:after="0" w:line="560" w:lineRule="exact"/>
        <w:ind w:firstLine="643" w:firstLineChars="200"/>
        <w:rPr>
          <w:rFonts w:hint="eastAsia" w:ascii="仿宋_GB2312" w:hAnsi="仿宋_GB2312" w:eastAsia="仿宋_GB2312" w:cs="仿宋_GB2312"/>
          <w:kern w:val="2"/>
          <w:sz w:val="32"/>
          <w:szCs w:val="32"/>
          <w:lang w:val="en-US" w:eastAsia="zh-CN" w:bidi="ar-SA"/>
        </w:rPr>
      </w:pPr>
      <w:bookmarkStart w:id="9" w:name="_Toc1256"/>
      <w:bookmarkStart w:id="10" w:name="_Toc931"/>
      <w:r>
        <w:rPr>
          <w:rFonts w:hint="eastAsia" w:ascii="仿宋_GB2312" w:hAnsi="仿宋_GB2312" w:eastAsia="仿宋_GB2312" w:cs="仿宋_GB2312"/>
          <w:kern w:val="2"/>
          <w:sz w:val="32"/>
          <w:szCs w:val="32"/>
          <w:lang w:val="en-US" w:eastAsia="zh-CN" w:bidi="ar-SA"/>
        </w:rPr>
        <w:t>五、服务周期</w:t>
      </w:r>
      <w:bookmarkEnd w:id="9"/>
      <w:bookmarkEnd w:id="10"/>
    </w:p>
    <w:p>
      <w:pPr>
        <w:pStyle w:val="30"/>
        <w:pageBreakBefore w:val="0"/>
        <w:kinsoku/>
        <w:wordWrap/>
        <w:overflowPunct/>
        <w:topLinePunct w:val="0"/>
        <w:autoSpaceDE/>
        <w:autoSpaceDN/>
        <w:bidi w:val="0"/>
        <w:snapToGrid/>
        <w:spacing w:before="0" w:after="0" w:line="560" w:lineRule="exact"/>
        <w:ind w:firstLine="680" w:firstLineChars="200"/>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本采购项目整体服务周期为1年，自合同签订完成，账号正式开通启用之日起正式计算。</w:t>
      </w:r>
    </w:p>
    <w:p>
      <w:pPr>
        <w:pStyle w:val="3"/>
        <w:pageBreakBefore w:val="0"/>
        <w:numPr>
          <w:ilvl w:val="0"/>
          <w:numId w:val="0"/>
        </w:numPr>
        <w:kinsoku/>
        <w:wordWrap/>
        <w:overflowPunct/>
        <w:topLinePunct w:val="0"/>
        <w:autoSpaceDE/>
        <w:autoSpaceDN/>
        <w:bidi w:val="0"/>
        <w:snapToGrid/>
        <w:spacing w:before="0" w:after="0" w:line="560" w:lineRule="exact"/>
        <w:ind w:firstLine="643" w:firstLineChars="200"/>
        <w:rPr>
          <w:rFonts w:hint="eastAsia" w:ascii="仿宋_GB2312" w:hAnsi="仿宋_GB2312" w:eastAsia="仿宋_GB2312" w:cs="仿宋_GB2312"/>
          <w:kern w:val="2"/>
          <w:sz w:val="32"/>
          <w:szCs w:val="32"/>
          <w:lang w:val="en-US" w:eastAsia="zh-CN" w:bidi="ar-SA"/>
        </w:rPr>
      </w:pPr>
      <w:bookmarkStart w:id="11" w:name="_Toc4902"/>
      <w:r>
        <w:rPr>
          <w:rFonts w:hint="eastAsia" w:ascii="仿宋_GB2312" w:hAnsi="仿宋_GB2312" w:eastAsia="仿宋_GB2312" w:cs="仿宋_GB2312"/>
          <w:kern w:val="2"/>
          <w:sz w:val="32"/>
          <w:szCs w:val="32"/>
          <w:lang w:val="en-US" w:eastAsia="zh-CN" w:bidi="ar-SA"/>
        </w:rPr>
        <w:t>六、服务地点</w:t>
      </w:r>
      <w:bookmarkEnd w:id="11"/>
    </w:p>
    <w:p>
      <w:pPr>
        <w:pStyle w:val="30"/>
        <w:pageBreakBefore w:val="0"/>
        <w:kinsoku/>
        <w:wordWrap/>
        <w:overflowPunct/>
        <w:topLinePunct w:val="0"/>
        <w:autoSpaceDE/>
        <w:autoSpaceDN/>
        <w:bidi w:val="0"/>
        <w:snapToGrid/>
        <w:spacing w:before="0" w:after="0" w:line="560" w:lineRule="exact"/>
        <w:ind w:firstLine="68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服务地点：深圳市</w:t>
      </w:r>
    </w:p>
    <w:p>
      <w:pPr>
        <w:pStyle w:val="3"/>
        <w:pageBreakBefore w:val="0"/>
        <w:numPr>
          <w:ilvl w:val="0"/>
          <w:numId w:val="0"/>
        </w:numPr>
        <w:kinsoku/>
        <w:wordWrap/>
        <w:overflowPunct/>
        <w:topLinePunct w:val="0"/>
        <w:autoSpaceDE/>
        <w:autoSpaceDN/>
        <w:bidi w:val="0"/>
        <w:snapToGrid/>
        <w:spacing w:before="0" w:after="0" w:line="560" w:lineRule="exact"/>
        <w:ind w:leftChars="0" w:firstLine="643" w:firstLineChars="200"/>
        <w:rPr>
          <w:rFonts w:hint="eastAsia" w:ascii="仿宋_GB2312" w:hAnsi="仿宋_GB2312" w:eastAsia="仿宋_GB2312" w:cs="仿宋_GB2312"/>
          <w:kern w:val="2"/>
          <w:sz w:val="32"/>
          <w:szCs w:val="32"/>
          <w:lang w:val="en-US" w:eastAsia="zh-CN" w:bidi="ar-SA"/>
        </w:rPr>
      </w:pPr>
      <w:bookmarkStart w:id="12" w:name="_Toc29949"/>
      <w:r>
        <w:rPr>
          <w:rFonts w:hint="eastAsia" w:ascii="仿宋_GB2312" w:hAnsi="仿宋_GB2312" w:eastAsia="仿宋_GB2312" w:cs="仿宋_GB2312"/>
          <w:kern w:val="2"/>
          <w:sz w:val="32"/>
          <w:szCs w:val="32"/>
          <w:lang w:val="en-US" w:eastAsia="zh-CN" w:bidi="ar-SA"/>
        </w:rPr>
        <w:t>七、服务时效要求</w:t>
      </w:r>
      <w:bookmarkEnd w:id="12"/>
    </w:p>
    <w:p>
      <w:pPr>
        <w:pageBreakBefore w:val="0"/>
        <w:tabs>
          <w:tab w:val="left" w:pos="1148"/>
        </w:tabs>
        <w:kinsoku/>
        <w:wordWrap/>
        <w:overflowPunct/>
        <w:topLinePunct w:val="0"/>
        <w:autoSpaceDE/>
        <w:autoSpaceDN/>
        <w:bidi w:val="0"/>
        <w:snapToGrid/>
        <w:spacing w:line="560" w:lineRule="exact"/>
        <w:ind w:firstLine="640" w:firstLineChars="200"/>
        <w:jc w:val="left"/>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为保障项目服务高效，有序开展，报价人需严格遵守以下服务时效标准。</w:t>
      </w:r>
    </w:p>
    <w:p>
      <w:pPr>
        <w:pageBreakBefore w:val="0"/>
        <w:tabs>
          <w:tab w:val="left" w:pos="1148"/>
        </w:tabs>
        <w:kinsoku/>
        <w:wordWrap/>
        <w:overflowPunct/>
        <w:topLinePunct w:val="0"/>
        <w:autoSpaceDE/>
        <w:autoSpaceDN/>
        <w:bidi w:val="0"/>
        <w:snapToGrid/>
        <w:spacing w:line="560" w:lineRule="exact"/>
        <w:ind w:firstLine="640" w:firstLineChars="200"/>
        <w:jc w:val="left"/>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1.开通时效：合同签订后1个工作日内完成账号全部开通配置工作。</w:t>
      </w:r>
    </w:p>
    <w:p>
      <w:pPr>
        <w:pageBreakBefore w:val="0"/>
        <w:tabs>
          <w:tab w:val="left" w:pos="1148"/>
        </w:tabs>
        <w:kinsoku/>
        <w:wordWrap/>
        <w:overflowPunct/>
        <w:topLinePunct w:val="0"/>
        <w:autoSpaceDE/>
        <w:autoSpaceDN/>
        <w:bidi w:val="0"/>
        <w:snapToGrid/>
        <w:spacing w:line="560" w:lineRule="exact"/>
        <w:ind w:firstLine="640" w:firstLineChars="200"/>
        <w:jc w:val="left"/>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2.咨询响应时效：日常业务咨询、功能答疑，报价人须在30分钟内响应，当日办结常规问题。</w:t>
      </w:r>
    </w:p>
    <w:p>
      <w:pPr>
        <w:pageBreakBefore w:val="0"/>
        <w:tabs>
          <w:tab w:val="left" w:pos="1148"/>
        </w:tabs>
        <w:kinsoku/>
        <w:wordWrap/>
        <w:overflowPunct/>
        <w:topLinePunct w:val="0"/>
        <w:autoSpaceDE/>
        <w:autoSpaceDN/>
        <w:bidi w:val="0"/>
        <w:snapToGrid/>
        <w:spacing w:line="560" w:lineRule="exact"/>
        <w:ind w:firstLine="640" w:firstLineChars="200"/>
        <w:jc w:val="left"/>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3.整改时效：针对采购人核查发现的服务问题、质量缺陷，报价人须按采购人要求时限完成整改，无特殊逾期情况。</w:t>
      </w:r>
    </w:p>
    <w:p>
      <w:pPr>
        <w:pageBreakBefore w:val="0"/>
        <w:tabs>
          <w:tab w:val="left" w:pos="1148"/>
        </w:tabs>
        <w:kinsoku/>
        <w:wordWrap/>
        <w:overflowPunct/>
        <w:topLinePunct w:val="0"/>
        <w:autoSpaceDE/>
        <w:autoSpaceDN/>
        <w:bidi w:val="0"/>
        <w:snapToGrid/>
        <w:spacing w:line="560" w:lineRule="exact"/>
        <w:ind w:firstLine="640" w:firstLineChars="200"/>
        <w:jc w:val="left"/>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4.培训时效：账号开通3个工作日内完成首次操作培训，根据采购人要求可提供二次培训。</w:t>
      </w:r>
    </w:p>
    <w:p>
      <w:pPr>
        <w:pStyle w:val="3"/>
        <w:pageBreakBefore w:val="0"/>
        <w:numPr>
          <w:ilvl w:val="0"/>
          <w:numId w:val="0"/>
        </w:numPr>
        <w:kinsoku/>
        <w:wordWrap/>
        <w:overflowPunct/>
        <w:topLinePunct w:val="0"/>
        <w:autoSpaceDE/>
        <w:autoSpaceDN/>
        <w:bidi w:val="0"/>
        <w:snapToGrid/>
        <w:spacing w:before="0" w:after="0" w:line="560" w:lineRule="exact"/>
        <w:ind w:leftChars="0" w:firstLine="643" w:firstLineChars="200"/>
        <w:rPr>
          <w:rFonts w:hint="eastAsia" w:ascii="仿宋_GB2312" w:hAnsi="仿宋_GB2312" w:eastAsia="仿宋_GB2312" w:cs="仿宋_GB2312"/>
          <w:kern w:val="2"/>
          <w:sz w:val="32"/>
          <w:szCs w:val="32"/>
          <w:lang w:val="en-US" w:eastAsia="zh-CN" w:bidi="ar-SA"/>
        </w:rPr>
      </w:pPr>
      <w:bookmarkStart w:id="13" w:name="_Toc16375"/>
      <w:r>
        <w:rPr>
          <w:rFonts w:hint="eastAsia" w:ascii="仿宋_GB2312" w:hAnsi="仿宋_GB2312" w:eastAsia="仿宋_GB2312" w:cs="仿宋_GB2312"/>
          <w:kern w:val="2"/>
          <w:sz w:val="32"/>
          <w:szCs w:val="32"/>
          <w:lang w:val="en-US" w:eastAsia="zh-CN" w:bidi="ar-SA"/>
        </w:rPr>
        <w:t>八、</w:t>
      </w:r>
      <w:r>
        <w:rPr>
          <w:rFonts w:hint="eastAsia" w:ascii="仿宋_GB2312" w:hAnsi="仿宋_GB2312" w:eastAsia="仿宋_GB2312" w:cs="仿宋_GB2312"/>
          <w:kern w:val="2"/>
          <w:sz w:val="32"/>
          <w:szCs w:val="32"/>
          <w:highlight w:val="none"/>
          <w:lang w:val="en-US" w:eastAsia="zh-CN" w:bidi="ar-SA"/>
        </w:rPr>
        <w:t>验收标准</w:t>
      </w:r>
      <w:bookmarkEnd w:id="13"/>
    </w:p>
    <w:p>
      <w:pPr>
        <w:spacing w:line="560" w:lineRule="exact"/>
        <w:ind w:firstLine="420" w:firstLineChars="0"/>
        <w:outlineLvl w:val="9"/>
        <w:rPr>
          <w:rFonts w:hint="eastAsia" w:ascii="仿宋_GB2312" w:hAnsi="仿宋_GB2312" w:eastAsia="仿宋_GB2312" w:cs="仿宋_GB2312"/>
          <w:b w:val="0"/>
          <w:bCs w:val="0"/>
          <w:color w:val="auto"/>
          <w:kern w:val="2"/>
          <w:sz w:val="32"/>
          <w:szCs w:val="32"/>
          <w:lang w:val="en-US" w:eastAsia="zh-CN" w:bidi="ar-SA"/>
        </w:rPr>
      </w:pPr>
      <w:bookmarkStart w:id="14" w:name="_Toc1446"/>
      <w:r>
        <w:rPr>
          <w:rFonts w:hint="eastAsia" w:ascii="仿宋_GB2312" w:hAnsi="仿宋_GB2312" w:eastAsia="仿宋_GB2312" w:cs="仿宋_GB2312"/>
          <w:b w:val="0"/>
          <w:bCs w:val="0"/>
          <w:color w:val="auto"/>
          <w:kern w:val="2"/>
          <w:sz w:val="32"/>
          <w:szCs w:val="32"/>
          <w:lang w:val="en-US" w:eastAsia="zh-CN" w:bidi="ar-SA"/>
        </w:rPr>
        <w:t>招聘平台账号开通交付后，成交人应当同时提出书面验收申请，采购方在收到成交人验收申请及完整资料后，应在5个工作日内完成验收。</w:t>
      </w:r>
    </w:p>
    <w:p>
      <w:pPr>
        <w:spacing w:line="560" w:lineRule="exact"/>
        <w:ind w:firstLine="419" w:firstLineChars="131"/>
        <w:outlineLvl w:val="9"/>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验收内容：账号数量、权限、有效期、岗位发布数量、简历额度是否与合同一致；岗位发布、简历检索、简历下载、子账号权限等功能可正常使用；交付账号清单、操作手册、售后联系人资料。</w:t>
      </w:r>
    </w:p>
    <w:p>
      <w:pPr>
        <w:pStyle w:val="3"/>
        <w:pageBreakBefore w:val="0"/>
        <w:widowControl w:val="0"/>
        <w:numPr>
          <w:ilvl w:val="0"/>
          <w:numId w:val="2"/>
        </w:numPr>
        <w:kinsoku/>
        <w:wordWrap/>
        <w:overflowPunct/>
        <w:topLinePunct w:val="0"/>
        <w:autoSpaceDE/>
        <w:autoSpaceDN/>
        <w:bidi w:val="0"/>
        <w:adjustRightInd/>
        <w:snapToGrid w:val="0"/>
        <w:spacing w:before="0" w:after="0" w:line="560" w:lineRule="exact"/>
        <w:ind w:leftChars="0"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bookmarkStart w:id="15" w:name="_Toc2807"/>
      <w:r>
        <w:rPr>
          <w:rFonts w:hint="eastAsia" w:ascii="仿宋_GB2312" w:hAnsi="仿宋_GB2312" w:eastAsia="仿宋_GB2312" w:cs="仿宋_GB2312"/>
          <w:b w:val="0"/>
          <w:bCs w:val="0"/>
          <w:color w:val="auto"/>
          <w:kern w:val="2"/>
          <w:sz w:val="32"/>
          <w:szCs w:val="32"/>
          <w:lang w:val="en-US" w:eastAsia="zh-CN" w:bidi="ar-SA"/>
        </w:rPr>
        <w:t>验收合格的，采购方应出具验收合格的书面意见给成交人。</w:t>
      </w:r>
    </w:p>
    <w:p>
      <w:pPr>
        <w:pageBreakBefore w:val="0"/>
        <w:widowControl w:val="0"/>
        <w:numPr>
          <w:ilvl w:val="0"/>
          <w:numId w:val="2"/>
        </w:numPr>
        <w:kinsoku/>
        <w:wordWrap/>
        <w:overflowPunct/>
        <w:topLinePunct w:val="0"/>
        <w:autoSpaceDE/>
        <w:autoSpaceDN/>
        <w:bidi w:val="0"/>
        <w:adjustRightInd/>
        <w:snapToGrid w:val="0"/>
        <w:spacing w:line="560" w:lineRule="exact"/>
        <w:ind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验收不合格的，采购方应出具验收不合格的书面意见给成交人。成交人应在5个工作日内根据采购方的验收意见对招聘平台账号服务进行修改和完善，并再次向采购方申请组织验收。若第二次验收仍未通过的，采购方有权解除合同，成交人应当按照合同约定承担违约责任。</w:t>
      </w:r>
    </w:p>
    <w:p>
      <w:pPr>
        <w:pStyle w:val="3"/>
        <w:pageBreakBefore w:val="0"/>
        <w:numPr>
          <w:ilvl w:val="0"/>
          <w:numId w:val="0"/>
        </w:numPr>
        <w:kinsoku/>
        <w:wordWrap/>
        <w:overflowPunct/>
        <w:topLinePunct w:val="0"/>
        <w:autoSpaceDE/>
        <w:autoSpaceDN/>
        <w:bidi w:val="0"/>
        <w:snapToGrid/>
        <w:spacing w:before="0" w:after="0" w:line="560" w:lineRule="exact"/>
        <w:ind w:leftChars="0" w:firstLine="643"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九、安全保密要求</w:t>
      </w:r>
      <w:bookmarkEnd w:id="14"/>
      <w:bookmarkEnd w:id="15"/>
    </w:p>
    <w:p>
      <w:pPr>
        <w:pStyle w:val="12"/>
        <w:numPr>
          <w:ilvl w:val="0"/>
          <w:numId w:val="0"/>
        </w:numPr>
        <w:tabs>
          <w:tab w:val="left" w:pos="900"/>
        </w:tabs>
        <w:spacing w:line="560" w:lineRule="exact"/>
        <w:ind w:leftChars="0" w:firstLine="640" w:firstLineChars="20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1.报价人承诺遵守国家信息安全法律、法规和规章制度，履行维护信息安全的义务。</w:t>
      </w:r>
    </w:p>
    <w:p>
      <w:pPr>
        <w:pStyle w:val="12"/>
        <w:numPr>
          <w:ilvl w:val="0"/>
          <w:numId w:val="0"/>
        </w:numPr>
        <w:tabs>
          <w:tab w:val="left" w:pos="900"/>
        </w:tabs>
        <w:spacing w:line="560" w:lineRule="exact"/>
        <w:ind w:leftChars="0" w:firstLine="640" w:firstLineChars="20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2.报价人承诺遵守公司信息安全相关的规章制度及文件规定，及时传达贯彻需求方对信息安全管理的工作要求和部署。</w:t>
      </w:r>
    </w:p>
    <w:p>
      <w:pPr>
        <w:pStyle w:val="12"/>
        <w:numPr>
          <w:ilvl w:val="0"/>
          <w:numId w:val="0"/>
        </w:numPr>
        <w:tabs>
          <w:tab w:val="left" w:pos="900"/>
        </w:tabs>
        <w:spacing w:line="560" w:lineRule="exact"/>
        <w:ind w:leftChars="0" w:firstLine="640" w:firstLineChars="20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3.报价人项目负责人为报价人信息安全第一责任人，对项目全过程的信息安全负责。报价人承诺按照需求方的要求，积极配合需求方认真抓好日常信息安全管理监督检查工作。</w:t>
      </w:r>
    </w:p>
    <w:p>
      <w:pPr>
        <w:pStyle w:val="12"/>
        <w:numPr>
          <w:ilvl w:val="0"/>
          <w:numId w:val="0"/>
        </w:numPr>
        <w:tabs>
          <w:tab w:val="left" w:pos="900"/>
        </w:tabs>
        <w:spacing w:line="560" w:lineRule="exact"/>
        <w:ind w:leftChars="0" w:firstLine="640" w:firstLineChars="20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4.一旦判断可能发生或发生信息安全事件时，报价人必须立即向采购人相关专责报告，并按要求采取应急处置措施，保留有关原始记录，接受整改要求，落实整改措施。</w:t>
      </w:r>
    </w:p>
    <w:p>
      <w:pPr>
        <w:pStyle w:val="12"/>
        <w:numPr>
          <w:ilvl w:val="0"/>
          <w:numId w:val="0"/>
        </w:numPr>
        <w:tabs>
          <w:tab w:val="left" w:pos="900"/>
        </w:tabs>
        <w:spacing w:line="560" w:lineRule="exact"/>
        <w:ind w:leftChars="0" w:firstLine="640" w:firstLineChars="20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5.发生信息安全事件后，采购人组织报价人开展事件调查处理工作，采购人有权要求报价人提供相关材料及配合工作，监督报价人按“四不放过”的原则，处理好信息安全事件。</w:t>
      </w:r>
    </w:p>
    <w:p>
      <w:pPr>
        <w:pStyle w:val="12"/>
        <w:numPr>
          <w:ilvl w:val="0"/>
          <w:numId w:val="0"/>
        </w:numPr>
        <w:tabs>
          <w:tab w:val="left" w:pos="900"/>
        </w:tabs>
        <w:spacing w:line="560" w:lineRule="exact"/>
        <w:ind w:leftChars="0" w:firstLine="640" w:firstLineChars="20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6.成交人在服务期间，负有保护采购人的网络安全、信息安全和系统数据安全的义务和责任；负有保护所持有、接触的属于或涉及南方电网公司商业秘密的信息安全的义务和责任。</w:t>
      </w:r>
    </w:p>
    <w:p>
      <w:pPr>
        <w:pStyle w:val="12"/>
        <w:numPr>
          <w:ilvl w:val="0"/>
          <w:numId w:val="0"/>
        </w:numPr>
        <w:tabs>
          <w:tab w:val="left" w:pos="900"/>
        </w:tabs>
        <w:spacing w:line="560" w:lineRule="exact"/>
        <w:ind w:leftChars="0" w:firstLine="640" w:firstLineChars="20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7.在现场服务过程中，成交人必须在采购人指定地点办公，并遵守采购人关于第三方人员管理规定要求；未经许可不得以任何方式对保密信息及工作成果进行复制、传播、泄漏、告知，不得将保密信息带离办公场所。</w:t>
      </w:r>
    </w:p>
    <w:p>
      <w:pPr>
        <w:pStyle w:val="12"/>
        <w:numPr>
          <w:ilvl w:val="0"/>
          <w:numId w:val="0"/>
        </w:numPr>
        <w:tabs>
          <w:tab w:val="left" w:pos="900"/>
        </w:tabs>
        <w:spacing w:line="560" w:lineRule="exact"/>
        <w:ind w:leftChars="0" w:firstLine="640" w:firstLineChars="20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8.无论何种原因导致合同解除或终止，本项目约定下的保密条款、保密内容及相关的违约责任的约定仍然生效。保密期限为签订合同之后至永久，保密范围为项目所涉及的任何资料。</w:t>
      </w:r>
    </w:p>
    <w:p>
      <w:pPr>
        <w:pageBreakBefore w:val="0"/>
        <w:tabs>
          <w:tab w:val="left" w:pos="1148"/>
        </w:tabs>
        <w:kinsoku/>
        <w:wordWrap/>
        <w:overflowPunct/>
        <w:topLinePunct w:val="0"/>
        <w:autoSpaceDE/>
        <w:autoSpaceDN/>
        <w:bidi w:val="0"/>
        <w:snapToGrid/>
        <w:spacing w:line="560" w:lineRule="exact"/>
        <w:ind w:firstLine="643" w:firstLineChars="200"/>
        <w:jc w:val="left"/>
        <w:outlineLvl w:val="0"/>
        <w:rPr>
          <w:rFonts w:hint="eastAsia" w:ascii="仿宋_GB2312" w:hAnsi="仿宋_GB2312" w:eastAsia="仿宋_GB2312" w:cs="仿宋_GB2312"/>
          <w:b/>
          <w:bCs/>
          <w:sz w:val="32"/>
          <w:szCs w:val="32"/>
          <w:lang w:val="en-US" w:eastAsia="zh-CN"/>
        </w:rPr>
      </w:pPr>
      <w:bookmarkStart w:id="16" w:name="_Toc28124"/>
      <w:r>
        <w:rPr>
          <w:rFonts w:hint="eastAsia" w:ascii="仿宋_GB2312" w:hAnsi="仿宋_GB2312" w:eastAsia="仿宋_GB2312" w:cs="仿宋_GB2312"/>
          <w:b/>
          <w:bCs/>
          <w:sz w:val="32"/>
          <w:szCs w:val="32"/>
          <w:lang w:val="en-US" w:eastAsia="zh-CN"/>
        </w:rPr>
        <w:t>十、付款要求</w:t>
      </w:r>
      <w:bookmarkEnd w:id="16"/>
    </w:p>
    <w:p>
      <w:pPr>
        <w:pStyle w:val="2"/>
        <w:spacing w:line="560" w:lineRule="exact"/>
        <w:ind w:left="0" w:leftChars="0" w:firstLine="640" w:firstLineChars="200"/>
        <w:rPr>
          <w:rFonts w:hint="eastAsia" w:ascii="仿宋" w:hAnsi="仿宋" w:eastAsia="仿宋" w:cs="仿宋"/>
          <w:sz w:val="32"/>
          <w:szCs w:val="32"/>
          <w:lang w:val="en-US" w:eastAsia="zh-CN"/>
        </w:rPr>
      </w:pPr>
      <w:r>
        <w:rPr>
          <w:rFonts w:hint="eastAsia" w:ascii="仿宋_GB2312" w:hAnsi="仿宋_GB2312" w:eastAsia="仿宋_GB2312" w:cs="仿宋_GB2312"/>
          <w:b w:val="0"/>
          <w:bCs w:val="0"/>
          <w:i w:val="0"/>
          <w:kern w:val="2"/>
          <w:sz w:val="32"/>
          <w:szCs w:val="32"/>
          <w:u w:val="none"/>
          <w:lang w:val="en-US" w:eastAsia="zh-CN" w:bidi="ar-SA"/>
        </w:rPr>
        <w:t>合同签订完成及验收合格后，成交人开具符合合同规定的发票及其他支付凭证（如有）送达采购人，采购人审核无误后一次性向成交人支付合同款。</w:t>
      </w:r>
    </w:p>
    <w:sectPr>
      <w:footerReference r:id="rId10" w:type="default"/>
      <w:pgSz w:w="11907" w:h="16840"/>
      <w:pgMar w:top="1701" w:right="1021" w:bottom="1418" w:left="1588" w:header="720" w:footer="992" w:gutter="0"/>
      <w:pgBorders>
        <w:top w:val="none" w:sz="0" w:space="0"/>
        <w:left w:val="none" w:sz="0" w:space="0"/>
        <w:bottom w:val="none" w:sz="0" w:space="0"/>
        <w:right w:val="none" w:sz="0" w:space="0"/>
      </w:pgBorders>
      <w:pgNumType w:fmt="decimal" w:start="1"/>
      <w:cols w:space="720" w:num="1"/>
      <w:docGrid w:linePitch="38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outside" w:y="1"/>
      <w:ind w:firstLine="360"/>
      <w:rPr>
        <w:rStyle w:val="25"/>
        <w:rFonts w:hint="eastAsia"/>
      </w:rPr>
    </w:pPr>
  </w:p>
  <w:p>
    <w:pPr>
      <w:pStyle w:val="18"/>
      <w:ind w:firstLine="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ind w:firstLine="360"/>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rFonts w:hint="eastAsia"/>
                              <w:kern w:val="0"/>
                              <w:szCs w:val="21"/>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8"/>
                      <w:ind w:firstLine="360"/>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rFonts w:hint="eastAsia"/>
                        <w:kern w:val="0"/>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EA2025"/>
    <w:multiLevelType w:val="multilevel"/>
    <w:tmpl w:val="6CEA2025"/>
    <w:lvl w:ilvl="0" w:tentative="0">
      <w:start w:val="1"/>
      <w:numFmt w:val="none"/>
      <w:pStyle w:val="36"/>
      <w:suff w:val="nothing"/>
      <w:lvlText w:val="%1"/>
      <w:lvlJc w:val="left"/>
      <w:pPr>
        <w:ind w:left="0" w:firstLine="0"/>
      </w:pPr>
      <w:rPr>
        <w:rFonts w:hint="default" w:ascii="Times New Roman" w:hAnsi="Times New Roman"/>
        <w:b/>
        <w:i w:val="0"/>
        <w:sz w:val="21"/>
      </w:rPr>
    </w:lvl>
    <w:lvl w:ilvl="1" w:tentative="0">
      <w:start w:val="1"/>
      <w:numFmt w:val="decimal"/>
      <w:pStyle w:val="44"/>
      <w:suff w:val="nothing"/>
      <w:lvlText w:val="%1%2　"/>
      <w:lvlJc w:val="left"/>
      <w:pPr>
        <w:ind w:left="0" w:firstLine="0"/>
      </w:pPr>
      <w:rPr>
        <w:rFonts w:hint="eastAsia" w:ascii="黑体" w:hAnsi="Times New Roman" w:eastAsia="黑体"/>
        <w:b w:val="0"/>
        <w:i w:val="0"/>
        <w:sz w:val="21"/>
      </w:rPr>
    </w:lvl>
    <w:lvl w:ilvl="2" w:tentative="0">
      <w:start w:val="1"/>
      <w:numFmt w:val="decimal"/>
      <w:pStyle w:val="43"/>
      <w:suff w:val="nothing"/>
      <w:lvlText w:val="%1%2.%3　"/>
      <w:lvlJc w:val="left"/>
      <w:pPr>
        <w:ind w:left="0" w:firstLine="0"/>
      </w:pPr>
      <w:rPr>
        <w:rFonts w:hint="eastAsia" w:ascii="黑体" w:hAnsi="Times New Roman" w:eastAsia="黑体"/>
        <w:b w:val="0"/>
        <w:i w:val="0"/>
        <w:sz w:val="21"/>
      </w:rPr>
    </w:lvl>
    <w:lvl w:ilvl="3" w:tentative="0">
      <w:start w:val="1"/>
      <w:numFmt w:val="decimal"/>
      <w:pStyle w:val="42"/>
      <w:suff w:val="nothing"/>
      <w:lvlText w:val="%1%2.%3.%4　"/>
      <w:lvlJc w:val="left"/>
      <w:pPr>
        <w:ind w:left="0" w:firstLine="0"/>
      </w:pPr>
      <w:rPr>
        <w:rFonts w:hint="eastAsia" w:ascii="黑体" w:hAnsi="Times New Roman" w:eastAsia="黑体"/>
        <w:b w:val="0"/>
        <w:i w:val="0"/>
        <w:sz w:val="21"/>
      </w:rPr>
    </w:lvl>
    <w:lvl w:ilvl="4" w:tentative="0">
      <w:start w:val="1"/>
      <w:numFmt w:val="decimal"/>
      <w:pStyle w:val="48"/>
      <w:suff w:val="nothing"/>
      <w:lvlText w:val="%1%2.%3.%4.%5　"/>
      <w:lvlJc w:val="left"/>
      <w:pPr>
        <w:ind w:left="0" w:firstLine="0"/>
      </w:pPr>
      <w:rPr>
        <w:rFonts w:hint="eastAsia" w:ascii="黑体" w:hAnsi="Times New Roman" w:eastAsia="黑体"/>
        <w:b w:val="0"/>
        <w:i w:val="0"/>
        <w:sz w:val="21"/>
      </w:rPr>
    </w:lvl>
    <w:lvl w:ilvl="5" w:tentative="0">
      <w:start w:val="1"/>
      <w:numFmt w:val="decimal"/>
      <w:pStyle w:val="49"/>
      <w:suff w:val="nothing"/>
      <w:lvlText w:val="%1%2.%3.%4.%5.%6　"/>
      <w:lvlJc w:val="left"/>
      <w:pPr>
        <w:ind w:left="0" w:firstLine="0"/>
      </w:pPr>
      <w:rPr>
        <w:rFonts w:hint="eastAsia" w:ascii="黑体" w:hAnsi="Times New Roman" w:eastAsia="黑体"/>
        <w:b w:val="0"/>
        <w:i w:val="0"/>
        <w:sz w:val="21"/>
      </w:rPr>
    </w:lvl>
    <w:lvl w:ilvl="6" w:tentative="0">
      <w:start w:val="1"/>
      <w:numFmt w:val="decimal"/>
      <w:pStyle w:val="3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75AF11C1"/>
    <w:multiLevelType w:val="singleLevel"/>
    <w:tmpl w:val="75AF11C1"/>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0NTI0YzI0OTM1NmRlNmFiNjBjZTBlYmNjNzU1YmMifQ=="/>
  </w:docVars>
  <w:rsids>
    <w:rsidRoot w:val="00D95485"/>
    <w:rsid w:val="0000491B"/>
    <w:rsid w:val="00011B3E"/>
    <w:rsid w:val="00027568"/>
    <w:rsid w:val="000277AF"/>
    <w:rsid w:val="000304EE"/>
    <w:rsid w:val="00034483"/>
    <w:rsid w:val="000430AB"/>
    <w:rsid w:val="00053CF8"/>
    <w:rsid w:val="000735EF"/>
    <w:rsid w:val="00082452"/>
    <w:rsid w:val="00093D4F"/>
    <w:rsid w:val="000B3279"/>
    <w:rsid w:val="000B6A96"/>
    <w:rsid w:val="000C1707"/>
    <w:rsid w:val="000C2285"/>
    <w:rsid w:val="000D2B88"/>
    <w:rsid w:val="000D5553"/>
    <w:rsid w:val="000D5876"/>
    <w:rsid w:val="000E1DB9"/>
    <w:rsid w:val="000E2E10"/>
    <w:rsid w:val="000E59CC"/>
    <w:rsid w:val="000F79EB"/>
    <w:rsid w:val="001266BD"/>
    <w:rsid w:val="00137317"/>
    <w:rsid w:val="001453A8"/>
    <w:rsid w:val="001863BC"/>
    <w:rsid w:val="001945CC"/>
    <w:rsid w:val="00195621"/>
    <w:rsid w:val="001A57F7"/>
    <w:rsid w:val="001B19EA"/>
    <w:rsid w:val="001B47FD"/>
    <w:rsid w:val="001C1ECE"/>
    <w:rsid w:val="001D3623"/>
    <w:rsid w:val="001E0220"/>
    <w:rsid w:val="001F0793"/>
    <w:rsid w:val="002033C7"/>
    <w:rsid w:val="00204545"/>
    <w:rsid w:val="00207944"/>
    <w:rsid w:val="00216CE3"/>
    <w:rsid w:val="00223E06"/>
    <w:rsid w:val="002406F5"/>
    <w:rsid w:val="00241BA1"/>
    <w:rsid w:val="00246C56"/>
    <w:rsid w:val="00260A2F"/>
    <w:rsid w:val="00270012"/>
    <w:rsid w:val="00274E8B"/>
    <w:rsid w:val="00281994"/>
    <w:rsid w:val="002879EE"/>
    <w:rsid w:val="00293A25"/>
    <w:rsid w:val="002A658A"/>
    <w:rsid w:val="002B39EA"/>
    <w:rsid w:val="002C6544"/>
    <w:rsid w:val="002E195B"/>
    <w:rsid w:val="002E4660"/>
    <w:rsid w:val="0030280C"/>
    <w:rsid w:val="00303643"/>
    <w:rsid w:val="003258F8"/>
    <w:rsid w:val="00373528"/>
    <w:rsid w:val="003B109D"/>
    <w:rsid w:val="003B1E8E"/>
    <w:rsid w:val="003C38CB"/>
    <w:rsid w:val="00414442"/>
    <w:rsid w:val="00416210"/>
    <w:rsid w:val="00433A13"/>
    <w:rsid w:val="0043522F"/>
    <w:rsid w:val="004378E6"/>
    <w:rsid w:val="00463930"/>
    <w:rsid w:val="00475304"/>
    <w:rsid w:val="004A1972"/>
    <w:rsid w:val="004B422B"/>
    <w:rsid w:val="004C1528"/>
    <w:rsid w:val="004D793C"/>
    <w:rsid w:val="004F357F"/>
    <w:rsid w:val="00503EC8"/>
    <w:rsid w:val="00504B76"/>
    <w:rsid w:val="00513E72"/>
    <w:rsid w:val="0053214F"/>
    <w:rsid w:val="00543FB5"/>
    <w:rsid w:val="005501B9"/>
    <w:rsid w:val="005522A5"/>
    <w:rsid w:val="0056265D"/>
    <w:rsid w:val="00563D62"/>
    <w:rsid w:val="005742FA"/>
    <w:rsid w:val="00575472"/>
    <w:rsid w:val="00586EE8"/>
    <w:rsid w:val="005A03FE"/>
    <w:rsid w:val="005A2C9F"/>
    <w:rsid w:val="005B7F19"/>
    <w:rsid w:val="005C163E"/>
    <w:rsid w:val="005C214E"/>
    <w:rsid w:val="005F235F"/>
    <w:rsid w:val="006037F2"/>
    <w:rsid w:val="006179B0"/>
    <w:rsid w:val="006256DA"/>
    <w:rsid w:val="00630C3F"/>
    <w:rsid w:val="00633991"/>
    <w:rsid w:val="00640634"/>
    <w:rsid w:val="006516B3"/>
    <w:rsid w:val="00662A32"/>
    <w:rsid w:val="00684605"/>
    <w:rsid w:val="006865D9"/>
    <w:rsid w:val="006B0707"/>
    <w:rsid w:val="006C21A1"/>
    <w:rsid w:val="00723E2D"/>
    <w:rsid w:val="00726B0D"/>
    <w:rsid w:val="00741658"/>
    <w:rsid w:val="00750C68"/>
    <w:rsid w:val="00767790"/>
    <w:rsid w:val="00787235"/>
    <w:rsid w:val="00796E25"/>
    <w:rsid w:val="007A7896"/>
    <w:rsid w:val="007B38EA"/>
    <w:rsid w:val="007D033E"/>
    <w:rsid w:val="007D6095"/>
    <w:rsid w:val="008010D5"/>
    <w:rsid w:val="00812523"/>
    <w:rsid w:val="00812A3F"/>
    <w:rsid w:val="00817ED3"/>
    <w:rsid w:val="00835F5B"/>
    <w:rsid w:val="008463E2"/>
    <w:rsid w:val="00846A78"/>
    <w:rsid w:val="00847800"/>
    <w:rsid w:val="0085072F"/>
    <w:rsid w:val="00860086"/>
    <w:rsid w:val="0086797C"/>
    <w:rsid w:val="008B546E"/>
    <w:rsid w:val="008B59C4"/>
    <w:rsid w:val="008B6CF2"/>
    <w:rsid w:val="008C63F6"/>
    <w:rsid w:val="008D7018"/>
    <w:rsid w:val="008E0719"/>
    <w:rsid w:val="008E1595"/>
    <w:rsid w:val="008E34FA"/>
    <w:rsid w:val="008E5F07"/>
    <w:rsid w:val="008E7CD9"/>
    <w:rsid w:val="00912138"/>
    <w:rsid w:val="0091511F"/>
    <w:rsid w:val="009201D7"/>
    <w:rsid w:val="009221A7"/>
    <w:rsid w:val="009301D8"/>
    <w:rsid w:val="00932229"/>
    <w:rsid w:val="00972FB3"/>
    <w:rsid w:val="00973A35"/>
    <w:rsid w:val="00987F81"/>
    <w:rsid w:val="009A56FC"/>
    <w:rsid w:val="009B5DC7"/>
    <w:rsid w:val="009D508A"/>
    <w:rsid w:val="009F0EF1"/>
    <w:rsid w:val="009F39FA"/>
    <w:rsid w:val="00A00BFD"/>
    <w:rsid w:val="00A17DAC"/>
    <w:rsid w:val="00A30A80"/>
    <w:rsid w:val="00A3515B"/>
    <w:rsid w:val="00A44784"/>
    <w:rsid w:val="00A71C0E"/>
    <w:rsid w:val="00A76C00"/>
    <w:rsid w:val="00AC2DEE"/>
    <w:rsid w:val="00AF7800"/>
    <w:rsid w:val="00B63E45"/>
    <w:rsid w:val="00B7291B"/>
    <w:rsid w:val="00B83FBB"/>
    <w:rsid w:val="00B942B2"/>
    <w:rsid w:val="00BA04CC"/>
    <w:rsid w:val="00BA1B37"/>
    <w:rsid w:val="00BA4147"/>
    <w:rsid w:val="00BB6D7D"/>
    <w:rsid w:val="00BD715C"/>
    <w:rsid w:val="00BE5147"/>
    <w:rsid w:val="00BF19FB"/>
    <w:rsid w:val="00C50363"/>
    <w:rsid w:val="00C62414"/>
    <w:rsid w:val="00C73186"/>
    <w:rsid w:val="00C87532"/>
    <w:rsid w:val="00CA35E1"/>
    <w:rsid w:val="00CB328E"/>
    <w:rsid w:val="00CB5E55"/>
    <w:rsid w:val="00CC75CC"/>
    <w:rsid w:val="00CD6255"/>
    <w:rsid w:val="00CF7AB5"/>
    <w:rsid w:val="00D07120"/>
    <w:rsid w:val="00D104B1"/>
    <w:rsid w:val="00D24EE8"/>
    <w:rsid w:val="00D36F7E"/>
    <w:rsid w:val="00D37F98"/>
    <w:rsid w:val="00D408A5"/>
    <w:rsid w:val="00D60680"/>
    <w:rsid w:val="00D648A8"/>
    <w:rsid w:val="00D70AFA"/>
    <w:rsid w:val="00D837DD"/>
    <w:rsid w:val="00D952C9"/>
    <w:rsid w:val="00D95485"/>
    <w:rsid w:val="00DA0BD6"/>
    <w:rsid w:val="00DB0DF7"/>
    <w:rsid w:val="00DC5646"/>
    <w:rsid w:val="00DC6AE1"/>
    <w:rsid w:val="00DC6FF3"/>
    <w:rsid w:val="00DE5CFE"/>
    <w:rsid w:val="00DE7403"/>
    <w:rsid w:val="00E0614E"/>
    <w:rsid w:val="00E171E0"/>
    <w:rsid w:val="00E423E3"/>
    <w:rsid w:val="00E4600E"/>
    <w:rsid w:val="00E56A81"/>
    <w:rsid w:val="00E610C3"/>
    <w:rsid w:val="00E67196"/>
    <w:rsid w:val="00E72ADE"/>
    <w:rsid w:val="00E7485D"/>
    <w:rsid w:val="00E820C4"/>
    <w:rsid w:val="00E84A92"/>
    <w:rsid w:val="00E937E9"/>
    <w:rsid w:val="00E955F4"/>
    <w:rsid w:val="00EA5542"/>
    <w:rsid w:val="00EA78A6"/>
    <w:rsid w:val="00ED3E5A"/>
    <w:rsid w:val="00EE76BD"/>
    <w:rsid w:val="00EF4B81"/>
    <w:rsid w:val="00EF53CF"/>
    <w:rsid w:val="00F07E85"/>
    <w:rsid w:val="00F100AD"/>
    <w:rsid w:val="00F25F84"/>
    <w:rsid w:val="00F26549"/>
    <w:rsid w:val="00F5149E"/>
    <w:rsid w:val="00F661F9"/>
    <w:rsid w:val="00F72BC6"/>
    <w:rsid w:val="00F73E22"/>
    <w:rsid w:val="00F74D49"/>
    <w:rsid w:val="00F8301A"/>
    <w:rsid w:val="00F97200"/>
    <w:rsid w:val="00FB2B9C"/>
    <w:rsid w:val="00FC3642"/>
    <w:rsid w:val="00FD2E01"/>
    <w:rsid w:val="00FF3529"/>
    <w:rsid w:val="01136EA0"/>
    <w:rsid w:val="01160E54"/>
    <w:rsid w:val="01211AD4"/>
    <w:rsid w:val="012958F6"/>
    <w:rsid w:val="01777BF4"/>
    <w:rsid w:val="019E3244"/>
    <w:rsid w:val="01AA7149"/>
    <w:rsid w:val="01B468F1"/>
    <w:rsid w:val="02094F64"/>
    <w:rsid w:val="02320327"/>
    <w:rsid w:val="023A54C3"/>
    <w:rsid w:val="0278798C"/>
    <w:rsid w:val="028448AE"/>
    <w:rsid w:val="028908A8"/>
    <w:rsid w:val="028A203B"/>
    <w:rsid w:val="029638CF"/>
    <w:rsid w:val="02975ACD"/>
    <w:rsid w:val="032356B1"/>
    <w:rsid w:val="03377BD5"/>
    <w:rsid w:val="033E0D72"/>
    <w:rsid w:val="035D6489"/>
    <w:rsid w:val="037D14C2"/>
    <w:rsid w:val="039211E8"/>
    <w:rsid w:val="03CA4BC5"/>
    <w:rsid w:val="03DD547E"/>
    <w:rsid w:val="03FC0C17"/>
    <w:rsid w:val="03FF761E"/>
    <w:rsid w:val="04030637"/>
    <w:rsid w:val="04123B53"/>
    <w:rsid w:val="0443358A"/>
    <w:rsid w:val="04584224"/>
    <w:rsid w:val="046C12B8"/>
    <w:rsid w:val="048168F2"/>
    <w:rsid w:val="04860B7C"/>
    <w:rsid w:val="04914FF1"/>
    <w:rsid w:val="04991D9B"/>
    <w:rsid w:val="04A647CA"/>
    <w:rsid w:val="04AD0A3B"/>
    <w:rsid w:val="04AE2095"/>
    <w:rsid w:val="04C87066"/>
    <w:rsid w:val="04DD3D63"/>
    <w:rsid w:val="04F72EC0"/>
    <w:rsid w:val="05034A60"/>
    <w:rsid w:val="051B106F"/>
    <w:rsid w:val="051E6F79"/>
    <w:rsid w:val="0539061F"/>
    <w:rsid w:val="05734F81"/>
    <w:rsid w:val="05793607"/>
    <w:rsid w:val="059E5CCD"/>
    <w:rsid w:val="05B324E7"/>
    <w:rsid w:val="05D53D21"/>
    <w:rsid w:val="05DF6F2F"/>
    <w:rsid w:val="065C167B"/>
    <w:rsid w:val="06882C41"/>
    <w:rsid w:val="06AD1BFC"/>
    <w:rsid w:val="06D16BB0"/>
    <w:rsid w:val="06DF31C8"/>
    <w:rsid w:val="06F253F2"/>
    <w:rsid w:val="06F25C63"/>
    <w:rsid w:val="07052405"/>
    <w:rsid w:val="07074665"/>
    <w:rsid w:val="07187830"/>
    <w:rsid w:val="07534F54"/>
    <w:rsid w:val="075B159E"/>
    <w:rsid w:val="078B7B6F"/>
    <w:rsid w:val="0797195C"/>
    <w:rsid w:val="07D03F12"/>
    <w:rsid w:val="07D26752"/>
    <w:rsid w:val="07D4681D"/>
    <w:rsid w:val="07E53700"/>
    <w:rsid w:val="07EB560A"/>
    <w:rsid w:val="07EF7893"/>
    <w:rsid w:val="0828546F"/>
    <w:rsid w:val="082C023D"/>
    <w:rsid w:val="08304F46"/>
    <w:rsid w:val="08641A50"/>
    <w:rsid w:val="088E04ED"/>
    <w:rsid w:val="08AB66CA"/>
    <w:rsid w:val="08B57102"/>
    <w:rsid w:val="08BA49DD"/>
    <w:rsid w:val="08DA438C"/>
    <w:rsid w:val="08E1680C"/>
    <w:rsid w:val="08E76440"/>
    <w:rsid w:val="08E9552D"/>
    <w:rsid w:val="08F85810"/>
    <w:rsid w:val="093D4FB7"/>
    <w:rsid w:val="09554BEC"/>
    <w:rsid w:val="09762B92"/>
    <w:rsid w:val="099F7BB4"/>
    <w:rsid w:val="09AF5B90"/>
    <w:rsid w:val="09C1778E"/>
    <w:rsid w:val="09C85728"/>
    <w:rsid w:val="09CF0ED6"/>
    <w:rsid w:val="09D75C31"/>
    <w:rsid w:val="09E90FFF"/>
    <w:rsid w:val="09E92ED1"/>
    <w:rsid w:val="09EB05D3"/>
    <w:rsid w:val="09F77C68"/>
    <w:rsid w:val="09FB0282"/>
    <w:rsid w:val="0A2E2D1E"/>
    <w:rsid w:val="0A3C4EDA"/>
    <w:rsid w:val="0A681221"/>
    <w:rsid w:val="0A9642EF"/>
    <w:rsid w:val="0AA01DF8"/>
    <w:rsid w:val="0AA93B45"/>
    <w:rsid w:val="0B14133A"/>
    <w:rsid w:val="0B1A0A57"/>
    <w:rsid w:val="0B2F77D2"/>
    <w:rsid w:val="0B560EAA"/>
    <w:rsid w:val="0B8F0C83"/>
    <w:rsid w:val="0BAF4DBB"/>
    <w:rsid w:val="0BAF6684"/>
    <w:rsid w:val="0BC820E2"/>
    <w:rsid w:val="0BDC6D23"/>
    <w:rsid w:val="0BEB6BD9"/>
    <w:rsid w:val="0BF05825"/>
    <w:rsid w:val="0BF6772E"/>
    <w:rsid w:val="0BF928B1"/>
    <w:rsid w:val="0C4E5C84"/>
    <w:rsid w:val="0C552E6D"/>
    <w:rsid w:val="0C755A7E"/>
    <w:rsid w:val="0CA672BA"/>
    <w:rsid w:val="0CAA56E9"/>
    <w:rsid w:val="0CBA53F8"/>
    <w:rsid w:val="0CC41080"/>
    <w:rsid w:val="0CD05C92"/>
    <w:rsid w:val="0D277AA0"/>
    <w:rsid w:val="0D42766E"/>
    <w:rsid w:val="0D523A53"/>
    <w:rsid w:val="0D55096F"/>
    <w:rsid w:val="0D645E6E"/>
    <w:rsid w:val="0D8449CC"/>
    <w:rsid w:val="0D9B2F83"/>
    <w:rsid w:val="0DB63E8C"/>
    <w:rsid w:val="0DC36A25"/>
    <w:rsid w:val="0DC9447F"/>
    <w:rsid w:val="0DCE5703"/>
    <w:rsid w:val="0DD1346B"/>
    <w:rsid w:val="0DD9138C"/>
    <w:rsid w:val="0DED4141"/>
    <w:rsid w:val="0E0D231C"/>
    <w:rsid w:val="0E1919B2"/>
    <w:rsid w:val="0E1C70B3"/>
    <w:rsid w:val="0E317059"/>
    <w:rsid w:val="0E4272F3"/>
    <w:rsid w:val="0E4D368D"/>
    <w:rsid w:val="0E734A9A"/>
    <w:rsid w:val="0E740F50"/>
    <w:rsid w:val="0E772D33"/>
    <w:rsid w:val="0E7C03D1"/>
    <w:rsid w:val="0EBC4BEA"/>
    <w:rsid w:val="0EF04B78"/>
    <w:rsid w:val="0F3C4D86"/>
    <w:rsid w:val="0F4066E5"/>
    <w:rsid w:val="0F6A47D7"/>
    <w:rsid w:val="0FCE1148"/>
    <w:rsid w:val="101E3DAE"/>
    <w:rsid w:val="10247488"/>
    <w:rsid w:val="104E3371"/>
    <w:rsid w:val="10522556"/>
    <w:rsid w:val="10985249"/>
    <w:rsid w:val="10C95A18"/>
    <w:rsid w:val="10F70CB9"/>
    <w:rsid w:val="11134B92"/>
    <w:rsid w:val="114E5C71"/>
    <w:rsid w:val="118722E7"/>
    <w:rsid w:val="118D077F"/>
    <w:rsid w:val="11C30959"/>
    <w:rsid w:val="11DB0D58"/>
    <w:rsid w:val="11E60BED"/>
    <w:rsid w:val="11FA160D"/>
    <w:rsid w:val="120B072D"/>
    <w:rsid w:val="122B630F"/>
    <w:rsid w:val="129D4699"/>
    <w:rsid w:val="12A41373"/>
    <w:rsid w:val="12A61726"/>
    <w:rsid w:val="12AA5F2D"/>
    <w:rsid w:val="12AC100D"/>
    <w:rsid w:val="12B272AE"/>
    <w:rsid w:val="12C61FDA"/>
    <w:rsid w:val="12E00606"/>
    <w:rsid w:val="13175128"/>
    <w:rsid w:val="13477178"/>
    <w:rsid w:val="134F1F3F"/>
    <w:rsid w:val="1362689D"/>
    <w:rsid w:val="137D3D07"/>
    <w:rsid w:val="139D06EE"/>
    <w:rsid w:val="13A74B4C"/>
    <w:rsid w:val="13AF2F6F"/>
    <w:rsid w:val="13C23177"/>
    <w:rsid w:val="13E94457"/>
    <w:rsid w:val="14136EBF"/>
    <w:rsid w:val="144114C7"/>
    <w:rsid w:val="14457ECD"/>
    <w:rsid w:val="144846D5"/>
    <w:rsid w:val="1450037D"/>
    <w:rsid w:val="14541DD4"/>
    <w:rsid w:val="146401FE"/>
    <w:rsid w:val="14D25AD4"/>
    <w:rsid w:val="14E36AD2"/>
    <w:rsid w:val="14F170E7"/>
    <w:rsid w:val="151829DD"/>
    <w:rsid w:val="155609F9"/>
    <w:rsid w:val="15943300"/>
    <w:rsid w:val="1601601A"/>
    <w:rsid w:val="160A1B5E"/>
    <w:rsid w:val="162D7986"/>
    <w:rsid w:val="16435794"/>
    <w:rsid w:val="16503FED"/>
    <w:rsid w:val="16637246"/>
    <w:rsid w:val="166565B1"/>
    <w:rsid w:val="166F2732"/>
    <w:rsid w:val="16B1384A"/>
    <w:rsid w:val="16C23AE4"/>
    <w:rsid w:val="16DC7F11"/>
    <w:rsid w:val="16EA3451"/>
    <w:rsid w:val="16EE36AF"/>
    <w:rsid w:val="16F42406"/>
    <w:rsid w:val="171C390C"/>
    <w:rsid w:val="171F5EE6"/>
    <w:rsid w:val="172149CC"/>
    <w:rsid w:val="17363AA3"/>
    <w:rsid w:val="17441550"/>
    <w:rsid w:val="17460EE3"/>
    <w:rsid w:val="174B5FC7"/>
    <w:rsid w:val="175A07E0"/>
    <w:rsid w:val="17752C9A"/>
    <w:rsid w:val="17876D25"/>
    <w:rsid w:val="17B62B1E"/>
    <w:rsid w:val="17BB5171"/>
    <w:rsid w:val="17DF3F2D"/>
    <w:rsid w:val="18224426"/>
    <w:rsid w:val="18232427"/>
    <w:rsid w:val="18303CBB"/>
    <w:rsid w:val="18386E60"/>
    <w:rsid w:val="18542BF6"/>
    <w:rsid w:val="18A03075"/>
    <w:rsid w:val="18A46A72"/>
    <w:rsid w:val="18B1550E"/>
    <w:rsid w:val="18D55D10"/>
    <w:rsid w:val="18F32AFF"/>
    <w:rsid w:val="191C334A"/>
    <w:rsid w:val="19460CE0"/>
    <w:rsid w:val="194C318E"/>
    <w:rsid w:val="19704DB0"/>
    <w:rsid w:val="197F6E60"/>
    <w:rsid w:val="19877AF0"/>
    <w:rsid w:val="19D16C6A"/>
    <w:rsid w:val="1A4527A6"/>
    <w:rsid w:val="1A4D2F56"/>
    <w:rsid w:val="1A607D8E"/>
    <w:rsid w:val="1A83746A"/>
    <w:rsid w:val="1A8E2F23"/>
    <w:rsid w:val="1A96188F"/>
    <w:rsid w:val="1A9C572F"/>
    <w:rsid w:val="1AA4248C"/>
    <w:rsid w:val="1ABC3C79"/>
    <w:rsid w:val="1ABD7827"/>
    <w:rsid w:val="1B0D27C2"/>
    <w:rsid w:val="1B163A7E"/>
    <w:rsid w:val="1B1D0E8B"/>
    <w:rsid w:val="1B1E2EB4"/>
    <w:rsid w:val="1B4A1EFB"/>
    <w:rsid w:val="1B5B5B18"/>
    <w:rsid w:val="1B5C5CAD"/>
    <w:rsid w:val="1B5F6688"/>
    <w:rsid w:val="1B6202FA"/>
    <w:rsid w:val="1B65127F"/>
    <w:rsid w:val="1B6B1E69"/>
    <w:rsid w:val="1B760384"/>
    <w:rsid w:val="1B77281E"/>
    <w:rsid w:val="1B851185"/>
    <w:rsid w:val="1BA36B65"/>
    <w:rsid w:val="1BB56F0A"/>
    <w:rsid w:val="1BC2741A"/>
    <w:rsid w:val="1BD876B2"/>
    <w:rsid w:val="1C0E6215"/>
    <w:rsid w:val="1C2D7943"/>
    <w:rsid w:val="1C2F1507"/>
    <w:rsid w:val="1C723D3B"/>
    <w:rsid w:val="1C961B01"/>
    <w:rsid w:val="1CA6768D"/>
    <w:rsid w:val="1CB61DC4"/>
    <w:rsid w:val="1CDA4664"/>
    <w:rsid w:val="1D03616D"/>
    <w:rsid w:val="1D0A3566"/>
    <w:rsid w:val="1D0F3839"/>
    <w:rsid w:val="1D116D3C"/>
    <w:rsid w:val="1D332A3D"/>
    <w:rsid w:val="1D4D346F"/>
    <w:rsid w:val="1D5224EC"/>
    <w:rsid w:val="1D5F68A3"/>
    <w:rsid w:val="1D8560DB"/>
    <w:rsid w:val="1D9005DB"/>
    <w:rsid w:val="1D99379D"/>
    <w:rsid w:val="1D9C4564"/>
    <w:rsid w:val="1DB2069D"/>
    <w:rsid w:val="1DBF39DD"/>
    <w:rsid w:val="1DCA77EF"/>
    <w:rsid w:val="1DD41B19"/>
    <w:rsid w:val="1E3B3B00"/>
    <w:rsid w:val="1E405230"/>
    <w:rsid w:val="1E7071A7"/>
    <w:rsid w:val="1E83119C"/>
    <w:rsid w:val="1E880EA7"/>
    <w:rsid w:val="1ED20022"/>
    <w:rsid w:val="1EDA1FA3"/>
    <w:rsid w:val="1F0274EC"/>
    <w:rsid w:val="1F366CA9"/>
    <w:rsid w:val="1F415BEB"/>
    <w:rsid w:val="1F5514F4"/>
    <w:rsid w:val="1F585CFC"/>
    <w:rsid w:val="1F612D89"/>
    <w:rsid w:val="1F664E2A"/>
    <w:rsid w:val="1F67268C"/>
    <w:rsid w:val="1F674DB9"/>
    <w:rsid w:val="1FA04492"/>
    <w:rsid w:val="1FC42E2D"/>
    <w:rsid w:val="1FCD572D"/>
    <w:rsid w:val="1FCF206C"/>
    <w:rsid w:val="1FD430C8"/>
    <w:rsid w:val="20316A02"/>
    <w:rsid w:val="20490C69"/>
    <w:rsid w:val="206416B2"/>
    <w:rsid w:val="206C0712"/>
    <w:rsid w:val="20826E54"/>
    <w:rsid w:val="20921A7E"/>
    <w:rsid w:val="20955704"/>
    <w:rsid w:val="209B3D8A"/>
    <w:rsid w:val="20AB78A8"/>
    <w:rsid w:val="20E71C8B"/>
    <w:rsid w:val="20F84124"/>
    <w:rsid w:val="210459B8"/>
    <w:rsid w:val="214461C6"/>
    <w:rsid w:val="21585442"/>
    <w:rsid w:val="215A0945"/>
    <w:rsid w:val="217A6C7B"/>
    <w:rsid w:val="21B843D9"/>
    <w:rsid w:val="21DD569B"/>
    <w:rsid w:val="21FD39D1"/>
    <w:rsid w:val="22280099"/>
    <w:rsid w:val="222D54D0"/>
    <w:rsid w:val="222F1C22"/>
    <w:rsid w:val="22333EAB"/>
    <w:rsid w:val="2237702E"/>
    <w:rsid w:val="22710DC0"/>
    <w:rsid w:val="22723990"/>
    <w:rsid w:val="228F562B"/>
    <w:rsid w:val="229D2256"/>
    <w:rsid w:val="22B03475"/>
    <w:rsid w:val="23161449"/>
    <w:rsid w:val="23180445"/>
    <w:rsid w:val="23224AE3"/>
    <w:rsid w:val="232F1757"/>
    <w:rsid w:val="23426DCA"/>
    <w:rsid w:val="237E4DC7"/>
    <w:rsid w:val="238041A2"/>
    <w:rsid w:val="239372EB"/>
    <w:rsid w:val="23DC2660"/>
    <w:rsid w:val="23DE5EBF"/>
    <w:rsid w:val="23E634F2"/>
    <w:rsid w:val="23FF441C"/>
    <w:rsid w:val="242552B4"/>
    <w:rsid w:val="242E47AD"/>
    <w:rsid w:val="2432799C"/>
    <w:rsid w:val="243A1D9C"/>
    <w:rsid w:val="24454B90"/>
    <w:rsid w:val="24906A3B"/>
    <w:rsid w:val="249500E8"/>
    <w:rsid w:val="24963695"/>
    <w:rsid w:val="249F0722"/>
    <w:rsid w:val="2507454D"/>
    <w:rsid w:val="250B5853"/>
    <w:rsid w:val="253A4D35"/>
    <w:rsid w:val="25533A48"/>
    <w:rsid w:val="258C1F72"/>
    <w:rsid w:val="25B75C30"/>
    <w:rsid w:val="25C11189"/>
    <w:rsid w:val="25C9278E"/>
    <w:rsid w:val="25DC4559"/>
    <w:rsid w:val="25F806CE"/>
    <w:rsid w:val="2606593D"/>
    <w:rsid w:val="261A1293"/>
    <w:rsid w:val="261B3491"/>
    <w:rsid w:val="26272B27"/>
    <w:rsid w:val="263E6914"/>
    <w:rsid w:val="2670099D"/>
    <w:rsid w:val="267643D4"/>
    <w:rsid w:val="26794A16"/>
    <w:rsid w:val="269D5FE9"/>
    <w:rsid w:val="269F14EC"/>
    <w:rsid w:val="26A2410D"/>
    <w:rsid w:val="26B76B93"/>
    <w:rsid w:val="26C40ED6"/>
    <w:rsid w:val="26C86E2D"/>
    <w:rsid w:val="26E52E31"/>
    <w:rsid w:val="26E61A95"/>
    <w:rsid w:val="26F853FE"/>
    <w:rsid w:val="273477E1"/>
    <w:rsid w:val="276019D7"/>
    <w:rsid w:val="2760611B"/>
    <w:rsid w:val="276D2E3E"/>
    <w:rsid w:val="277933CE"/>
    <w:rsid w:val="277C7BD6"/>
    <w:rsid w:val="27832FFC"/>
    <w:rsid w:val="281100C9"/>
    <w:rsid w:val="28167DD4"/>
    <w:rsid w:val="284E73FE"/>
    <w:rsid w:val="2876183C"/>
    <w:rsid w:val="287845F5"/>
    <w:rsid w:val="2880766B"/>
    <w:rsid w:val="28975DA4"/>
    <w:rsid w:val="289F4739"/>
    <w:rsid w:val="28A279B8"/>
    <w:rsid w:val="28A530DB"/>
    <w:rsid w:val="28C433F0"/>
    <w:rsid w:val="28D66B8D"/>
    <w:rsid w:val="28E47092"/>
    <w:rsid w:val="28FC354A"/>
    <w:rsid w:val="291256ED"/>
    <w:rsid w:val="29192F0D"/>
    <w:rsid w:val="29300521"/>
    <w:rsid w:val="294F0DD5"/>
    <w:rsid w:val="29B07B75"/>
    <w:rsid w:val="29E412C9"/>
    <w:rsid w:val="2A19049E"/>
    <w:rsid w:val="2A291AAF"/>
    <w:rsid w:val="2A3113C8"/>
    <w:rsid w:val="2A3707C8"/>
    <w:rsid w:val="2A700EAD"/>
    <w:rsid w:val="2A7725E1"/>
    <w:rsid w:val="2A7A481C"/>
    <w:rsid w:val="2A8B2D5C"/>
    <w:rsid w:val="2ABE6A2E"/>
    <w:rsid w:val="2AD254DC"/>
    <w:rsid w:val="2AD26A47"/>
    <w:rsid w:val="2AD95059"/>
    <w:rsid w:val="2AF45841"/>
    <w:rsid w:val="2AFA7CCA"/>
    <w:rsid w:val="2B0B042D"/>
    <w:rsid w:val="2B225B7E"/>
    <w:rsid w:val="2B357971"/>
    <w:rsid w:val="2B3A7E89"/>
    <w:rsid w:val="2B7E35E9"/>
    <w:rsid w:val="2B8973FB"/>
    <w:rsid w:val="2B937FFC"/>
    <w:rsid w:val="2BA04240"/>
    <w:rsid w:val="2BA46586"/>
    <w:rsid w:val="2BA864F7"/>
    <w:rsid w:val="2BA95732"/>
    <w:rsid w:val="2BAA1358"/>
    <w:rsid w:val="2BBC1F97"/>
    <w:rsid w:val="2BC73603"/>
    <w:rsid w:val="2BD04AB6"/>
    <w:rsid w:val="2BF40410"/>
    <w:rsid w:val="2C52737D"/>
    <w:rsid w:val="2C6B2DCD"/>
    <w:rsid w:val="2C727379"/>
    <w:rsid w:val="2CEC4B79"/>
    <w:rsid w:val="2CF74CA7"/>
    <w:rsid w:val="2D025963"/>
    <w:rsid w:val="2D0C1AF6"/>
    <w:rsid w:val="2D1606B6"/>
    <w:rsid w:val="2D354EB8"/>
    <w:rsid w:val="2D590201"/>
    <w:rsid w:val="2D776C27"/>
    <w:rsid w:val="2D820640"/>
    <w:rsid w:val="2D8D70C7"/>
    <w:rsid w:val="2D8F05D9"/>
    <w:rsid w:val="2D906E52"/>
    <w:rsid w:val="2DD83785"/>
    <w:rsid w:val="2DDD65CB"/>
    <w:rsid w:val="2DEC7614"/>
    <w:rsid w:val="2DF97830"/>
    <w:rsid w:val="2E05104A"/>
    <w:rsid w:val="2E0D299D"/>
    <w:rsid w:val="2E161A0E"/>
    <w:rsid w:val="2E33512B"/>
    <w:rsid w:val="2E34285D"/>
    <w:rsid w:val="2E3576D5"/>
    <w:rsid w:val="2E555FE9"/>
    <w:rsid w:val="2E601123"/>
    <w:rsid w:val="2E765CCE"/>
    <w:rsid w:val="2E894691"/>
    <w:rsid w:val="2E8F5ACC"/>
    <w:rsid w:val="2E924DF5"/>
    <w:rsid w:val="2F0A15BB"/>
    <w:rsid w:val="2F2730EA"/>
    <w:rsid w:val="2F394689"/>
    <w:rsid w:val="2F560B64"/>
    <w:rsid w:val="2FB177CB"/>
    <w:rsid w:val="2FD33202"/>
    <w:rsid w:val="2FDB3E92"/>
    <w:rsid w:val="2FED5695"/>
    <w:rsid w:val="300B1CB7"/>
    <w:rsid w:val="30202689"/>
    <w:rsid w:val="3030139E"/>
    <w:rsid w:val="305637DC"/>
    <w:rsid w:val="306826B2"/>
    <w:rsid w:val="306A1449"/>
    <w:rsid w:val="307F10D3"/>
    <w:rsid w:val="309D06CD"/>
    <w:rsid w:val="30AF79B5"/>
    <w:rsid w:val="30B43B75"/>
    <w:rsid w:val="30BA5A7F"/>
    <w:rsid w:val="30C606E6"/>
    <w:rsid w:val="30D2474A"/>
    <w:rsid w:val="30D85D33"/>
    <w:rsid w:val="30DE27BB"/>
    <w:rsid w:val="30F532D4"/>
    <w:rsid w:val="30F7431D"/>
    <w:rsid w:val="3117384B"/>
    <w:rsid w:val="313D6058"/>
    <w:rsid w:val="318372DA"/>
    <w:rsid w:val="319331E3"/>
    <w:rsid w:val="31964168"/>
    <w:rsid w:val="31CA32EE"/>
    <w:rsid w:val="31CF55C7"/>
    <w:rsid w:val="31D64FF3"/>
    <w:rsid w:val="320A448C"/>
    <w:rsid w:val="320A5768"/>
    <w:rsid w:val="320C144F"/>
    <w:rsid w:val="32144A59"/>
    <w:rsid w:val="32252A50"/>
    <w:rsid w:val="3234348A"/>
    <w:rsid w:val="32393971"/>
    <w:rsid w:val="32432DA9"/>
    <w:rsid w:val="325B0779"/>
    <w:rsid w:val="32613D4E"/>
    <w:rsid w:val="32623E41"/>
    <w:rsid w:val="32680122"/>
    <w:rsid w:val="32A50578"/>
    <w:rsid w:val="32C32A0C"/>
    <w:rsid w:val="32EE41BD"/>
    <w:rsid w:val="33005D31"/>
    <w:rsid w:val="330630C5"/>
    <w:rsid w:val="331423DB"/>
    <w:rsid w:val="33454E54"/>
    <w:rsid w:val="335A61AF"/>
    <w:rsid w:val="33866E96"/>
    <w:rsid w:val="338F153F"/>
    <w:rsid w:val="33A53EC8"/>
    <w:rsid w:val="33A6194A"/>
    <w:rsid w:val="33B850E7"/>
    <w:rsid w:val="33BC4876"/>
    <w:rsid w:val="33DD557C"/>
    <w:rsid w:val="33E53099"/>
    <w:rsid w:val="34203812"/>
    <w:rsid w:val="343C78BF"/>
    <w:rsid w:val="34546879"/>
    <w:rsid w:val="345A57DC"/>
    <w:rsid w:val="3463720E"/>
    <w:rsid w:val="348F4076"/>
    <w:rsid w:val="349D292A"/>
    <w:rsid w:val="34AD46FA"/>
    <w:rsid w:val="34C95646"/>
    <w:rsid w:val="350A7012"/>
    <w:rsid w:val="35415EC7"/>
    <w:rsid w:val="35584B93"/>
    <w:rsid w:val="357070B5"/>
    <w:rsid w:val="35AD7B2F"/>
    <w:rsid w:val="35E51C22"/>
    <w:rsid w:val="35EE5D7D"/>
    <w:rsid w:val="35F13A8D"/>
    <w:rsid w:val="3609032A"/>
    <w:rsid w:val="365B2ADC"/>
    <w:rsid w:val="36620B4E"/>
    <w:rsid w:val="36782179"/>
    <w:rsid w:val="367F0B5B"/>
    <w:rsid w:val="36C605ED"/>
    <w:rsid w:val="36CE7BF8"/>
    <w:rsid w:val="37211C00"/>
    <w:rsid w:val="37625692"/>
    <w:rsid w:val="378E07DC"/>
    <w:rsid w:val="37B85359"/>
    <w:rsid w:val="37C86AC9"/>
    <w:rsid w:val="37D34080"/>
    <w:rsid w:val="37D512D0"/>
    <w:rsid w:val="37DD7DB5"/>
    <w:rsid w:val="38161214"/>
    <w:rsid w:val="38225026"/>
    <w:rsid w:val="383B5237"/>
    <w:rsid w:val="384B03E9"/>
    <w:rsid w:val="38504871"/>
    <w:rsid w:val="38A20DF8"/>
    <w:rsid w:val="38A607E2"/>
    <w:rsid w:val="38B67638"/>
    <w:rsid w:val="38F73D85"/>
    <w:rsid w:val="3907079C"/>
    <w:rsid w:val="39114310"/>
    <w:rsid w:val="395A05A6"/>
    <w:rsid w:val="395A27A5"/>
    <w:rsid w:val="3998594E"/>
    <w:rsid w:val="399C6A91"/>
    <w:rsid w:val="39B429A3"/>
    <w:rsid w:val="39B94E66"/>
    <w:rsid w:val="39D46BEB"/>
    <w:rsid w:val="39D72E4A"/>
    <w:rsid w:val="3A251832"/>
    <w:rsid w:val="3A313D69"/>
    <w:rsid w:val="3A5D0A8E"/>
    <w:rsid w:val="3A625051"/>
    <w:rsid w:val="3A7A2ADF"/>
    <w:rsid w:val="3AA23DC1"/>
    <w:rsid w:val="3AAD2EA9"/>
    <w:rsid w:val="3ABD23EC"/>
    <w:rsid w:val="3ABF34B7"/>
    <w:rsid w:val="3AC0217A"/>
    <w:rsid w:val="3AD95D69"/>
    <w:rsid w:val="3B044D5F"/>
    <w:rsid w:val="3B181801"/>
    <w:rsid w:val="3B3336B0"/>
    <w:rsid w:val="3B6444BC"/>
    <w:rsid w:val="3B705713"/>
    <w:rsid w:val="3B882DB9"/>
    <w:rsid w:val="3B9741BB"/>
    <w:rsid w:val="3B9C3C56"/>
    <w:rsid w:val="3B9D2077"/>
    <w:rsid w:val="3BA82177"/>
    <w:rsid w:val="3C0D32ED"/>
    <w:rsid w:val="3C253932"/>
    <w:rsid w:val="3C654D26"/>
    <w:rsid w:val="3C8464D4"/>
    <w:rsid w:val="3C872CDC"/>
    <w:rsid w:val="3C8E2667"/>
    <w:rsid w:val="3C9E0FE4"/>
    <w:rsid w:val="3CA0556A"/>
    <w:rsid w:val="3CA8050E"/>
    <w:rsid w:val="3CAA6DD3"/>
    <w:rsid w:val="3CCE67A9"/>
    <w:rsid w:val="3CE97620"/>
    <w:rsid w:val="3CF169F9"/>
    <w:rsid w:val="3CF93C8B"/>
    <w:rsid w:val="3D0F3EBA"/>
    <w:rsid w:val="3D243DB4"/>
    <w:rsid w:val="3D2B4A7E"/>
    <w:rsid w:val="3D33448E"/>
    <w:rsid w:val="3D53112B"/>
    <w:rsid w:val="3D5D3C39"/>
    <w:rsid w:val="3D602530"/>
    <w:rsid w:val="3D7E3110"/>
    <w:rsid w:val="3D9E5D28"/>
    <w:rsid w:val="3DA47C31"/>
    <w:rsid w:val="3DA63134"/>
    <w:rsid w:val="3DA77E19"/>
    <w:rsid w:val="3DC73669"/>
    <w:rsid w:val="3DDC16E7"/>
    <w:rsid w:val="3DDD580C"/>
    <w:rsid w:val="3DE73B9D"/>
    <w:rsid w:val="3DFB21D5"/>
    <w:rsid w:val="3DFE15C4"/>
    <w:rsid w:val="3E05314D"/>
    <w:rsid w:val="3E0D3DDD"/>
    <w:rsid w:val="3E120265"/>
    <w:rsid w:val="3E422F1D"/>
    <w:rsid w:val="3E440CAC"/>
    <w:rsid w:val="3E470F99"/>
    <w:rsid w:val="3E492C52"/>
    <w:rsid w:val="3E59645B"/>
    <w:rsid w:val="3E787C09"/>
    <w:rsid w:val="3E973406"/>
    <w:rsid w:val="3E98336D"/>
    <w:rsid w:val="3EAC2EAE"/>
    <w:rsid w:val="3EB72328"/>
    <w:rsid w:val="3EDE2E31"/>
    <w:rsid w:val="3EF717DC"/>
    <w:rsid w:val="3F3228BB"/>
    <w:rsid w:val="3F3B19D7"/>
    <w:rsid w:val="3F5B7750"/>
    <w:rsid w:val="3F697B89"/>
    <w:rsid w:val="3F735D70"/>
    <w:rsid w:val="3FB05201"/>
    <w:rsid w:val="3FC17C3A"/>
    <w:rsid w:val="3FCB74F5"/>
    <w:rsid w:val="3FCE2739"/>
    <w:rsid w:val="3FE35F43"/>
    <w:rsid w:val="3FF078C7"/>
    <w:rsid w:val="3FFB571C"/>
    <w:rsid w:val="402C3DD7"/>
    <w:rsid w:val="404339FD"/>
    <w:rsid w:val="404F40CE"/>
    <w:rsid w:val="40554F9C"/>
    <w:rsid w:val="405F58AB"/>
    <w:rsid w:val="40621095"/>
    <w:rsid w:val="40751C4D"/>
    <w:rsid w:val="40842268"/>
    <w:rsid w:val="40892042"/>
    <w:rsid w:val="409151F1"/>
    <w:rsid w:val="40A85C41"/>
    <w:rsid w:val="40D53766"/>
    <w:rsid w:val="410C1392"/>
    <w:rsid w:val="415C7ABF"/>
    <w:rsid w:val="41647B07"/>
    <w:rsid w:val="4170285C"/>
    <w:rsid w:val="41863C3D"/>
    <w:rsid w:val="418F34C5"/>
    <w:rsid w:val="4192517B"/>
    <w:rsid w:val="41FE0075"/>
    <w:rsid w:val="4278399C"/>
    <w:rsid w:val="427C45A1"/>
    <w:rsid w:val="42802FA7"/>
    <w:rsid w:val="42845230"/>
    <w:rsid w:val="42907398"/>
    <w:rsid w:val="42B77C44"/>
    <w:rsid w:val="42C27294"/>
    <w:rsid w:val="42F36115"/>
    <w:rsid w:val="430B06E7"/>
    <w:rsid w:val="432704C0"/>
    <w:rsid w:val="438318D0"/>
    <w:rsid w:val="43866924"/>
    <w:rsid w:val="438A680A"/>
    <w:rsid w:val="43972F54"/>
    <w:rsid w:val="43A81B10"/>
    <w:rsid w:val="43B903BD"/>
    <w:rsid w:val="43CA38AB"/>
    <w:rsid w:val="43FA7258"/>
    <w:rsid w:val="44444396"/>
    <w:rsid w:val="445C3BAF"/>
    <w:rsid w:val="44655746"/>
    <w:rsid w:val="449410AE"/>
    <w:rsid w:val="44BC0EC5"/>
    <w:rsid w:val="44BF2B9A"/>
    <w:rsid w:val="44E8249C"/>
    <w:rsid w:val="44EE2EE4"/>
    <w:rsid w:val="44FB26BF"/>
    <w:rsid w:val="45271F81"/>
    <w:rsid w:val="456F78E6"/>
    <w:rsid w:val="45CA541D"/>
    <w:rsid w:val="45E14C32"/>
    <w:rsid w:val="45E5269D"/>
    <w:rsid w:val="45F610F0"/>
    <w:rsid w:val="46135147"/>
    <w:rsid w:val="462753A7"/>
    <w:rsid w:val="46477E5A"/>
    <w:rsid w:val="46565EF6"/>
    <w:rsid w:val="46772FA4"/>
    <w:rsid w:val="46B9427F"/>
    <w:rsid w:val="46DE7ADD"/>
    <w:rsid w:val="470859E7"/>
    <w:rsid w:val="47721B46"/>
    <w:rsid w:val="478C04F1"/>
    <w:rsid w:val="47927E7C"/>
    <w:rsid w:val="47950E01"/>
    <w:rsid w:val="47C75D83"/>
    <w:rsid w:val="47CD7631"/>
    <w:rsid w:val="47E66977"/>
    <w:rsid w:val="47EE0D34"/>
    <w:rsid w:val="47F53213"/>
    <w:rsid w:val="47F8351A"/>
    <w:rsid w:val="480E7EAC"/>
    <w:rsid w:val="484653A1"/>
    <w:rsid w:val="48472F1B"/>
    <w:rsid w:val="485B1C35"/>
    <w:rsid w:val="485D2DC8"/>
    <w:rsid w:val="48796E4C"/>
    <w:rsid w:val="48A74760"/>
    <w:rsid w:val="48BE2F19"/>
    <w:rsid w:val="48E875C0"/>
    <w:rsid w:val="490C0B1F"/>
    <w:rsid w:val="49275D14"/>
    <w:rsid w:val="493059DD"/>
    <w:rsid w:val="4942433F"/>
    <w:rsid w:val="49842B81"/>
    <w:rsid w:val="498A7FB7"/>
    <w:rsid w:val="49995FA2"/>
    <w:rsid w:val="49AC5F6D"/>
    <w:rsid w:val="49C60BB7"/>
    <w:rsid w:val="49EA29C8"/>
    <w:rsid w:val="49EF6C1B"/>
    <w:rsid w:val="49FA026B"/>
    <w:rsid w:val="4A0751ED"/>
    <w:rsid w:val="4A0E6F0B"/>
    <w:rsid w:val="4A256B30"/>
    <w:rsid w:val="4A5C176F"/>
    <w:rsid w:val="4A5F46C1"/>
    <w:rsid w:val="4A630034"/>
    <w:rsid w:val="4A882139"/>
    <w:rsid w:val="4AC601AE"/>
    <w:rsid w:val="4AD33DC2"/>
    <w:rsid w:val="4ADC0CCE"/>
    <w:rsid w:val="4AE149B8"/>
    <w:rsid w:val="4AE567C4"/>
    <w:rsid w:val="4AEA40A1"/>
    <w:rsid w:val="4B002E05"/>
    <w:rsid w:val="4B1C4ECA"/>
    <w:rsid w:val="4B2E4D47"/>
    <w:rsid w:val="4B3C797D"/>
    <w:rsid w:val="4B454A0A"/>
    <w:rsid w:val="4B614070"/>
    <w:rsid w:val="4B7919E0"/>
    <w:rsid w:val="4BA076A2"/>
    <w:rsid w:val="4BB46342"/>
    <w:rsid w:val="4BF316AA"/>
    <w:rsid w:val="4C0D4E36"/>
    <w:rsid w:val="4C1F5F2B"/>
    <w:rsid w:val="4C365617"/>
    <w:rsid w:val="4C411429"/>
    <w:rsid w:val="4C4C303E"/>
    <w:rsid w:val="4C54044A"/>
    <w:rsid w:val="4C544BD3"/>
    <w:rsid w:val="4C575B4B"/>
    <w:rsid w:val="4C5B4F8A"/>
    <w:rsid w:val="4C721960"/>
    <w:rsid w:val="4C747A6F"/>
    <w:rsid w:val="4C762CB7"/>
    <w:rsid w:val="4C7E5A0B"/>
    <w:rsid w:val="4C827C94"/>
    <w:rsid w:val="4C946EB7"/>
    <w:rsid w:val="4CA80FE3"/>
    <w:rsid w:val="4CA94DDC"/>
    <w:rsid w:val="4CB52793"/>
    <w:rsid w:val="4CDB5DA5"/>
    <w:rsid w:val="4CDE4B2B"/>
    <w:rsid w:val="4D1D6D5F"/>
    <w:rsid w:val="4D2D1A2B"/>
    <w:rsid w:val="4D52686A"/>
    <w:rsid w:val="4DB04E83"/>
    <w:rsid w:val="4DB56D8D"/>
    <w:rsid w:val="4DB92433"/>
    <w:rsid w:val="4DBB5BDA"/>
    <w:rsid w:val="4DC43B24"/>
    <w:rsid w:val="4DCF7278"/>
    <w:rsid w:val="4DDC6287"/>
    <w:rsid w:val="4DE51ADA"/>
    <w:rsid w:val="4DEA1EF5"/>
    <w:rsid w:val="4E013989"/>
    <w:rsid w:val="4E154810"/>
    <w:rsid w:val="4E383AE3"/>
    <w:rsid w:val="4E4F3708"/>
    <w:rsid w:val="4E52468C"/>
    <w:rsid w:val="4E5B60F8"/>
    <w:rsid w:val="4E5B7900"/>
    <w:rsid w:val="4E611B8B"/>
    <w:rsid w:val="4E6D0968"/>
    <w:rsid w:val="4E835BA7"/>
    <w:rsid w:val="4E884B66"/>
    <w:rsid w:val="4E9301F3"/>
    <w:rsid w:val="4EB42C0C"/>
    <w:rsid w:val="4EBA57DB"/>
    <w:rsid w:val="4ED065E5"/>
    <w:rsid w:val="4EF42215"/>
    <w:rsid w:val="4EFD0A57"/>
    <w:rsid w:val="4F066C48"/>
    <w:rsid w:val="4F963A1F"/>
    <w:rsid w:val="4F9905AE"/>
    <w:rsid w:val="4F9F2130"/>
    <w:rsid w:val="4FA10D2D"/>
    <w:rsid w:val="4FCB3827"/>
    <w:rsid w:val="4FE83829"/>
    <w:rsid w:val="4FEF478B"/>
    <w:rsid w:val="4FF24139"/>
    <w:rsid w:val="50011267"/>
    <w:rsid w:val="50051E29"/>
    <w:rsid w:val="509A3AAF"/>
    <w:rsid w:val="50AA5AE5"/>
    <w:rsid w:val="50E74B9A"/>
    <w:rsid w:val="50E833CC"/>
    <w:rsid w:val="51052CEC"/>
    <w:rsid w:val="510819DD"/>
    <w:rsid w:val="510E5047"/>
    <w:rsid w:val="512F5D3F"/>
    <w:rsid w:val="513A7953"/>
    <w:rsid w:val="514968E8"/>
    <w:rsid w:val="51635294"/>
    <w:rsid w:val="51673238"/>
    <w:rsid w:val="519A433C"/>
    <w:rsid w:val="51BD6F9A"/>
    <w:rsid w:val="51DE4BDE"/>
    <w:rsid w:val="51EF09D8"/>
    <w:rsid w:val="52152B39"/>
    <w:rsid w:val="52154D37"/>
    <w:rsid w:val="52215026"/>
    <w:rsid w:val="52443439"/>
    <w:rsid w:val="524E6B48"/>
    <w:rsid w:val="525635A3"/>
    <w:rsid w:val="5266163F"/>
    <w:rsid w:val="52836D14"/>
    <w:rsid w:val="528775F5"/>
    <w:rsid w:val="52A64626"/>
    <w:rsid w:val="52CE1792"/>
    <w:rsid w:val="52DF5A85"/>
    <w:rsid w:val="52FA23F6"/>
    <w:rsid w:val="53240936"/>
    <w:rsid w:val="534029A1"/>
    <w:rsid w:val="534B7512"/>
    <w:rsid w:val="539232B3"/>
    <w:rsid w:val="53A476F3"/>
    <w:rsid w:val="53A77FE2"/>
    <w:rsid w:val="53AC59FB"/>
    <w:rsid w:val="53B46D62"/>
    <w:rsid w:val="53C61A0F"/>
    <w:rsid w:val="53D90FD5"/>
    <w:rsid w:val="53DF342A"/>
    <w:rsid w:val="53E6430F"/>
    <w:rsid w:val="53F01145"/>
    <w:rsid w:val="54244A97"/>
    <w:rsid w:val="543755E9"/>
    <w:rsid w:val="543E3443"/>
    <w:rsid w:val="54540E6A"/>
    <w:rsid w:val="548D462B"/>
    <w:rsid w:val="54B13782"/>
    <w:rsid w:val="54C833A7"/>
    <w:rsid w:val="54E37454"/>
    <w:rsid w:val="54FE43AF"/>
    <w:rsid w:val="552B174F"/>
    <w:rsid w:val="554503F2"/>
    <w:rsid w:val="554716F7"/>
    <w:rsid w:val="555C4B46"/>
    <w:rsid w:val="556A718E"/>
    <w:rsid w:val="558105D7"/>
    <w:rsid w:val="558C0B67"/>
    <w:rsid w:val="55A60CDA"/>
    <w:rsid w:val="55B23866"/>
    <w:rsid w:val="55BB22B6"/>
    <w:rsid w:val="55DA38FD"/>
    <w:rsid w:val="55FD3462"/>
    <w:rsid w:val="561142EB"/>
    <w:rsid w:val="56127EEC"/>
    <w:rsid w:val="56427E03"/>
    <w:rsid w:val="564B7CA0"/>
    <w:rsid w:val="56553E33"/>
    <w:rsid w:val="566B6EF8"/>
    <w:rsid w:val="56736705"/>
    <w:rsid w:val="5674769F"/>
    <w:rsid w:val="56A41633"/>
    <w:rsid w:val="56A9052A"/>
    <w:rsid w:val="56C3336C"/>
    <w:rsid w:val="56C36665"/>
    <w:rsid w:val="56D007FF"/>
    <w:rsid w:val="56FB1B4B"/>
    <w:rsid w:val="57081358"/>
    <w:rsid w:val="570E3261"/>
    <w:rsid w:val="571062C1"/>
    <w:rsid w:val="57204800"/>
    <w:rsid w:val="57347C1D"/>
    <w:rsid w:val="57545F54"/>
    <w:rsid w:val="57622CEB"/>
    <w:rsid w:val="576239BE"/>
    <w:rsid w:val="57716553"/>
    <w:rsid w:val="57722F85"/>
    <w:rsid w:val="57914433"/>
    <w:rsid w:val="57A771CD"/>
    <w:rsid w:val="57AA30DF"/>
    <w:rsid w:val="57E26ABC"/>
    <w:rsid w:val="580E0C05"/>
    <w:rsid w:val="580E3D35"/>
    <w:rsid w:val="581C599D"/>
    <w:rsid w:val="58242BB1"/>
    <w:rsid w:val="584A0A6A"/>
    <w:rsid w:val="585437AD"/>
    <w:rsid w:val="585D29D6"/>
    <w:rsid w:val="58873140"/>
    <w:rsid w:val="589F26F3"/>
    <w:rsid w:val="58A85581"/>
    <w:rsid w:val="58DD4AC2"/>
    <w:rsid w:val="58E973DD"/>
    <w:rsid w:val="58ED7333"/>
    <w:rsid w:val="59012EF2"/>
    <w:rsid w:val="59130992"/>
    <w:rsid w:val="59132D10"/>
    <w:rsid w:val="591450CB"/>
    <w:rsid w:val="591710B8"/>
    <w:rsid w:val="59396057"/>
    <w:rsid w:val="593F0F77"/>
    <w:rsid w:val="5940227C"/>
    <w:rsid w:val="59411541"/>
    <w:rsid w:val="595D3DAB"/>
    <w:rsid w:val="59635CB4"/>
    <w:rsid w:val="598474ED"/>
    <w:rsid w:val="59BB600E"/>
    <w:rsid w:val="59C306E4"/>
    <w:rsid w:val="59C524D5"/>
    <w:rsid w:val="59ED47A7"/>
    <w:rsid w:val="5A374EE0"/>
    <w:rsid w:val="5A505458"/>
    <w:rsid w:val="5A731BCE"/>
    <w:rsid w:val="5A7449DB"/>
    <w:rsid w:val="5A9102A6"/>
    <w:rsid w:val="5AA00D49"/>
    <w:rsid w:val="5AAF0BDC"/>
    <w:rsid w:val="5AB9192B"/>
    <w:rsid w:val="5ACA1D83"/>
    <w:rsid w:val="5B1A7584"/>
    <w:rsid w:val="5B59036D"/>
    <w:rsid w:val="5B78539F"/>
    <w:rsid w:val="5B8A0BEC"/>
    <w:rsid w:val="5BC762BA"/>
    <w:rsid w:val="5BE227BF"/>
    <w:rsid w:val="5BF360C7"/>
    <w:rsid w:val="5C2D3BC9"/>
    <w:rsid w:val="5C4A0F7A"/>
    <w:rsid w:val="5C93043D"/>
    <w:rsid w:val="5CA11989"/>
    <w:rsid w:val="5CAD6BEE"/>
    <w:rsid w:val="5CC67A97"/>
    <w:rsid w:val="5CEA7F8B"/>
    <w:rsid w:val="5CF977D8"/>
    <w:rsid w:val="5D136C3E"/>
    <w:rsid w:val="5D3E3A06"/>
    <w:rsid w:val="5D3F1487"/>
    <w:rsid w:val="5D70715D"/>
    <w:rsid w:val="5D8E40C4"/>
    <w:rsid w:val="5DA64068"/>
    <w:rsid w:val="5DA73435"/>
    <w:rsid w:val="5DE35818"/>
    <w:rsid w:val="5E0B315A"/>
    <w:rsid w:val="5E384F22"/>
    <w:rsid w:val="5E600665"/>
    <w:rsid w:val="5E653F23"/>
    <w:rsid w:val="5E6C2A3C"/>
    <w:rsid w:val="5E6D1EF9"/>
    <w:rsid w:val="5E9014AB"/>
    <w:rsid w:val="5EAF067F"/>
    <w:rsid w:val="5EBC76FA"/>
    <w:rsid w:val="5EDD34B2"/>
    <w:rsid w:val="5EEB27C8"/>
    <w:rsid w:val="5EED6B4B"/>
    <w:rsid w:val="5EF046D1"/>
    <w:rsid w:val="5F0C2113"/>
    <w:rsid w:val="5F212CA2"/>
    <w:rsid w:val="5F8B5605"/>
    <w:rsid w:val="5FB0128C"/>
    <w:rsid w:val="5FB1348A"/>
    <w:rsid w:val="5FCD2DBA"/>
    <w:rsid w:val="600B03C5"/>
    <w:rsid w:val="600D5DA2"/>
    <w:rsid w:val="6030484F"/>
    <w:rsid w:val="60465003"/>
    <w:rsid w:val="6055327A"/>
    <w:rsid w:val="60553F98"/>
    <w:rsid w:val="606A06BA"/>
    <w:rsid w:val="606B2501"/>
    <w:rsid w:val="607859FA"/>
    <w:rsid w:val="607D4D71"/>
    <w:rsid w:val="60B7493C"/>
    <w:rsid w:val="60CC4EDB"/>
    <w:rsid w:val="60D34866"/>
    <w:rsid w:val="60DF00DD"/>
    <w:rsid w:val="610203EF"/>
    <w:rsid w:val="61051BBD"/>
    <w:rsid w:val="61135646"/>
    <w:rsid w:val="61191FCA"/>
    <w:rsid w:val="61254671"/>
    <w:rsid w:val="612E16FD"/>
    <w:rsid w:val="61334FD6"/>
    <w:rsid w:val="61526439"/>
    <w:rsid w:val="6154193C"/>
    <w:rsid w:val="61794856"/>
    <w:rsid w:val="61805C84"/>
    <w:rsid w:val="618378CB"/>
    <w:rsid w:val="61AC7DCD"/>
    <w:rsid w:val="61B86CFC"/>
    <w:rsid w:val="61EC0BB6"/>
    <w:rsid w:val="61EC5B49"/>
    <w:rsid w:val="620F0980"/>
    <w:rsid w:val="62130A76"/>
    <w:rsid w:val="624F2E59"/>
    <w:rsid w:val="62523D93"/>
    <w:rsid w:val="625649E2"/>
    <w:rsid w:val="625B0E6A"/>
    <w:rsid w:val="626A565A"/>
    <w:rsid w:val="62774C2F"/>
    <w:rsid w:val="6283528F"/>
    <w:rsid w:val="62844EB5"/>
    <w:rsid w:val="62C3746A"/>
    <w:rsid w:val="63282B3C"/>
    <w:rsid w:val="63317BC9"/>
    <w:rsid w:val="6340727D"/>
    <w:rsid w:val="63A42106"/>
    <w:rsid w:val="63B647DE"/>
    <w:rsid w:val="63FD6018"/>
    <w:rsid w:val="640544A8"/>
    <w:rsid w:val="640C2E0B"/>
    <w:rsid w:val="640E399E"/>
    <w:rsid w:val="64106B51"/>
    <w:rsid w:val="643463AE"/>
    <w:rsid w:val="6441108B"/>
    <w:rsid w:val="645E4A55"/>
    <w:rsid w:val="645F7296"/>
    <w:rsid w:val="646A5DEF"/>
    <w:rsid w:val="64A66831"/>
    <w:rsid w:val="64B14BC2"/>
    <w:rsid w:val="64B8674B"/>
    <w:rsid w:val="64C22AF0"/>
    <w:rsid w:val="64D84320"/>
    <w:rsid w:val="64DC57BB"/>
    <w:rsid w:val="64F278E3"/>
    <w:rsid w:val="64F73158"/>
    <w:rsid w:val="65285B05"/>
    <w:rsid w:val="65472B37"/>
    <w:rsid w:val="657249B0"/>
    <w:rsid w:val="65A467D2"/>
    <w:rsid w:val="65E13B24"/>
    <w:rsid w:val="65E2706B"/>
    <w:rsid w:val="660C45AF"/>
    <w:rsid w:val="66260C98"/>
    <w:rsid w:val="66263F98"/>
    <w:rsid w:val="66332CC1"/>
    <w:rsid w:val="66495BDD"/>
    <w:rsid w:val="66624588"/>
    <w:rsid w:val="66864989"/>
    <w:rsid w:val="66AE57C5"/>
    <w:rsid w:val="66B6078F"/>
    <w:rsid w:val="66B839E0"/>
    <w:rsid w:val="66DD064E"/>
    <w:rsid w:val="66E66D60"/>
    <w:rsid w:val="66EA7A6D"/>
    <w:rsid w:val="66F422E8"/>
    <w:rsid w:val="670F2FB6"/>
    <w:rsid w:val="6715535D"/>
    <w:rsid w:val="67172DB2"/>
    <w:rsid w:val="672136C2"/>
    <w:rsid w:val="673213DD"/>
    <w:rsid w:val="67413BF6"/>
    <w:rsid w:val="67446105"/>
    <w:rsid w:val="6751640F"/>
    <w:rsid w:val="676A3FB8"/>
    <w:rsid w:val="676D721D"/>
    <w:rsid w:val="67797D35"/>
    <w:rsid w:val="67906901"/>
    <w:rsid w:val="67A5489B"/>
    <w:rsid w:val="67AD0D27"/>
    <w:rsid w:val="67B56133"/>
    <w:rsid w:val="67CC6DC1"/>
    <w:rsid w:val="681C1BB8"/>
    <w:rsid w:val="68476551"/>
    <w:rsid w:val="684F2AAF"/>
    <w:rsid w:val="68845507"/>
    <w:rsid w:val="688D6550"/>
    <w:rsid w:val="68976726"/>
    <w:rsid w:val="68BB5E0A"/>
    <w:rsid w:val="68C25B66"/>
    <w:rsid w:val="68C94977"/>
    <w:rsid w:val="68D50789"/>
    <w:rsid w:val="68E306B2"/>
    <w:rsid w:val="68E35521"/>
    <w:rsid w:val="68FF07A9"/>
    <w:rsid w:val="690A7135"/>
    <w:rsid w:val="690C5709"/>
    <w:rsid w:val="69410B62"/>
    <w:rsid w:val="694158BA"/>
    <w:rsid w:val="694F1A58"/>
    <w:rsid w:val="695A2F47"/>
    <w:rsid w:val="6971770E"/>
    <w:rsid w:val="697E31A1"/>
    <w:rsid w:val="697F0F81"/>
    <w:rsid w:val="699B4CCF"/>
    <w:rsid w:val="69A87F79"/>
    <w:rsid w:val="6A3F7D1E"/>
    <w:rsid w:val="6A401060"/>
    <w:rsid w:val="6A471D82"/>
    <w:rsid w:val="6A7D5D97"/>
    <w:rsid w:val="6A9D7AD8"/>
    <w:rsid w:val="6AA64288"/>
    <w:rsid w:val="6ABC062A"/>
    <w:rsid w:val="6ABE3B2D"/>
    <w:rsid w:val="6AC91050"/>
    <w:rsid w:val="6AD72A14"/>
    <w:rsid w:val="6AE17ACF"/>
    <w:rsid w:val="6AF82A0D"/>
    <w:rsid w:val="6B0B7C00"/>
    <w:rsid w:val="6B173228"/>
    <w:rsid w:val="6B213BD1"/>
    <w:rsid w:val="6B3467F5"/>
    <w:rsid w:val="6B39757A"/>
    <w:rsid w:val="6B4B3B36"/>
    <w:rsid w:val="6B6262BE"/>
    <w:rsid w:val="6B697ABB"/>
    <w:rsid w:val="6B7071D4"/>
    <w:rsid w:val="6B7A5565"/>
    <w:rsid w:val="6B8A7D7E"/>
    <w:rsid w:val="6B9C7C98"/>
    <w:rsid w:val="6BCE176C"/>
    <w:rsid w:val="6BDF7488"/>
    <w:rsid w:val="6BF43BAA"/>
    <w:rsid w:val="6BFB72B5"/>
    <w:rsid w:val="6C201880"/>
    <w:rsid w:val="6C3A53BE"/>
    <w:rsid w:val="6C4D7ABB"/>
    <w:rsid w:val="6C5513E9"/>
    <w:rsid w:val="6C784183"/>
    <w:rsid w:val="6C791C04"/>
    <w:rsid w:val="6C965D24"/>
    <w:rsid w:val="6C9F6841"/>
    <w:rsid w:val="6CCF2537"/>
    <w:rsid w:val="6CED1AA3"/>
    <w:rsid w:val="6CF6789A"/>
    <w:rsid w:val="6D0A2CBD"/>
    <w:rsid w:val="6D1E3A54"/>
    <w:rsid w:val="6D242900"/>
    <w:rsid w:val="6D3C51C6"/>
    <w:rsid w:val="6D50338F"/>
    <w:rsid w:val="6D5B21F7"/>
    <w:rsid w:val="6D79502A"/>
    <w:rsid w:val="6DC97EE3"/>
    <w:rsid w:val="6DCC6B38"/>
    <w:rsid w:val="6DDD0AD4"/>
    <w:rsid w:val="6E106BD1"/>
    <w:rsid w:val="6E156C17"/>
    <w:rsid w:val="6E5410F6"/>
    <w:rsid w:val="6E60518E"/>
    <w:rsid w:val="6E7E458C"/>
    <w:rsid w:val="6EA01E1F"/>
    <w:rsid w:val="6EA63EC8"/>
    <w:rsid w:val="6EB271A2"/>
    <w:rsid w:val="6EB37FBA"/>
    <w:rsid w:val="6EC91F16"/>
    <w:rsid w:val="6ECE284A"/>
    <w:rsid w:val="6EDE7294"/>
    <w:rsid w:val="6EFA6397"/>
    <w:rsid w:val="6F3C2036"/>
    <w:rsid w:val="6F416438"/>
    <w:rsid w:val="6F530737"/>
    <w:rsid w:val="6F552B79"/>
    <w:rsid w:val="6F5747A6"/>
    <w:rsid w:val="6F6438D1"/>
    <w:rsid w:val="6F67111E"/>
    <w:rsid w:val="6F7615ED"/>
    <w:rsid w:val="6F8275FE"/>
    <w:rsid w:val="6FA849C3"/>
    <w:rsid w:val="6FE23626"/>
    <w:rsid w:val="6FFF5031"/>
    <w:rsid w:val="70176FD3"/>
    <w:rsid w:val="704F34CF"/>
    <w:rsid w:val="70500265"/>
    <w:rsid w:val="707A1AB0"/>
    <w:rsid w:val="707B75D6"/>
    <w:rsid w:val="708304A5"/>
    <w:rsid w:val="708E6837"/>
    <w:rsid w:val="70A26911"/>
    <w:rsid w:val="70BE7920"/>
    <w:rsid w:val="70E64CC7"/>
    <w:rsid w:val="70F61FEA"/>
    <w:rsid w:val="7105557C"/>
    <w:rsid w:val="711E6125"/>
    <w:rsid w:val="712F63C0"/>
    <w:rsid w:val="714238D8"/>
    <w:rsid w:val="71445BB4"/>
    <w:rsid w:val="71454C52"/>
    <w:rsid w:val="714814E8"/>
    <w:rsid w:val="71572434"/>
    <w:rsid w:val="7166431B"/>
    <w:rsid w:val="718C0BF9"/>
    <w:rsid w:val="71B5750F"/>
    <w:rsid w:val="71CA40C0"/>
    <w:rsid w:val="71D76991"/>
    <w:rsid w:val="71E6486A"/>
    <w:rsid w:val="721101F2"/>
    <w:rsid w:val="72324521"/>
    <w:rsid w:val="723942F4"/>
    <w:rsid w:val="72414F83"/>
    <w:rsid w:val="72534E9D"/>
    <w:rsid w:val="72552CD1"/>
    <w:rsid w:val="72924AA6"/>
    <w:rsid w:val="72993479"/>
    <w:rsid w:val="72AA0407"/>
    <w:rsid w:val="72AC1BBA"/>
    <w:rsid w:val="72BB5C32"/>
    <w:rsid w:val="72E334FD"/>
    <w:rsid w:val="72FF663B"/>
    <w:rsid w:val="73185147"/>
    <w:rsid w:val="73665F22"/>
    <w:rsid w:val="73880954"/>
    <w:rsid w:val="739A13E8"/>
    <w:rsid w:val="73A103C3"/>
    <w:rsid w:val="73D67598"/>
    <w:rsid w:val="73ED2EBE"/>
    <w:rsid w:val="73F26870"/>
    <w:rsid w:val="741373FD"/>
    <w:rsid w:val="742D0C4A"/>
    <w:rsid w:val="743E07C7"/>
    <w:rsid w:val="745C100D"/>
    <w:rsid w:val="745D0776"/>
    <w:rsid w:val="747B287D"/>
    <w:rsid w:val="74C62724"/>
    <w:rsid w:val="74DA13C4"/>
    <w:rsid w:val="74F65471"/>
    <w:rsid w:val="7519472C"/>
    <w:rsid w:val="75467A18"/>
    <w:rsid w:val="76091AB6"/>
    <w:rsid w:val="76165796"/>
    <w:rsid w:val="762F7CB8"/>
    <w:rsid w:val="76427692"/>
    <w:rsid w:val="76427FC3"/>
    <w:rsid w:val="764C7A4B"/>
    <w:rsid w:val="767E5E6A"/>
    <w:rsid w:val="76896BE8"/>
    <w:rsid w:val="76910718"/>
    <w:rsid w:val="76993924"/>
    <w:rsid w:val="769F1FAA"/>
    <w:rsid w:val="76F87F1C"/>
    <w:rsid w:val="76FB0145"/>
    <w:rsid w:val="7719359E"/>
    <w:rsid w:val="778F2F7C"/>
    <w:rsid w:val="779202B8"/>
    <w:rsid w:val="779F53D0"/>
    <w:rsid w:val="77B6211F"/>
    <w:rsid w:val="77C60C6B"/>
    <w:rsid w:val="77CE0E59"/>
    <w:rsid w:val="78012F5A"/>
    <w:rsid w:val="78390F2F"/>
    <w:rsid w:val="78417157"/>
    <w:rsid w:val="785F37FD"/>
    <w:rsid w:val="78830EC5"/>
    <w:rsid w:val="78990E6B"/>
    <w:rsid w:val="789979D1"/>
    <w:rsid w:val="78B8391E"/>
    <w:rsid w:val="78BC2336"/>
    <w:rsid w:val="78BE1FA4"/>
    <w:rsid w:val="78CA3838"/>
    <w:rsid w:val="78D20C44"/>
    <w:rsid w:val="78D479CB"/>
    <w:rsid w:val="78F47F26"/>
    <w:rsid w:val="79194C3C"/>
    <w:rsid w:val="795F1B2D"/>
    <w:rsid w:val="79707849"/>
    <w:rsid w:val="79891BE0"/>
    <w:rsid w:val="79A44820"/>
    <w:rsid w:val="79AC1E33"/>
    <w:rsid w:val="79C9375B"/>
    <w:rsid w:val="79E8078D"/>
    <w:rsid w:val="79F83EA3"/>
    <w:rsid w:val="79FB47F8"/>
    <w:rsid w:val="7A131F60"/>
    <w:rsid w:val="7A575825"/>
    <w:rsid w:val="7A905722"/>
    <w:rsid w:val="7A923C0B"/>
    <w:rsid w:val="7AFB141C"/>
    <w:rsid w:val="7AFF1E25"/>
    <w:rsid w:val="7B29241E"/>
    <w:rsid w:val="7B2F1DA8"/>
    <w:rsid w:val="7B3244CB"/>
    <w:rsid w:val="7B411159"/>
    <w:rsid w:val="7B555C22"/>
    <w:rsid w:val="7B664481"/>
    <w:rsid w:val="7B7A6B1A"/>
    <w:rsid w:val="7BA26EF2"/>
    <w:rsid w:val="7BD173B3"/>
    <w:rsid w:val="7BDD04DD"/>
    <w:rsid w:val="7BEA24DC"/>
    <w:rsid w:val="7C5802F1"/>
    <w:rsid w:val="7C6D5BC2"/>
    <w:rsid w:val="7C7F27FD"/>
    <w:rsid w:val="7C92616D"/>
    <w:rsid w:val="7C9725F4"/>
    <w:rsid w:val="7CB266A1"/>
    <w:rsid w:val="7CE75426"/>
    <w:rsid w:val="7CED0700"/>
    <w:rsid w:val="7D0C38B8"/>
    <w:rsid w:val="7D134405"/>
    <w:rsid w:val="7D1459C1"/>
    <w:rsid w:val="7D1B12F2"/>
    <w:rsid w:val="7D1F7055"/>
    <w:rsid w:val="7D2D7F30"/>
    <w:rsid w:val="7D4B7628"/>
    <w:rsid w:val="7D584E1B"/>
    <w:rsid w:val="7D5A0034"/>
    <w:rsid w:val="7D70008C"/>
    <w:rsid w:val="7D7A0669"/>
    <w:rsid w:val="7D9F2E27"/>
    <w:rsid w:val="7DA30D22"/>
    <w:rsid w:val="7DAA32A9"/>
    <w:rsid w:val="7DC62CE6"/>
    <w:rsid w:val="7DE61BF9"/>
    <w:rsid w:val="7DF267F1"/>
    <w:rsid w:val="7DFA443A"/>
    <w:rsid w:val="7E336C40"/>
    <w:rsid w:val="7E3F712D"/>
    <w:rsid w:val="7E4313B6"/>
    <w:rsid w:val="7E672870"/>
    <w:rsid w:val="7E6F10D4"/>
    <w:rsid w:val="7E84421D"/>
    <w:rsid w:val="7E8B75AC"/>
    <w:rsid w:val="7EC63350"/>
    <w:rsid w:val="7ED763A7"/>
    <w:rsid w:val="7F0710F4"/>
    <w:rsid w:val="7F0C595B"/>
    <w:rsid w:val="7F2E01DC"/>
    <w:rsid w:val="7F397345"/>
    <w:rsid w:val="7F4853E1"/>
    <w:rsid w:val="7F5512AD"/>
    <w:rsid w:val="7F6700A0"/>
    <w:rsid w:val="7F6A5034"/>
    <w:rsid w:val="7F791980"/>
    <w:rsid w:val="7F8903C9"/>
    <w:rsid w:val="7F8F09A8"/>
    <w:rsid w:val="7F9E3966"/>
    <w:rsid w:val="7FA8499B"/>
    <w:rsid w:val="7FBC31A1"/>
    <w:rsid w:val="7FC405AE"/>
    <w:rsid w:val="7FCD0EBD"/>
    <w:rsid w:val="7FD37543"/>
    <w:rsid w:val="7FDE27EA"/>
    <w:rsid w:val="7FE026A5"/>
    <w:rsid w:val="7FED74AC"/>
    <w:rsid w:val="7FF16AF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3"/>
    <w:next w:val="1"/>
    <w:qFormat/>
    <w:uiPriority w:val="0"/>
    <w:pPr>
      <w:keepNext/>
      <w:keepLines/>
      <w:adjustRightInd w:val="0"/>
      <w:spacing w:before="100" w:after="100" w:line="600" w:lineRule="exact"/>
      <w:textAlignment w:val="baseline"/>
      <w:outlineLvl w:val="1"/>
    </w:pPr>
    <w:rPr>
      <w:rFonts w:eastAsia="黑体"/>
      <w:kern w:val="0"/>
      <w:sz w:val="32"/>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tabs>
        <w:tab w:val="left" w:pos="864"/>
      </w:tabs>
      <w:spacing w:before="280" w:after="290" w:line="372" w:lineRule="auto"/>
      <w:ind w:left="864" w:hanging="864"/>
      <w:outlineLvl w:val="3"/>
    </w:pPr>
    <w:rPr>
      <w:rFonts w:ascii="Arial" w:hAnsi="Arial" w:eastAsia="黑体"/>
      <w:b/>
      <w:bCs/>
      <w:sz w:val="28"/>
      <w:szCs w:val="28"/>
    </w:rPr>
  </w:style>
  <w:style w:type="paragraph" w:styleId="7">
    <w:name w:val="heading 5"/>
    <w:basedOn w:val="1"/>
    <w:next w:val="1"/>
    <w:qFormat/>
    <w:uiPriority w:val="0"/>
    <w:pPr>
      <w:keepNext/>
      <w:keepLines/>
      <w:tabs>
        <w:tab w:val="left" w:pos="1008"/>
      </w:tabs>
      <w:adjustRightInd w:val="0"/>
      <w:spacing w:before="280" w:after="290" w:line="376" w:lineRule="atLeast"/>
      <w:ind w:left="1008" w:hanging="1008"/>
      <w:textAlignment w:val="baseline"/>
      <w:outlineLvl w:val="4"/>
    </w:pPr>
    <w:rPr>
      <w:b/>
      <w:bCs/>
      <w:kern w:val="0"/>
      <w:sz w:val="28"/>
      <w:szCs w:val="28"/>
    </w:rPr>
  </w:style>
  <w:style w:type="paragraph" w:styleId="8">
    <w:name w:val="heading 6"/>
    <w:basedOn w:val="1"/>
    <w:next w:val="1"/>
    <w:qFormat/>
    <w:uiPriority w:val="0"/>
    <w:pPr>
      <w:keepNext/>
      <w:keepLines/>
      <w:tabs>
        <w:tab w:val="left" w:pos="1152"/>
        <w:tab w:val="left" w:pos="2160"/>
      </w:tabs>
      <w:adjustRightInd w:val="0"/>
      <w:spacing w:before="240" w:after="64" w:line="320" w:lineRule="atLeast"/>
      <w:ind w:left="1152" w:hanging="1152"/>
      <w:textAlignment w:val="baseline"/>
      <w:outlineLvl w:val="5"/>
    </w:pPr>
    <w:rPr>
      <w:rFonts w:ascii="Arial" w:hAnsi="Arial" w:eastAsia="黑体"/>
      <w:b/>
      <w:bCs/>
      <w:kern w:val="0"/>
      <w:sz w:val="24"/>
    </w:rPr>
  </w:style>
  <w:style w:type="paragraph" w:styleId="9">
    <w:name w:val="heading 7"/>
    <w:basedOn w:val="1"/>
    <w:next w:val="1"/>
    <w:qFormat/>
    <w:uiPriority w:val="0"/>
    <w:pPr>
      <w:keepNext/>
      <w:keepLines/>
      <w:tabs>
        <w:tab w:val="left" w:pos="1296"/>
      </w:tabs>
      <w:adjustRightInd w:val="0"/>
      <w:spacing w:before="240" w:after="64" w:line="320" w:lineRule="atLeast"/>
      <w:ind w:left="1296" w:hanging="1296"/>
      <w:textAlignment w:val="baseline"/>
      <w:outlineLvl w:val="6"/>
    </w:pPr>
    <w:rPr>
      <w:b/>
      <w:bCs/>
      <w:kern w:val="0"/>
      <w:sz w:val="24"/>
    </w:rPr>
  </w:style>
  <w:style w:type="paragraph" w:styleId="10">
    <w:name w:val="heading 8"/>
    <w:basedOn w:val="1"/>
    <w:next w:val="1"/>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kern w:val="0"/>
      <w:sz w:val="24"/>
    </w:rPr>
  </w:style>
  <w:style w:type="paragraph" w:styleId="11">
    <w:name w:val="heading 9"/>
    <w:basedOn w:val="1"/>
    <w:next w:val="1"/>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kern w:val="0"/>
      <w:szCs w:val="21"/>
    </w:rPr>
  </w:style>
  <w:style w:type="character" w:default="1" w:styleId="23">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Signature"/>
    <w:qFormat/>
    <w:uiPriority w:val="0"/>
    <w:pPr>
      <w:widowControl w:val="0"/>
      <w:spacing w:line="240" w:lineRule="auto"/>
      <w:ind w:left="100" w:leftChars="2100" w:firstLine="0" w:firstLineChars="0"/>
      <w:jc w:val="both"/>
    </w:pPr>
    <w:rPr>
      <w:rFonts w:ascii="Times New Roman" w:hAnsi="Times New Roman" w:eastAsia="宋体" w:cs="Times New Roman"/>
      <w:kern w:val="2"/>
      <w:sz w:val="24"/>
      <w:szCs w:val="24"/>
      <w:lang w:val="zh-CN" w:eastAsia="zh-CN" w:bidi="ar-SA"/>
    </w:rPr>
  </w:style>
  <w:style w:type="paragraph" w:styleId="12">
    <w:name w:val="Normal Indent"/>
    <w:basedOn w:val="1"/>
    <w:qFormat/>
    <w:uiPriority w:val="0"/>
    <w:pPr>
      <w:spacing w:line="300" w:lineRule="auto"/>
      <w:ind w:firstLine="420"/>
    </w:pPr>
    <w:rPr>
      <w:sz w:val="24"/>
      <w:szCs w:val="20"/>
    </w:rPr>
  </w:style>
  <w:style w:type="paragraph" w:styleId="13">
    <w:name w:val="annotation text"/>
    <w:basedOn w:val="1"/>
    <w:link w:val="28"/>
    <w:semiHidden/>
    <w:qFormat/>
    <w:uiPriority w:val="0"/>
    <w:pPr>
      <w:jc w:val="left"/>
    </w:pPr>
  </w:style>
  <w:style w:type="paragraph" w:styleId="14">
    <w:name w:val="Body Text"/>
    <w:basedOn w:val="1"/>
    <w:next w:val="15"/>
    <w:qFormat/>
    <w:uiPriority w:val="0"/>
    <w:pPr>
      <w:spacing w:after="120"/>
      <w:ind w:firstLine="200" w:firstLineChars="200"/>
    </w:pPr>
    <w:rPr>
      <w:sz w:val="24"/>
    </w:rPr>
  </w:style>
  <w:style w:type="paragraph" w:styleId="15">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16">
    <w:name w:val="Plain Text"/>
    <w:basedOn w:val="1"/>
    <w:qFormat/>
    <w:uiPriority w:val="0"/>
    <w:rPr>
      <w:rFonts w:ascii="宋体" w:hAnsi="Courier New"/>
      <w:szCs w:val="20"/>
    </w:rPr>
  </w:style>
  <w:style w:type="paragraph" w:styleId="17">
    <w:name w:val="Balloon Text"/>
    <w:basedOn w:val="1"/>
    <w:semiHidden/>
    <w:qFormat/>
    <w:uiPriority w:val="0"/>
    <w:rPr>
      <w:sz w:val="18"/>
      <w:szCs w:val="18"/>
    </w:rPr>
  </w:style>
  <w:style w:type="paragraph" w:styleId="18">
    <w:name w:val="footer"/>
    <w:basedOn w:val="1"/>
    <w:qFormat/>
    <w:uiPriority w:val="0"/>
    <w:pPr>
      <w:tabs>
        <w:tab w:val="center" w:pos="4153"/>
        <w:tab w:val="right" w:pos="8306"/>
      </w:tabs>
      <w:snapToGrid w:val="0"/>
      <w:ind w:right="210" w:rightChars="100"/>
      <w:jc w:val="right"/>
    </w:pPr>
    <w:rPr>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annotation subject"/>
    <w:basedOn w:val="13"/>
    <w:next w:val="13"/>
    <w:link w:val="29"/>
    <w:qFormat/>
    <w:uiPriority w:val="0"/>
    <w:rPr>
      <w:b/>
      <w:bCs/>
    </w:rPr>
  </w:style>
  <w:style w:type="character" w:styleId="24">
    <w:name w:val="Strong"/>
    <w:qFormat/>
    <w:uiPriority w:val="0"/>
    <w:rPr>
      <w:b/>
      <w:bCs/>
    </w:rPr>
  </w:style>
  <w:style w:type="character" w:styleId="25">
    <w:name w:val="page number"/>
    <w:qFormat/>
    <w:uiPriority w:val="0"/>
    <w:rPr>
      <w:rFonts w:ascii="Times New Roman" w:hAnsi="Times New Roman" w:eastAsia="宋体"/>
      <w:sz w:val="18"/>
    </w:rPr>
  </w:style>
  <w:style w:type="character" w:styleId="26">
    <w:name w:val="Hyperlink"/>
    <w:qFormat/>
    <w:uiPriority w:val="99"/>
    <w:rPr>
      <w:rFonts w:hint="default" w:ascii="Arial" w:hAnsi="Arial" w:cs="Arial"/>
      <w:color w:val="0000AA"/>
      <w:u w:val="single"/>
    </w:rPr>
  </w:style>
  <w:style w:type="character" w:styleId="27">
    <w:name w:val="annotation reference"/>
    <w:semiHidden/>
    <w:qFormat/>
    <w:uiPriority w:val="0"/>
    <w:rPr>
      <w:sz w:val="21"/>
      <w:szCs w:val="21"/>
    </w:rPr>
  </w:style>
  <w:style w:type="character" w:customStyle="1" w:styleId="28">
    <w:name w:val="批注文字 Char"/>
    <w:link w:val="13"/>
    <w:semiHidden/>
    <w:qFormat/>
    <w:uiPriority w:val="0"/>
    <w:rPr>
      <w:kern w:val="2"/>
      <w:sz w:val="21"/>
      <w:szCs w:val="24"/>
    </w:rPr>
  </w:style>
  <w:style w:type="character" w:customStyle="1" w:styleId="29">
    <w:name w:val="批注主题 Char"/>
    <w:link w:val="21"/>
    <w:qFormat/>
    <w:uiPriority w:val="0"/>
    <w:rPr>
      <w:b/>
      <w:bCs/>
      <w:kern w:val="2"/>
      <w:sz w:val="21"/>
      <w:szCs w:val="24"/>
    </w:rPr>
  </w:style>
  <w:style w:type="paragraph" w:customStyle="1" w:styleId="30">
    <w:name w:val="表格文字"/>
    <w:basedOn w:val="1"/>
    <w:qFormat/>
    <w:uiPriority w:val="0"/>
    <w:pPr>
      <w:spacing w:before="25" w:after="25"/>
    </w:pPr>
    <w:rPr>
      <w:bCs/>
      <w:spacing w:val="10"/>
      <w:sz w:val="24"/>
    </w:rPr>
  </w:style>
  <w:style w:type="character" w:customStyle="1" w:styleId="31">
    <w:name w:val="font01"/>
    <w:qFormat/>
    <w:uiPriority w:val="0"/>
    <w:rPr>
      <w:rFonts w:hint="eastAsia" w:ascii="微软雅黑" w:hAnsi="微软雅黑" w:eastAsia="微软雅黑" w:cs="微软雅黑"/>
      <w:color w:val="FF0000"/>
      <w:sz w:val="18"/>
      <w:szCs w:val="18"/>
      <w:u w:val="none"/>
    </w:rPr>
  </w:style>
  <w:style w:type="character" w:customStyle="1" w:styleId="32">
    <w:name w:val="font31"/>
    <w:qFormat/>
    <w:uiPriority w:val="0"/>
    <w:rPr>
      <w:rFonts w:hint="eastAsia" w:ascii="微软雅黑" w:hAnsi="微软雅黑" w:eastAsia="微软雅黑" w:cs="微软雅黑"/>
      <w:color w:val="000000"/>
      <w:sz w:val="21"/>
      <w:szCs w:val="21"/>
      <w:u w:val="none"/>
    </w:rPr>
  </w:style>
  <w:style w:type="paragraph" w:customStyle="1" w:styleId="33">
    <w:name w:val="图表脚注"/>
    <w:next w:val="1"/>
    <w:qFormat/>
    <w:uiPriority w:val="0"/>
    <w:pPr>
      <w:numPr>
        <w:ilvl w:val="6"/>
        <w:numId w:val="1"/>
      </w:numPr>
      <w:ind w:left="300" w:leftChars="200" w:hanging="100" w:hangingChars="100"/>
      <w:jc w:val="both"/>
    </w:pPr>
    <w:rPr>
      <w:rFonts w:ascii="宋体" w:hAnsi="Times New Roman" w:eastAsia="宋体" w:cs="Times New Roman"/>
      <w:sz w:val="18"/>
      <w:lang w:val="en-US" w:eastAsia="zh-CN" w:bidi="ar-SA"/>
    </w:rPr>
  </w:style>
  <w:style w:type="paragraph" w:customStyle="1" w:styleId="34">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35">
    <w:name w:val="zi"/>
    <w:basedOn w:val="1"/>
    <w:qFormat/>
    <w:uiPriority w:val="0"/>
    <w:pPr>
      <w:widowControl/>
      <w:spacing w:before="100" w:beforeAutospacing="1" w:after="100" w:afterAutospacing="1" w:line="336" w:lineRule="atLeast"/>
      <w:jc w:val="left"/>
    </w:pPr>
    <w:rPr>
      <w:rFonts w:ascii="ˎ̥" w:hAnsi="ˎ̥" w:cs="宋体"/>
      <w:color w:val="000000"/>
      <w:kern w:val="0"/>
      <w:sz w:val="22"/>
      <w:szCs w:val="22"/>
    </w:rPr>
  </w:style>
  <w:style w:type="paragraph" w:customStyle="1" w:styleId="36">
    <w:name w:val="前言、引言标题"/>
    <w:next w:val="1"/>
    <w:qFormat/>
    <w:uiPriority w:val="0"/>
    <w:pPr>
      <w:numPr>
        <w:ilvl w:val="0"/>
        <w:numId w:val="1"/>
      </w:num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3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8">
    <w:name w:val="封面正文"/>
    <w:qFormat/>
    <w:uiPriority w:val="0"/>
    <w:pPr>
      <w:jc w:val="both"/>
    </w:pPr>
    <w:rPr>
      <w:rFonts w:ascii="Times New Roman" w:hAnsi="Times New Roman" w:eastAsia="宋体" w:cs="Times New Roman"/>
      <w:lang w:val="en-US" w:eastAsia="zh-CN" w:bidi="ar-SA"/>
    </w:rPr>
  </w:style>
  <w:style w:type="paragraph" w:customStyle="1" w:styleId="39">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40">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4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42">
    <w:name w:val="二级条标题"/>
    <w:basedOn w:val="43"/>
    <w:next w:val="1"/>
    <w:qFormat/>
    <w:uiPriority w:val="0"/>
    <w:pPr>
      <w:numPr>
        <w:ilvl w:val="3"/>
        <w:numId w:val="1"/>
      </w:numPr>
      <w:tabs>
        <w:tab w:val="left" w:pos="360"/>
      </w:tabs>
      <w:outlineLvl w:val="3"/>
    </w:pPr>
  </w:style>
  <w:style w:type="paragraph" w:customStyle="1" w:styleId="43">
    <w:name w:val="一级条标题"/>
    <w:basedOn w:val="44"/>
    <w:next w:val="1"/>
    <w:qFormat/>
    <w:uiPriority w:val="0"/>
    <w:pPr>
      <w:numPr>
        <w:ilvl w:val="2"/>
        <w:numId w:val="1"/>
      </w:numPr>
      <w:tabs>
        <w:tab w:val="left" w:pos="360"/>
      </w:tabs>
      <w:spacing w:before="0" w:beforeLines="0" w:after="0" w:afterLines="0"/>
      <w:outlineLvl w:val="2"/>
    </w:pPr>
  </w:style>
  <w:style w:type="paragraph" w:customStyle="1" w:styleId="44">
    <w:name w:val="章标题"/>
    <w:next w:val="1"/>
    <w:qFormat/>
    <w:uiPriority w:val="0"/>
    <w:pPr>
      <w:numPr>
        <w:ilvl w:val="1"/>
        <w:numId w:val="1"/>
      </w:numPr>
      <w:tabs>
        <w:tab w:val="left" w:pos="360"/>
      </w:tabs>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4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4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48">
    <w:name w:val="其他发布部门"/>
    <w:basedOn w:val="1"/>
    <w:qFormat/>
    <w:uiPriority w:val="0"/>
    <w:pPr>
      <w:framePr w:w="7433" w:h="585" w:hRule="exact" w:hSpace="180" w:vSpace="180" w:wrap="around" w:vAnchor="margin" w:hAnchor="margin" w:xAlign="center" w:y="14401" w:anchorLock="1"/>
      <w:widowControl/>
      <w:numPr>
        <w:ilvl w:val="4"/>
        <w:numId w:val="1"/>
      </w:numPr>
      <w:spacing w:line="0" w:lineRule="atLeast"/>
      <w:jc w:val="center"/>
    </w:pPr>
    <w:rPr>
      <w:rFonts w:ascii="黑体" w:eastAsia="黑体"/>
      <w:spacing w:val="20"/>
      <w:w w:val="135"/>
      <w:kern w:val="0"/>
      <w:sz w:val="36"/>
      <w:szCs w:val="20"/>
    </w:rPr>
  </w:style>
  <w:style w:type="paragraph" w:customStyle="1" w:styleId="49">
    <w:name w:val="数字编号列项（二级）"/>
    <w:qFormat/>
    <w:uiPriority w:val="0"/>
    <w:pPr>
      <w:numPr>
        <w:ilvl w:val="5"/>
        <w:numId w:val="1"/>
      </w:numPr>
      <w:ind w:left="1260" w:leftChars="400" w:hanging="420" w:hangingChars="200"/>
      <w:jc w:val="both"/>
    </w:pPr>
    <w:rPr>
      <w:rFonts w:ascii="宋体" w:hAnsi="Times New Roman" w:eastAsia="宋体" w:cs="Times New Roman"/>
      <w:sz w:val="21"/>
      <w:lang w:val="en-US" w:eastAsia="zh-CN" w:bidi="ar-SA"/>
    </w:rPr>
  </w:style>
  <w:style w:type="paragraph" w:customStyle="1" w:styleId="50">
    <w:name w:val="标准书眉一"/>
    <w:qFormat/>
    <w:uiPriority w:val="0"/>
    <w:pPr>
      <w:jc w:val="both"/>
    </w:pPr>
    <w:rPr>
      <w:rFonts w:ascii="Times New Roman" w:hAnsi="Times New Roman" w:eastAsia="宋体" w:cs="Times New Roman"/>
      <w:lang w:val="en-US" w:eastAsia="zh-CN" w:bidi="ar-SA"/>
    </w:rPr>
  </w:style>
  <w:style w:type="paragraph" w:customStyle="1" w:styleId="51">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52">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53">
    <w:name w:val="实施日期"/>
    <w:basedOn w:val="34"/>
    <w:qFormat/>
    <w:uiPriority w:val="0"/>
    <w:pPr>
      <w:framePr w:hSpace="0" w:xAlign="right"/>
      <w:jc w:val="right"/>
    </w:pPr>
  </w:style>
  <w:style w:type="paragraph" w:customStyle="1" w:styleId="54">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5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5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57">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58">
    <w:name w:val="目次、标准名称标题"/>
    <w:basedOn w:val="1"/>
    <w:next w:val="1"/>
    <w:qFormat/>
    <w:uiPriority w:val="0"/>
    <w:pPr>
      <w:widowControl/>
      <w:shd w:val="clear" w:color="FFFFFF" w:fill="FFFFFF"/>
      <w:spacing w:before="640" w:after="560" w:line="460" w:lineRule="exact"/>
      <w:jc w:val="center"/>
    </w:pPr>
    <w:rPr>
      <w:rFonts w:ascii="黑体" w:hAnsi="Times New Roman" w:eastAsia="黑体"/>
      <w:b/>
      <w:kern w:val="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szpsb</Company>
  <Pages>7</Pages>
  <Words>533</Words>
  <Characters>3042</Characters>
  <Lines>25</Lines>
  <Paragraphs>7</Paragraphs>
  <TotalTime>6</TotalTime>
  <ScaleCrop>false</ScaleCrop>
  <LinksUpToDate>false</LinksUpToDate>
  <CharactersWithSpaces>3568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2019-03-04T02:06:00Z</dcterms:created>
  <dc:creator>李曼</dc:creator>
  <cp:lastModifiedBy>l</cp:lastModifiedBy>
  <cp:lastPrinted>2026-09-17T07:26:00Z</cp:lastPrinted>
  <dcterms:modified xsi:type="dcterms:W3CDTF">2026-10-19T13:49:56Z</dcterms:modified>
  <dc:title>二次系统安全防护</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44CCD1366E7E41799E5229E21F3B79CC_13</vt:lpwstr>
  </property>
</Properties>
</file>