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943855">
      <w:pPr>
        <w:pStyle w:val="5"/>
        <w:spacing w:line="360" w:lineRule="auto"/>
        <w:rPr>
          <w:rFonts w:ascii="Times New Roman" w:eastAsia="宋体"/>
          <w:b/>
          <w:szCs w:val="21"/>
          <w:highlight w:val="none"/>
        </w:rPr>
      </w:pPr>
      <w:bookmarkStart w:id="0" w:name="_Toc24175"/>
      <w:bookmarkStart w:id="1" w:name="_Toc16230"/>
      <w:bookmarkStart w:id="2" w:name="_Toc32296"/>
      <w:bookmarkStart w:id="3" w:name="_Toc14476"/>
      <w:bookmarkStart w:id="4" w:name="_Toc24158"/>
      <w:bookmarkStart w:id="5" w:name="_Toc77723373"/>
      <w:bookmarkStart w:id="6" w:name="_Toc21345"/>
      <w:bookmarkStart w:id="7" w:name="_Toc14956"/>
      <w:bookmarkStart w:id="8" w:name="_Toc28252"/>
      <w:r>
        <w:rPr>
          <w:rFonts w:hint="eastAsia" w:ascii="Times New Roman" w:eastAsia="宋体"/>
          <w:b/>
          <w:szCs w:val="21"/>
          <w:highlight w:val="none"/>
          <w:lang w:val="en-US" w:eastAsia="zh-CN"/>
        </w:rPr>
        <w:t>1</w:t>
      </w:r>
      <w:r>
        <w:rPr>
          <w:rFonts w:hint="eastAsia" w:ascii="Times New Roman" w:eastAsia="宋体"/>
          <w:b/>
          <w:szCs w:val="21"/>
          <w:highlight w:val="none"/>
        </w:rPr>
        <w:t>.</w:t>
      </w:r>
      <w:r>
        <w:rPr>
          <w:rFonts w:ascii="Times New Roman" w:eastAsia="宋体"/>
          <w:b/>
          <w:szCs w:val="21"/>
          <w:highlight w:val="none"/>
        </w:rPr>
        <w:t xml:space="preserve"> 使用条件</w:t>
      </w:r>
      <w:bookmarkEnd w:id="0"/>
      <w:bookmarkEnd w:id="1"/>
      <w:bookmarkEnd w:id="2"/>
      <w:bookmarkEnd w:id="3"/>
      <w:bookmarkEnd w:id="4"/>
      <w:bookmarkEnd w:id="5"/>
      <w:bookmarkEnd w:id="6"/>
      <w:bookmarkEnd w:id="7"/>
      <w:bookmarkEnd w:id="8"/>
    </w:p>
    <w:p w14:paraId="0E89B018">
      <w:pPr>
        <w:pStyle w:val="6"/>
        <w:spacing w:line="360" w:lineRule="auto"/>
        <w:rPr>
          <w:szCs w:val="21"/>
          <w:highlight w:val="none"/>
        </w:rPr>
      </w:pPr>
      <w:bookmarkStart w:id="9" w:name="_Toc279769036"/>
      <w:r>
        <w:rPr>
          <w:szCs w:val="21"/>
          <w:highlight w:val="none"/>
        </w:rPr>
        <w:t>本设备技术规范书要采购的</w:t>
      </w:r>
      <w:r>
        <w:rPr>
          <w:rFonts w:hint="eastAsia"/>
          <w:highlight w:val="none"/>
          <w:lang w:val="en-US" w:eastAsia="zh-CN"/>
        </w:rPr>
        <w:t>手持式</w:t>
      </w:r>
      <w:r>
        <w:rPr>
          <w:rFonts w:hint="eastAsia"/>
          <w:highlight w:val="none"/>
          <w:lang w:eastAsia="zh-CN"/>
        </w:rPr>
        <w:t>变比测试仪</w:t>
      </w:r>
      <w:r>
        <w:rPr>
          <w:szCs w:val="21"/>
          <w:highlight w:val="none"/>
        </w:rPr>
        <w:t>，投标方应保证对所提供的设备不仅满足本技术规范书要求的技术条款要求，而且还应对在实际安装地点的外部条件（包括正常使用条件和特殊使用条件）下的绝缘水平、温升等相关性能参数进行校验、核对，使所供设备满足实际外部条件要求及全工况运行要求。</w:t>
      </w:r>
    </w:p>
    <w:p w14:paraId="0FB142F9">
      <w:pPr>
        <w:pStyle w:val="7"/>
        <w:spacing w:line="360" w:lineRule="auto"/>
        <w:rPr>
          <w:rFonts w:eastAsia="宋体"/>
          <w:b/>
          <w:szCs w:val="21"/>
          <w:highlight w:val="none"/>
        </w:rPr>
      </w:pPr>
      <w:bookmarkStart w:id="10" w:name="_Toc3269"/>
      <w:bookmarkStart w:id="11" w:name="_Toc19359"/>
      <w:bookmarkStart w:id="12" w:name="_Toc12581"/>
      <w:bookmarkStart w:id="13" w:name="_Toc32218"/>
      <w:bookmarkStart w:id="14" w:name="_Toc12130"/>
      <w:bookmarkStart w:id="15" w:name="_Toc32399"/>
      <w:bookmarkStart w:id="16" w:name="_Toc77723374"/>
      <w:bookmarkStart w:id="17" w:name="_Toc7238"/>
      <w:bookmarkStart w:id="18" w:name="_Toc15323"/>
      <w:r>
        <w:rPr>
          <w:rFonts w:hint="eastAsia" w:eastAsia="宋体"/>
          <w:b/>
          <w:szCs w:val="21"/>
          <w:highlight w:val="none"/>
          <w:lang w:val="en-US" w:eastAsia="zh-CN"/>
        </w:rPr>
        <w:t>1</w:t>
      </w:r>
      <w:r>
        <w:rPr>
          <w:rFonts w:hint="eastAsia" w:eastAsia="宋体"/>
          <w:b/>
          <w:szCs w:val="21"/>
          <w:highlight w:val="none"/>
        </w:rPr>
        <w:t>.</w:t>
      </w:r>
      <w:r>
        <w:rPr>
          <w:rFonts w:eastAsia="宋体"/>
          <w:b/>
          <w:szCs w:val="21"/>
          <w:highlight w:val="none"/>
        </w:rPr>
        <w:t>1</w:t>
      </w:r>
      <w:bookmarkStart w:id="19" w:name="_Toc285701796"/>
      <w:bookmarkStart w:id="20" w:name="_Toc285621516"/>
      <w:r>
        <w:rPr>
          <w:rFonts w:eastAsia="宋体"/>
          <w:b/>
          <w:szCs w:val="21"/>
          <w:highlight w:val="none"/>
        </w:rPr>
        <w:t xml:space="preserve"> 正常使用条件</w:t>
      </w:r>
      <w:bookmarkEnd w:id="9"/>
      <w:bookmarkEnd w:id="10"/>
      <w:bookmarkEnd w:id="11"/>
      <w:bookmarkEnd w:id="12"/>
      <w:bookmarkEnd w:id="13"/>
      <w:bookmarkEnd w:id="14"/>
      <w:bookmarkEnd w:id="15"/>
      <w:bookmarkEnd w:id="16"/>
      <w:bookmarkEnd w:id="17"/>
      <w:bookmarkEnd w:id="18"/>
      <w:bookmarkEnd w:id="19"/>
      <w:bookmarkEnd w:id="20"/>
      <w:bookmarkStart w:id="21" w:name="_Toc276490903"/>
      <w:bookmarkStart w:id="22" w:name="_Toc276492375"/>
    </w:p>
    <w:p w14:paraId="1E7B2877">
      <w:pPr>
        <w:numPr>
          <w:ilvl w:val="0"/>
          <w:numId w:val="2"/>
        </w:numPr>
        <w:spacing w:line="360" w:lineRule="auto"/>
        <w:ind w:left="840" w:hanging="420"/>
        <w:rPr>
          <w:szCs w:val="21"/>
          <w:highlight w:val="none"/>
        </w:rPr>
      </w:pPr>
      <w:bookmarkStart w:id="23" w:name="_Toc30529"/>
      <w:bookmarkStart w:id="24" w:name="_Toc6897"/>
      <w:bookmarkStart w:id="25" w:name="_Toc7382"/>
      <w:bookmarkStart w:id="26" w:name="_Toc247"/>
      <w:bookmarkStart w:id="27" w:name="_Toc10862"/>
      <w:r>
        <w:rPr>
          <w:szCs w:val="21"/>
          <w:highlight w:val="none"/>
        </w:rPr>
        <w:t>环境温度范围：-25℃～+55℃；</w:t>
      </w:r>
    </w:p>
    <w:p w14:paraId="298117CE">
      <w:pPr>
        <w:numPr>
          <w:ilvl w:val="0"/>
          <w:numId w:val="2"/>
        </w:numPr>
        <w:spacing w:line="360" w:lineRule="auto"/>
        <w:ind w:left="840" w:hanging="420"/>
        <w:rPr>
          <w:szCs w:val="21"/>
          <w:highlight w:val="none"/>
        </w:rPr>
      </w:pPr>
      <w:r>
        <w:rPr>
          <w:szCs w:val="21"/>
          <w:highlight w:val="none"/>
        </w:rPr>
        <w:t>环境相对湿度（在25℃时）：</w:t>
      </w:r>
    </w:p>
    <w:p w14:paraId="53239E89">
      <w:pPr>
        <w:spacing w:line="360" w:lineRule="auto"/>
        <w:ind w:left="840"/>
        <w:rPr>
          <w:szCs w:val="21"/>
          <w:highlight w:val="none"/>
        </w:rPr>
      </w:pPr>
      <w:r>
        <w:rPr>
          <w:szCs w:val="21"/>
          <w:highlight w:val="none"/>
        </w:rPr>
        <w:t>日平均值：≤95%</w:t>
      </w:r>
    </w:p>
    <w:p w14:paraId="5499A490">
      <w:pPr>
        <w:spacing w:line="360" w:lineRule="auto"/>
        <w:ind w:left="840"/>
        <w:rPr>
          <w:szCs w:val="21"/>
          <w:highlight w:val="none"/>
        </w:rPr>
      </w:pPr>
      <w:r>
        <w:rPr>
          <w:szCs w:val="21"/>
          <w:highlight w:val="none"/>
        </w:rPr>
        <w:t>月平均值：≤90%</w:t>
      </w:r>
    </w:p>
    <w:p w14:paraId="174E6A11">
      <w:pPr>
        <w:numPr>
          <w:ilvl w:val="0"/>
          <w:numId w:val="2"/>
        </w:numPr>
        <w:spacing w:line="360" w:lineRule="auto"/>
        <w:ind w:left="840" w:hanging="420"/>
        <w:rPr>
          <w:szCs w:val="21"/>
          <w:highlight w:val="none"/>
        </w:rPr>
      </w:pPr>
      <w:r>
        <w:rPr>
          <w:szCs w:val="21"/>
          <w:highlight w:val="none"/>
        </w:rPr>
        <w:t>污秽等级：不低于c级（户内）；</w:t>
      </w:r>
    </w:p>
    <w:p w14:paraId="59C0E436">
      <w:pPr>
        <w:numPr>
          <w:ilvl w:val="0"/>
          <w:numId w:val="2"/>
        </w:numPr>
        <w:spacing w:line="360" w:lineRule="auto"/>
        <w:ind w:left="840" w:hanging="420"/>
        <w:rPr>
          <w:szCs w:val="21"/>
          <w:highlight w:val="none"/>
        </w:rPr>
      </w:pPr>
      <w:r>
        <w:rPr>
          <w:szCs w:val="21"/>
          <w:highlight w:val="none"/>
        </w:rPr>
        <w:t>地震烈度：Ⅷ 度</w:t>
      </w:r>
    </w:p>
    <w:p w14:paraId="04260D1C">
      <w:pPr>
        <w:numPr>
          <w:ilvl w:val="0"/>
          <w:numId w:val="2"/>
        </w:numPr>
        <w:spacing w:line="360" w:lineRule="auto"/>
        <w:ind w:left="840" w:hanging="420"/>
        <w:rPr>
          <w:szCs w:val="21"/>
          <w:highlight w:val="none"/>
        </w:rPr>
      </w:pPr>
      <w:r>
        <w:rPr>
          <w:szCs w:val="21"/>
          <w:highlight w:val="none"/>
        </w:rPr>
        <w:t>安装地点：</w:t>
      </w:r>
      <w:r>
        <w:rPr>
          <w:rFonts w:hint="eastAsia"/>
          <w:szCs w:val="21"/>
          <w:highlight w:val="none"/>
        </w:rPr>
        <w:t>户内/户外开关箱内</w:t>
      </w:r>
    </w:p>
    <w:p w14:paraId="7B9592F0">
      <w:pPr>
        <w:pStyle w:val="7"/>
        <w:spacing w:line="360" w:lineRule="auto"/>
        <w:rPr>
          <w:rFonts w:eastAsia="宋体"/>
          <w:b/>
          <w:szCs w:val="21"/>
          <w:highlight w:val="none"/>
        </w:rPr>
      </w:pPr>
      <w:bookmarkStart w:id="28" w:name="_Toc29020"/>
      <w:bookmarkStart w:id="29" w:name="_Toc29182"/>
      <w:bookmarkStart w:id="30" w:name="_Toc77723375"/>
      <w:bookmarkStart w:id="31" w:name="_Toc24278"/>
      <w:r>
        <w:rPr>
          <w:rFonts w:hint="eastAsia" w:eastAsia="宋体"/>
          <w:b/>
          <w:szCs w:val="21"/>
          <w:highlight w:val="none"/>
          <w:lang w:val="en-US" w:eastAsia="zh-CN"/>
        </w:rPr>
        <w:t>1</w:t>
      </w:r>
      <w:r>
        <w:rPr>
          <w:rFonts w:hint="eastAsia" w:eastAsia="宋体"/>
          <w:b/>
          <w:szCs w:val="21"/>
          <w:highlight w:val="none"/>
        </w:rPr>
        <w:t>.</w:t>
      </w:r>
      <w:r>
        <w:rPr>
          <w:rFonts w:eastAsia="宋体"/>
          <w:b/>
          <w:szCs w:val="21"/>
          <w:highlight w:val="none"/>
        </w:rPr>
        <w:t>2 特殊使用条件</w:t>
      </w:r>
      <w:bookmarkEnd w:id="23"/>
      <w:bookmarkEnd w:id="24"/>
      <w:bookmarkEnd w:id="25"/>
      <w:bookmarkEnd w:id="26"/>
      <w:bookmarkEnd w:id="27"/>
      <w:bookmarkEnd w:id="28"/>
      <w:bookmarkEnd w:id="29"/>
      <w:bookmarkEnd w:id="30"/>
      <w:bookmarkEnd w:id="31"/>
    </w:p>
    <w:p w14:paraId="3517793C">
      <w:pPr>
        <w:pStyle w:val="6"/>
        <w:spacing w:line="360" w:lineRule="auto"/>
        <w:rPr>
          <w:szCs w:val="21"/>
          <w:highlight w:val="none"/>
        </w:rPr>
      </w:pPr>
      <w:r>
        <w:rPr>
          <w:szCs w:val="21"/>
          <w:highlight w:val="none"/>
        </w:rPr>
        <w:t>投标方应对正常使用条件之外的特殊使用条件涉及的相关事项，在询价和订货时特别说明。</w:t>
      </w:r>
    </w:p>
    <w:p w14:paraId="7E51F911">
      <w:pPr>
        <w:pStyle w:val="8"/>
        <w:adjustRightInd w:val="0"/>
        <w:spacing w:line="360" w:lineRule="auto"/>
        <w:ind w:firstLine="0" w:firstLineChars="0"/>
        <w:rPr>
          <w:rFonts w:ascii="Times New Roman" w:hAnsi="Times New Roman" w:eastAsia="宋体"/>
          <w:kern w:val="2"/>
          <w:sz w:val="21"/>
          <w:szCs w:val="21"/>
          <w:highlight w:val="none"/>
        </w:rPr>
      </w:pPr>
      <w:r>
        <w:rPr>
          <w:rFonts w:hint="eastAsia" w:ascii="Times New Roman" w:hAnsi="Times New Roman" w:eastAsia="宋体"/>
          <w:b/>
          <w:sz w:val="21"/>
          <w:szCs w:val="21"/>
          <w:highlight w:val="none"/>
          <w:lang w:val="en-US" w:eastAsia="zh-CN"/>
        </w:rPr>
        <w:t>1</w:t>
      </w:r>
      <w:r>
        <w:rPr>
          <w:rFonts w:hint="eastAsia" w:ascii="Times New Roman" w:hAnsi="Times New Roman" w:eastAsia="宋体"/>
          <w:b/>
          <w:sz w:val="21"/>
          <w:szCs w:val="21"/>
          <w:highlight w:val="none"/>
        </w:rPr>
        <w:t>.</w:t>
      </w:r>
      <w:r>
        <w:rPr>
          <w:rFonts w:ascii="Times New Roman" w:hAnsi="Times New Roman" w:eastAsia="宋体"/>
          <w:b/>
          <w:sz w:val="21"/>
          <w:szCs w:val="21"/>
          <w:highlight w:val="none"/>
        </w:rPr>
        <w:t xml:space="preserve">2.1 </w:t>
      </w:r>
      <w:r>
        <w:rPr>
          <w:rFonts w:ascii="Times New Roman" w:hAnsi="Times New Roman" w:eastAsia="宋体"/>
          <w:kern w:val="2"/>
          <w:sz w:val="21"/>
          <w:szCs w:val="21"/>
          <w:highlight w:val="none"/>
        </w:rPr>
        <w:t>对周围环境空气温度高于40℃处的设备，其外绝缘在干燥状态下的试验电压应取本标准的额定耐受电压值乘以温度校正因数</w:t>
      </w:r>
      <w:r>
        <w:rPr>
          <w:rFonts w:ascii="Times New Roman" w:hAnsi="Times New Roman" w:eastAsia="宋体"/>
          <w:i/>
          <w:kern w:val="2"/>
          <w:sz w:val="21"/>
          <w:szCs w:val="21"/>
          <w:highlight w:val="none"/>
        </w:rPr>
        <w:t>K</w:t>
      </w:r>
      <w:r>
        <w:rPr>
          <w:rFonts w:ascii="Times New Roman" w:hAnsi="Times New Roman" w:eastAsia="宋体"/>
          <w:kern w:val="2"/>
          <w:sz w:val="21"/>
          <w:szCs w:val="21"/>
          <w:highlight w:val="none"/>
        </w:rPr>
        <w:t>t</w:t>
      </w:r>
    </w:p>
    <w:p w14:paraId="74DC6737">
      <w:pPr>
        <w:pStyle w:val="8"/>
        <w:adjustRightInd w:val="0"/>
        <w:spacing w:line="360" w:lineRule="auto"/>
        <w:jc w:val="center"/>
        <w:rPr>
          <w:rFonts w:ascii="Times New Roman" w:hAnsi="Times New Roman" w:eastAsia="宋体"/>
          <w:kern w:val="2"/>
          <w:sz w:val="21"/>
          <w:szCs w:val="21"/>
          <w:highlight w:val="none"/>
        </w:rPr>
      </w:pPr>
      <w:r>
        <w:rPr>
          <w:rFonts w:ascii="Times New Roman" w:hAnsi="Times New Roman" w:eastAsia="宋体"/>
          <w:kern w:val="2"/>
          <w:sz w:val="21"/>
          <w:szCs w:val="21"/>
          <w:highlight w:val="none"/>
        </w:rPr>
        <w:object>
          <v:shape id="_x0000_i1025" o:spt="75" type="#_x0000_t75" style="height:18.6pt;width:120.6pt;" o:ole="t" filled="f" o:preferrelative="t" stroked="f" coordsize="21600,21600">
            <v:path/>
            <v:fill on="f" focussize="0,0"/>
            <v:stroke on="f" joinstyle="miter"/>
            <v:imagedata r:id="rId5" o:title=""/>
            <o:lock v:ext="edit" aspectratio="t"/>
            <w10:wrap type="none"/>
            <w10:anchorlock/>
          </v:shape>
          <o:OLEObject Type="Embed" ProgID="Equation.3" ShapeID="_x0000_i1025" DrawAspect="Content" ObjectID="_1468075725" r:id="rId4">
            <o:LockedField>false</o:LockedField>
          </o:OLEObject>
        </w:object>
      </w:r>
    </w:p>
    <w:p w14:paraId="1DF2C7C1">
      <w:pPr>
        <w:pStyle w:val="8"/>
        <w:adjustRightInd w:val="0"/>
        <w:spacing w:line="360" w:lineRule="auto"/>
        <w:rPr>
          <w:rFonts w:ascii="Times New Roman" w:hAnsi="Times New Roman" w:eastAsia="宋体"/>
          <w:kern w:val="2"/>
          <w:sz w:val="21"/>
          <w:szCs w:val="21"/>
          <w:highlight w:val="none"/>
        </w:rPr>
      </w:pPr>
      <w:r>
        <w:rPr>
          <w:rFonts w:ascii="Times New Roman" w:hAnsi="Times New Roman" w:eastAsia="宋体"/>
          <w:kern w:val="2"/>
          <w:sz w:val="21"/>
          <w:szCs w:val="21"/>
          <w:highlight w:val="none"/>
        </w:rPr>
        <w:t>式中：</w:t>
      </w:r>
      <w:r>
        <w:rPr>
          <w:rFonts w:ascii="Times New Roman" w:hAnsi="Times New Roman" w:eastAsia="宋体"/>
          <w:i/>
          <w:kern w:val="2"/>
          <w:sz w:val="21"/>
          <w:szCs w:val="21"/>
          <w:highlight w:val="none"/>
        </w:rPr>
        <w:t>T</w:t>
      </w:r>
      <w:r>
        <w:rPr>
          <w:rFonts w:ascii="Times New Roman" w:hAnsi="Times New Roman" w:eastAsia="宋体"/>
          <w:kern w:val="2"/>
          <w:sz w:val="21"/>
          <w:szCs w:val="21"/>
          <w:highlight w:val="none"/>
        </w:rPr>
        <w:t xml:space="preserve"> ——环境空气温度，（单位：℃）</w:t>
      </w:r>
    </w:p>
    <w:p w14:paraId="1C56E320">
      <w:pPr>
        <w:pStyle w:val="8"/>
        <w:adjustRightInd w:val="0"/>
        <w:snapToGrid w:val="0"/>
        <w:spacing w:line="360" w:lineRule="auto"/>
        <w:ind w:firstLine="0" w:firstLineChars="0"/>
        <w:rPr>
          <w:rFonts w:ascii="Times New Roman" w:hAnsi="Times New Roman" w:eastAsia="宋体"/>
          <w:sz w:val="21"/>
          <w:szCs w:val="21"/>
          <w:highlight w:val="none"/>
        </w:rPr>
      </w:pPr>
      <w:r>
        <w:rPr>
          <w:rFonts w:hint="eastAsia" w:ascii="Times New Roman" w:hAnsi="Times New Roman" w:eastAsia="宋体"/>
          <w:b/>
          <w:sz w:val="21"/>
          <w:szCs w:val="21"/>
          <w:highlight w:val="none"/>
          <w:lang w:val="en-US" w:eastAsia="zh-CN"/>
        </w:rPr>
        <w:t>1</w:t>
      </w:r>
      <w:r>
        <w:rPr>
          <w:rFonts w:hint="eastAsia" w:ascii="Times New Roman" w:hAnsi="Times New Roman" w:eastAsia="宋体"/>
          <w:b/>
          <w:sz w:val="21"/>
          <w:szCs w:val="21"/>
          <w:highlight w:val="none"/>
        </w:rPr>
        <w:t>.</w:t>
      </w:r>
      <w:r>
        <w:rPr>
          <w:rFonts w:ascii="Times New Roman" w:hAnsi="Times New Roman" w:eastAsia="宋体"/>
          <w:b/>
          <w:sz w:val="21"/>
          <w:szCs w:val="21"/>
          <w:highlight w:val="none"/>
        </w:rPr>
        <w:t xml:space="preserve">2.2 </w:t>
      </w:r>
      <w:r>
        <w:rPr>
          <w:rFonts w:ascii="Times New Roman" w:hAnsi="Times New Roman" w:eastAsia="宋体"/>
          <w:kern w:val="2"/>
          <w:sz w:val="21"/>
          <w:szCs w:val="21"/>
          <w:highlight w:val="none"/>
        </w:rPr>
        <w:t>对用于海拔高于1000m，但不超过4000m 处的设备的外绝缘，海拔每升高100m，绝缘强度约降低1%，在海拔高于1000m 的地点试验时，其试验电压应按本标准规定的额定耐受电压乘以海拔校正因数</w:t>
      </w:r>
      <w:r>
        <w:rPr>
          <w:rFonts w:ascii="Times New Roman" w:hAnsi="Times New Roman" w:eastAsia="宋体"/>
          <w:i/>
          <w:kern w:val="2"/>
          <w:sz w:val="21"/>
          <w:szCs w:val="21"/>
          <w:highlight w:val="none"/>
        </w:rPr>
        <w:t>K</w:t>
      </w:r>
      <w:r>
        <w:rPr>
          <w:rFonts w:ascii="Times New Roman" w:hAnsi="Times New Roman" w:eastAsia="宋体"/>
          <w:kern w:val="2"/>
          <w:sz w:val="21"/>
          <w:szCs w:val="21"/>
          <w:highlight w:val="none"/>
        </w:rPr>
        <w:t>a。</w:t>
      </w:r>
    </w:p>
    <w:p w14:paraId="20707A3D">
      <w:pPr>
        <w:pStyle w:val="8"/>
        <w:adjustRightInd w:val="0"/>
        <w:spacing w:line="360" w:lineRule="auto"/>
        <w:jc w:val="center"/>
        <w:rPr>
          <w:rFonts w:ascii="Times New Roman" w:hAnsi="Times New Roman" w:eastAsia="宋体"/>
          <w:kern w:val="2"/>
          <w:sz w:val="21"/>
          <w:szCs w:val="21"/>
          <w:highlight w:val="none"/>
        </w:rPr>
      </w:pPr>
      <m:oMathPara>
        <m:oMath>
          <m:sSub>
            <m:sSubPr>
              <m:ctrlPr>
                <w:rPr>
                  <w:rFonts w:hint="default" w:ascii="Cambria Math" w:hAnsi="Cambria Math" w:eastAsia="宋体"/>
                  <w:i/>
                  <w:kern w:val="2"/>
                  <w:sz w:val="21"/>
                  <w:szCs w:val="21"/>
                  <w:highlight w:val="none"/>
                </w:rPr>
              </m:ctrlPr>
            </m:sSubPr>
            <m:e>
              <m:r>
                <m:rPr/>
                <w:rPr>
                  <w:rFonts w:hint="default" w:ascii="Cambria Math" w:hAnsi="Cambria Math" w:eastAsia="宋体"/>
                  <w:kern w:val="2"/>
                  <w:sz w:val="21"/>
                  <w:szCs w:val="21"/>
                  <w:highlight w:val="none"/>
                </w:rPr>
                <m:t>K</m:t>
              </m:r>
              <m:ctrlPr>
                <w:rPr>
                  <w:rFonts w:hint="default" w:ascii="Cambria Math" w:hAnsi="Cambria Math" w:eastAsia="宋体"/>
                  <w:i/>
                  <w:kern w:val="2"/>
                  <w:sz w:val="21"/>
                  <w:szCs w:val="21"/>
                  <w:highlight w:val="none"/>
                </w:rPr>
              </m:ctrlPr>
            </m:e>
            <m:sub>
              <m:r>
                <m:rPr/>
                <w:rPr>
                  <w:rFonts w:hint="default" w:ascii="Cambria Math" w:hAnsi="Cambria Math" w:eastAsia="宋体"/>
                  <w:kern w:val="2"/>
                  <w:sz w:val="21"/>
                  <w:szCs w:val="21"/>
                  <w:highlight w:val="none"/>
                </w:rPr>
                <m:t>a</m:t>
              </m:r>
              <m:ctrlPr>
                <w:rPr>
                  <w:rFonts w:hint="default" w:ascii="Cambria Math" w:hAnsi="Cambria Math" w:eastAsia="宋体"/>
                  <w:i/>
                  <w:kern w:val="2"/>
                  <w:sz w:val="21"/>
                  <w:szCs w:val="21"/>
                  <w:highlight w:val="none"/>
                </w:rPr>
              </m:ctrlPr>
            </m:sub>
          </m:sSub>
          <m:r>
            <m:rPr/>
            <w:rPr>
              <w:rFonts w:hint="default" w:ascii="Cambria Math" w:hAnsi="Cambria Math" w:eastAsia="宋体"/>
              <w:kern w:val="2"/>
              <w:sz w:val="21"/>
              <w:szCs w:val="21"/>
              <w:highlight w:val="none"/>
            </w:rPr>
            <m:t>=</m:t>
          </m:r>
          <m:sSup>
            <m:sSupPr>
              <m:ctrlPr>
                <w:rPr>
                  <w:rFonts w:hint="default" w:ascii="Cambria Math" w:hAnsi="Cambria Math" w:eastAsia="宋体"/>
                  <w:i/>
                  <w:kern w:val="2"/>
                  <w:sz w:val="21"/>
                  <w:szCs w:val="21"/>
                  <w:highlight w:val="none"/>
                </w:rPr>
              </m:ctrlPr>
            </m:sSupPr>
            <m:e>
              <m:r>
                <m:rPr/>
                <w:rPr>
                  <w:rFonts w:hint="default" w:ascii="Cambria Math" w:hAnsi="Cambria Math" w:eastAsia="宋体"/>
                  <w:sz w:val="21"/>
                  <w:szCs w:val="21"/>
                  <w:highlight w:val="none"/>
                </w:rPr>
                <m:t>e</m:t>
              </m:r>
              <m:ctrlPr>
                <w:rPr>
                  <w:rFonts w:hint="default" w:ascii="Cambria Math" w:hAnsi="Cambria Math" w:eastAsia="宋体"/>
                  <w:i/>
                  <w:kern w:val="2"/>
                  <w:sz w:val="21"/>
                  <w:szCs w:val="21"/>
                  <w:highlight w:val="none"/>
                </w:rPr>
              </m:ctrlPr>
            </m:e>
            <m:sup>
              <m:r>
                <m:rPr/>
                <w:rPr>
                  <w:rFonts w:hint="default" w:ascii="Cambria Math" w:hAnsi="Cambria Math" w:eastAsia="宋体"/>
                  <w:sz w:val="21"/>
                  <w:szCs w:val="21"/>
                  <w:highlight w:val="none"/>
                </w:rPr>
                <m:t>m(H</m:t>
              </m:r>
              <m:r>
                <m:rPr/>
                <w:rPr>
                  <w:rFonts w:hint="default" w:ascii="Cambria Math" w:hAnsi="Cambria Math" w:eastAsia="微软雅黑"/>
                  <w:sz w:val="21"/>
                  <w:szCs w:val="21"/>
                  <w:highlight w:val="none"/>
                </w:rPr>
                <m:t>−</m:t>
              </m:r>
              <m:r>
                <m:rPr/>
                <w:rPr>
                  <w:rFonts w:hint="default" w:ascii="Cambria Math" w:hAnsi="Cambria Math" w:eastAsia="宋体"/>
                  <w:sz w:val="21"/>
                  <w:szCs w:val="21"/>
                  <w:highlight w:val="none"/>
                </w:rPr>
                <m:t>1000)/8150</m:t>
              </m:r>
              <m:ctrlPr>
                <w:rPr>
                  <w:rFonts w:hint="default" w:ascii="Cambria Math" w:hAnsi="Cambria Math" w:eastAsia="宋体"/>
                  <w:i/>
                  <w:kern w:val="2"/>
                  <w:sz w:val="21"/>
                  <w:szCs w:val="21"/>
                  <w:highlight w:val="none"/>
                </w:rPr>
              </m:ctrlPr>
            </m:sup>
          </m:sSup>
        </m:oMath>
      </m:oMathPara>
    </w:p>
    <w:p w14:paraId="03F2DFE7">
      <w:pPr>
        <w:pStyle w:val="8"/>
        <w:adjustRightInd w:val="0"/>
        <w:spacing w:line="360" w:lineRule="auto"/>
        <w:rPr>
          <w:rFonts w:ascii="Times New Roman" w:hAnsi="Times New Roman" w:eastAsia="宋体"/>
          <w:kern w:val="2"/>
          <w:sz w:val="21"/>
          <w:szCs w:val="21"/>
          <w:highlight w:val="none"/>
        </w:rPr>
      </w:pPr>
      <w:r>
        <w:rPr>
          <w:rFonts w:ascii="Times New Roman" w:hAnsi="Times New Roman" w:eastAsia="宋体"/>
          <w:kern w:val="2"/>
          <w:sz w:val="21"/>
          <w:szCs w:val="21"/>
          <w:highlight w:val="none"/>
        </w:rPr>
        <w:t>式中：</w:t>
      </w:r>
      <w:r>
        <w:rPr>
          <w:rFonts w:ascii="Times New Roman" w:hAnsi="Times New Roman" w:eastAsia="宋体"/>
          <w:i/>
          <w:kern w:val="2"/>
          <w:sz w:val="21"/>
          <w:szCs w:val="21"/>
          <w:highlight w:val="none"/>
        </w:rPr>
        <w:t>H</w:t>
      </w:r>
      <w:r>
        <w:rPr>
          <w:rFonts w:ascii="Times New Roman" w:hAnsi="Times New Roman" w:eastAsia="宋体"/>
          <w:kern w:val="2"/>
          <w:sz w:val="21"/>
          <w:szCs w:val="21"/>
          <w:highlight w:val="none"/>
        </w:rPr>
        <w:t xml:space="preserve"> ——设备安装地点的海拔高度，（单位：m）。</w:t>
      </w:r>
    </w:p>
    <w:p w14:paraId="32B467F3">
      <w:pPr>
        <w:pStyle w:val="7"/>
        <w:spacing w:line="360" w:lineRule="auto"/>
        <w:rPr>
          <w:rFonts w:eastAsia="宋体"/>
          <w:b/>
          <w:szCs w:val="21"/>
          <w:highlight w:val="none"/>
        </w:rPr>
      </w:pPr>
      <w:bookmarkStart w:id="32" w:name="_Toc8853"/>
      <w:bookmarkStart w:id="33" w:name="_Toc3584"/>
      <w:bookmarkStart w:id="34" w:name="_Toc26502"/>
      <w:bookmarkStart w:id="35" w:name="_Toc7841"/>
      <w:bookmarkStart w:id="36" w:name="_Toc26769"/>
      <w:bookmarkStart w:id="37" w:name="_Toc32313"/>
      <w:bookmarkStart w:id="38" w:name="_Toc16440"/>
      <w:bookmarkStart w:id="39" w:name="_Toc12575"/>
      <w:bookmarkStart w:id="40" w:name="_Toc77723376"/>
      <w:r>
        <w:rPr>
          <w:rFonts w:hint="eastAsia" w:eastAsia="宋体"/>
          <w:b/>
          <w:szCs w:val="21"/>
          <w:highlight w:val="none"/>
          <w:lang w:val="en-US" w:eastAsia="zh-CN"/>
        </w:rPr>
        <w:t>1</w:t>
      </w:r>
      <w:r>
        <w:rPr>
          <w:rFonts w:hint="eastAsia" w:eastAsia="宋体"/>
          <w:b/>
          <w:szCs w:val="21"/>
          <w:highlight w:val="none"/>
        </w:rPr>
        <w:t>.</w:t>
      </w:r>
      <w:r>
        <w:rPr>
          <w:rFonts w:eastAsia="宋体"/>
          <w:b/>
          <w:szCs w:val="21"/>
          <w:highlight w:val="none"/>
        </w:rPr>
        <w:t>3 系统条件要求</w:t>
      </w:r>
      <w:bookmarkEnd w:id="32"/>
      <w:bookmarkEnd w:id="33"/>
      <w:bookmarkEnd w:id="34"/>
      <w:bookmarkEnd w:id="35"/>
      <w:bookmarkEnd w:id="36"/>
      <w:bookmarkEnd w:id="37"/>
      <w:bookmarkEnd w:id="38"/>
      <w:bookmarkEnd w:id="39"/>
      <w:bookmarkEnd w:id="40"/>
    </w:p>
    <w:p w14:paraId="4CAC0293">
      <w:pPr>
        <w:pStyle w:val="8"/>
        <w:adjustRightInd w:val="0"/>
        <w:spacing w:line="360" w:lineRule="auto"/>
        <w:rPr>
          <w:rFonts w:ascii="Times New Roman" w:hAnsi="Times New Roman" w:eastAsia="宋体"/>
          <w:kern w:val="2"/>
          <w:sz w:val="21"/>
          <w:szCs w:val="21"/>
          <w:highlight w:val="none"/>
        </w:rPr>
      </w:pPr>
      <w:r>
        <w:rPr>
          <w:rFonts w:ascii="Times New Roman" w:hAnsi="Times New Roman" w:eastAsia="宋体"/>
          <w:kern w:val="2"/>
          <w:sz w:val="21"/>
          <w:szCs w:val="21"/>
          <w:highlight w:val="none"/>
        </w:rPr>
        <w:t>本技术规范书文件规定的设备，应适用于下列电力系统：</w:t>
      </w:r>
    </w:p>
    <w:p w14:paraId="6B020CC2">
      <w:pPr>
        <w:pStyle w:val="8"/>
        <w:adjustRightInd w:val="0"/>
        <w:spacing w:line="360" w:lineRule="auto"/>
        <w:rPr>
          <w:rFonts w:ascii="Times New Roman" w:hAnsi="Times New Roman" w:eastAsia="宋体"/>
          <w:kern w:val="2"/>
          <w:sz w:val="21"/>
          <w:szCs w:val="21"/>
          <w:highlight w:val="none"/>
        </w:rPr>
      </w:pPr>
      <w:r>
        <w:rPr>
          <w:rFonts w:ascii="Times New Roman" w:hAnsi="Times New Roman" w:eastAsia="宋体"/>
          <w:kern w:val="2"/>
          <w:sz w:val="21"/>
          <w:szCs w:val="21"/>
          <w:highlight w:val="none"/>
        </w:rPr>
        <w:t>系统额定频率：</w:t>
      </w:r>
      <w:r>
        <w:rPr>
          <w:rFonts w:ascii="Times New Roman" w:hAnsi="Times New Roman" w:eastAsia="宋体"/>
          <w:kern w:val="2"/>
          <w:sz w:val="21"/>
          <w:szCs w:val="21"/>
          <w:highlight w:val="none"/>
        </w:rPr>
        <w:tab/>
      </w:r>
      <w:r>
        <w:rPr>
          <w:rFonts w:ascii="Times New Roman" w:hAnsi="Times New Roman" w:eastAsia="宋体"/>
          <w:kern w:val="2"/>
          <w:sz w:val="21"/>
          <w:szCs w:val="21"/>
          <w:highlight w:val="none"/>
        </w:rPr>
        <w:tab/>
      </w:r>
      <w:r>
        <w:rPr>
          <w:rFonts w:ascii="Times New Roman" w:hAnsi="Times New Roman" w:eastAsia="宋体"/>
          <w:kern w:val="2"/>
          <w:sz w:val="21"/>
          <w:szCs w:val="21"/>
          <w:highlight w:val="none"/>
        </w:rPr>
        <w:tab/>
      </w:r>
      <w:r>
        <w:rPr>
          <w:rFonts w:ascii="Times New Roman" w:hAnsi="Times New Roman" w:eastAsia="宋体"/>
          <w:kern w:val="2"/>
          <w:sz w:val="21"/>
          <w:szCs w:val="21"/>
          <w:highlight w:val="none"/>
        </w:rPr>
        <w:t>50Hz</w:t>
      </w:r>
    </w:p>
    <w:p w14:paraId="52B159AF">
      <w:pPr>
        <w:pStyle w:val="8"/>
        <w:adjustRightInd w:val="0"/>
        <w:spacing w:line="360" w:lineRule="auto"/>
        <w:rPr>
          <w:rFonts w:ascii="Times New Roman" w:hAnsi="Times New Roman" w:eastAsia="宋体"/>
          <w:kern w:val="2"/>
          <w:sz w:val="21"/>
          <w:szCs w:val="21"/>
          <w:highlight w:val="none"/>
        </w:rPr>
      </w:pPr>
      <w:r>
        <w:rPr>
          <w:rFonts w:ascii="Times New Roman" w:hAnsi="Times New Roman" w:eastAsia="宋体"/>
          <w:kern w:val="2"/>
          <w:sz w:val="21"/>
          <w:szCs w:val="21"/>
          <w:highlight w:val="none"/>
        </w:rPr>
        <w:t>系统标称电压：</w:t>
      </w:r>
      <w:r>
        <w:rPr>
          <w:rFonts w:ascii="Times New Roman" w:hAnsi="Times New Roman" w:eastAsia="宋体"/>
          <w:kern w:val="2"/>
          <w:sz w:val="21"/>
          <w:szCs w:val="21"/>
          <w:highlight w:val="none"/>
        </w:rPr>
        <w:tab/>
      </w:r>
      <w:r>
        <w:rPr>
          <w:rFonts w:ascii="Times New Roman" w:hAnsi="Times New Roman" w:eastAsia="宋体"/>
          <w:kern w:val="2"/>
          <w:sz w:val="21"/>
          <w:szCs w:val="21"/>
          <w:highlight w:val="none"/>
        </w:rPr>
        <w:tab/>
      </w:r>
      <w:r>
        <w:rPr>
          <w:rFonts w:ascii="Times New Roman" w:hAnsi="Times New Roman" w:eastAsia="宋体"/>
          <w:kern w:val="2"/>
          <w:sz w:val="21"/>
          <w:szCs w:val="21"/>
          <w:highlight w:val="none"/>
        </w:rPr>
        <w:tab/>
      </w:r>
      <w:r>
        <w:rPr>
          <w:rFonts w:hint="eastAsia" w:ascii="Times New Roman" w:hAnsi="Times New Roman" w:eastAsia="宋体"/>
          <w:kern w:val="2"/>
          <w:sz w:val="21"/>
          <w:szCs w:val="21"/>
          <w:highlight w:val="none"/>
        </w:rPr>
        <w:t>380</w:t>
      </w:r>
      <w:r>
        <w:rPr>
          <w:rFonts w:ascii="Times New Roman" w:hAnsi="Times New Roman" w:eastAsia="宋体"/>
          <w:kern w:val="2"/>
          <w:sz w:val="21"/>
          <w:szCs w:val="21"/>
          <w:highlight w:val="none"/>
        </w:rPr>
        <w:t>V</w:t>
      </w:r>
    </w:p>
    <w:p w14:paraId="31C2016B">
      <w:pPr>
        <w:pStyle w:val="8"/>
        <w:adjustRightInd w:val="0"/>
        <w:spacing w:line="360" w:lineRule="auto"/>
        <w:rPr>
          <w:rFonts w:ascii="Times New Roman" w:hAnsi="Times New Roman" w:eastAsia="宋体"/>
          <w:kern w:val="2"/>
          <w:sz w:val="21"/>
          <w:szCs w:val="21"/>
          <w:highlight w:val="none"/>
        </w:rPr>
      </w:pPr>
      <w:r>
        <w:rPr>
          <w:rFonts w:ascii="Times New Roman" w:hAnsi="Times New Roman" w:eastAsia="宋体"/>
          <w:kern w:val="2"/>
          <w:sz w:val="21"/>
          <w:szCs w:val="21"/>
          <w:highlight w:val="none"/>
        </w:rPr>
        <w:t>系统最高运行电压：</w:t>
      </w:r>
      <w:r>
        <w:rPr>
          <w:rFonts w:ascii="Times New Roman" w:hAnsi="Times New Roman" w:eastAsia="宋体"/>
          <w:kern w:val="2"/>
          <w:sz w:val="21"/>
          <w:szCs w:val="21"/>
          <w:highlight w:val="none"/>
        </w:rPr>
        <w:tab/>
      </w:r>
      <w:r>
        <w:rPr>
          <w:rFonts w:ascii="Times New Roman" w:hAnsi="Times New Roman" w:eastAsia="宋体"/>
          <w:kern w:val="2"/>
          <w:sz w:val="21"/>
          <w:szCs w:val="21"/>
          <w:highlight w:val="none"/>
        </w:rPr>
        <w:tab/>
      </w:r>
      <w:r>
        <w:rPr>
          <w:rFonts w:hint="eastAsia" w:ascii="Times New Roman" w:hAnsi="Times New Roman" w:eastAsia="宋体"/>
          <w:kern w:val="2"/>
          <w:sz w:val="21"/>
          <w:szCs w:val="21"/>
          <w:highlight w:val="none"/>
        </w:rPr>
        <w:t>415</w:t>
      </w:r>
      <w:r>
        <w:rPr>
          <w:rFonts w:ascii="Times New Roman" w:hAnsi="Times New Roman" w:eastAsia="宋体"/>
          <w:kern w:val="2"/>
          <w:sz w:val="21"/>
          <w:szCs w:val="21"/>
          <w:highlight w:val="none"/>
        </w:rPr>
        <w:t>V</w:t>
      </w:r>
    </w:p>
    <w:p w14:paraId="41ED3A5A">
      <w:pPr>
        <w:pStyle w:val="8"/>
        <w:adjustRightInd w:val="0"/>
        <w:spacing w:line="360" w:lineRule="auto"/>
        <w:rPr>
          <w:rFonts w:ascii="Times New Roman" w:hAnsi="Times New Roman" w:eastAsia="宋体"/>
          <w:kern w:val="2"/>
          <w:sz w:val="21"/>
          <w:szCs w:val="21"/>
          <w:highlight w:val="none"/>
        </w:rPr>
      </w:pPr>
      <w:bookmarkStart w:id="41" w:name="OLE_LINK3"/>
      <w:r>
        <w:rPr>
          <w:rFonts w:ascii="Times New Roman" w:hAnsi="Times New Roman" w:eastAsia="宋体"/>
          <w:kern w:val="2"/>
          <w:sz w:val="21"/>
          <w:szCs w:val="21"/>
          <w:highlight w:val="none"/>
        </w:rPr>
        <w:t>系统中性点接地方式：</w:t>
      </w:r>
      <w:bookmarkEnd w:id="41"/>
      <w:r>
        <w:rPr>
          <w:rFonts w:ascii="Times New Roman" w:hAnsi="Times New Roman" w:eastAsia="宋体"/>
          <w:kern w:val="2"/>
          <w:sz w:val="21"/>
          <w:szCs w:val="21"/>
          <w:highlight w:val="none"/>
        </w:rPr>
        <w:tab/>
      </w:r>
      <w:r>
        <w:rPr>
          <w:rFonts w:hint="eastAsia" w:ascii="Times New Roman" w:hAnsi="Times New Roman" w:eastAsia="宋体"/>
          <w:kern w:val="2"/>
          <w:sz w:val="21"/>
          <w:szCs w:val="21"/>
          <w:highlight w:val="none"/>
        </w:rPr>
        <w:t>配电变压器低压侧中性点直接接地</w:t>
      </w:r>
    </w:p>
    <w:p w14:paraId="29B6DA98">
      <w:pPr>
        <w:pStyle w:val="5"/>
        <w:spacing w:line="360" w:lineRule="auto"/>
        <w:rPr>
          <w:rFonts w:ascii="Times New Roman" w:eastAsia="宋体"/>
          <w:b/>
          <w:szCs w:val="21"/>
          <w:highlight w:val="none"/>
        </w:rPr>
      </w:pPr>
      <w:bookmarkStart w:id="42" w:name="_Toc15260"/>
      <w:bookmarkStart w:id="43" w:name="_Toc20615"/>
      <w:bookmarkStart w:id="44" w:name="_Toc77723377"/>
      <w:bookmarkStart w:id="45" w:name="_Toc12165"/>
      <w:bookmarkStart w:id="46" w:name="_Toc13512"/>
      <w:bookmarkStart w:id="47" w:name="_Toc5823"/>
      <w:bookmarkStart w:id="48" w:name="_Toc9999"/>
      <w:bookmarkStart w:id="49" w:name="_Toc15582"/>
      <w:bookmarkStart w:id="50" w:name="_Toc4510"/>
      <w:r>
        <w:rPr>
          <w:rFonts w:hint="eastAsia" w:ascii="Times New Roman" w:eastAsia="宋体"/>
          <w:b/>
          <w:szCs w:val="21"/>
          <w:highlight w:val="none"/>
          <w:lang w:val="en-US" w:eastAsia="zh-CN"/>
        </w:rPr>
        <w:t>2</w:t>
      </w:r>
      <w:r>
        <w:rPr>
          <w:rFonts w:hint="eastAsia" w:ascii="Times New Roman" w:eastAsia="宋体"/>
          <w:b/>
          <w:szCs w:val="21"/>
          <w:highlight w:val="none"/>
        </w:rPr>
        <w:t>.</w:t>
      </w:r>
      <w:r>
        <w:rPr>
          <w:rFonts w:ascii="Times New Roman" w:eastAsia="宋体"/>
          <w:b/>
          <w:szCs w:val="21"/>
          <w:highlight w:val="none"/>
        </w:rPr>
        <w:t xml:space="preserve"> 技术</w:t>
      </w:r>
      <w:bookmarkEnd w:id="21"/>
      <w:bookmarkEnd w:id="22"/>
      <w:r>
        <w:rPr>
          <w:rFonts w:ascii="Times New Roman" w:eastAsia="宋体"/>
          <w:b/>
          <w:szCs w:val="21"/>
          <w:highlight w:val="none"/>
        </w:rPr>
        <w:t>要求</w:t>
      </w:r>
      <w:bookmarkEnd w:id="42"/>
      <w:bookmarkEnd w:id="43"/>
      <w:bookmarkEnd w:id="44"/>
      <w:bookmarkEnd w:id="45"/>
      <w:bookmarkEnd w:id="46"/>
      <w:bookmarkEnd w:id="47"/>
      <w:bookmarkEnd w:id="48"/>
      <w:bookmarkEnd w:id="49"/>
      <w:bookmarkEnd w:id="50"/>
    </w:p>
    <w:p w14:paraId="26C53DC7">
      <w:pPr>
        <w:spacing w:line="400" w:lineRule="exact"/>
        <w:ind w:firstLine="420" w:firstLineChars="200"/>
        <w:rPr>
          <w:rFonts w:ascii="宋体" w:hAnsi="宋体" w:eastAsia="宋体" w:cs="宋体"/>
          <w:sz w:val="21"/>
          <w:szCs w:val="21"/>
          <w:lang w:eastAsia="zh-CN"/>
        </w:rPr>
      </w:pPr>
      <w:bookmarkStart w:id="51" w:name="_Toc12695"/>
      <w:bookmarkStart w:id="52" w:name="_Toc16365"/>
      <w:bookmarkStart w:id="53" w:name="_Toc276492376"/>
      <w:bookmarkStart w:id="54" w:name="_Toc10231"/>
      <w:bookmarkStart w:id="55" w:name="_Toc2708"/>
      <w:bookmarkStart w:id="56" w:name="_Toc251422135"/>
      <w:bookmarkStart w:id="57" w:name="_Toc14781"/>
      <w:r>
        <w:rPr>
          <w:rFonts w:hint="eastAsia" w:ascii="宋体" w:hAnsi="宋体" w:eastAsia="宋体" w:cs="宋体"/>
          <w:sz w:val="21"/>
          <w:szCs w:val="21"/>
          <w:lang w:eastAsia="zh-CN"/>
        </w:rPr>
        <w:t>该仪器适用于各种接线组别（包括Z型）的变压器变比测试，也可用于电容型电压互感器的变比测试。要求屏幕直观显示三相变比、误差、分接位置等信息，有分接绕组纵向测试功能，便于分接绕组的测试及各分接位置变比值的存储，具备操作简便、测量范围宽、数据稳定等特点。</w:t>
      </w:r>
    </w:p>
    <w:p w14:paraId="191221FD">
      <w:pPr>
        <w:pStyle w:val="2"/>
        <w:numPr>
          <w:ilvl w:val="0"/>
          <w:numId w:val="0"/>
        </w:numPr>
        <w:spacing w:before="120"/>
        <w:ind w:left="210" w:leftChars="0"/>
        <w:rPr>
          <w:rFonts w:hint="eastAsia" w:ascii="宋体" w:hAnsi="宋体" w:eastAsia="宋体" w:cs="宋体"/>
          <w:b w:val="0"/>
          <w:bCs w:val="0"/>
          <w:sz w:val="21"/>
          <w:szCs w:val="21"/>
          <w:lang w:val="en-US" w:eastAsia="zh-CN"/>
        </w:rPr>
      </w:pPr>
      <w:bookmarkStart w:id="58" w:name="_Toc396142570"/>
      <w:bookmarkStart w:id="59" w:name="_Toc396142684"/>
      <w:bookmarkStart w:id="60" w:name="_Toc468951522"/>
      <w:bookmarkStart w:id="61" w:name="_Toc18790_WPSOffice_Level2"/>
      <w:bookmarkStart w:id="62" w:name="_Toc17898"/>
      <w:bookmarkStart w:id="63" w:name="_Toc8979"/>
      <w:r>
        <w:rPr>
          <w:rFonts w:hint="eastAsia" w:hAnsi="宋体" w:cs="宋体"/>
          <w:b w:val="0"/>
          <w:bCs w:val="0"/>
          <w:sz w:val="21"/>
          <w:szCs w:val="21"/>
          <w:lang w:val="en-US" w:eastAsia="zh-CN"/>
        </w:rPr>
        <w:t>2</w:t>
      </w:r>
      <w:r>
        <w:rPr>
          <w:rFonts w:hint="eastAsia" w:ascii="宋体" w:hAnsi="宋体" w:eastAsia="宋体" w:cs="宋体"/>
          <w:b w:val="0"/>
          <w:bCs w:val="0"/>
          <w:sz w:val="21"/>
          <w:szCs w:val="21"/>
          <w:lang w:val="en-US" w:eastAsia="zh-CN"/>
        </w:rPr>
        <w:t>.1</w:t>
      </w:r>
      <w:bookmarkEnd w:id="58"/>
      <w:bookmarkEnd w:id="59"/>
      <w:bookmarkEnd w:id="60"/>
      <w:r>
        <w:rPr>
          <w:rFonts w:hint="eastAsia" w:ascii="宋体" w:hAnsi="宋体" w:eastAsia="宋体" w:cs="宋体"/>
          <w:b w:val="0"/>
          <w:bCs w:val="0"/>
          <w:sz w:val="21"/>
          <w:szCs w:val="21"/>
          <w:lang w:val="en-US" w:eastAsia="zh-CN"/>
        </w:rPr>
        <w:t>功能要求</w:t>
      </w:r>
      <w:bookmarkEnd w:id="61"/>
      <w:bookmarkEnd w:id="62"/>
      <w:bookmarkEnd w:id="63"/>
      <w:r>
        <w:rPr>
          <w:rFonts w:hint="eastAsia" w:ascii="宋体" w:hAnsi="宋体" w:eastAsia="宋体" w:cs="宋体"/>
          <w:b w:val="0"/>
          <w:bCs w:val="0"/>
          <w:sz w:val="21"/>
          <w:szCs w:val="21"/>
          <w:lang w:val="en-US" w:eastAsia="zh-CN"/>
        </w:rPr>
        <w:t xml:space="preserve">  </w:t>
      </w:r>
    </w:p>
    <w:p w14:paraId="2ABF15B7">
      <w:pPr>
        <w:spacing w:line="400" w:lineRule="exact"/>
        <w:ind w:firstLine="420" w:firstLineChars="200"/>
        <w:rPr>
          <w:rFonts w:hint="eastAsia" w:ascii="宋体" w:hAnsi="宋体" w:eastAsia="宋体" w:cs="宋体"/>
          <w:sz w:val="21"/>
          <w:szCs w:val="21"/>
          <w:lang w:eastAsia="zh-CN"/>
        </w:rPr>
      </w:pPr>
      <w:r>
        <w:rPr>
          <w:rFonts w:hint="eastAsia" w:ascii="宋体" w:hAnsi="宋体" w:eastAsia="宋体" w:cs="宋体"/>
          <w:sz w:val="21"/>
          <w:szCs w:val="21"/>
          <w:lang w:eastAsia="zh-CN"/>
        </w:rPr>
        <w:t>适用于各种接线组别（包括Z型）的变压器变比测试。</w:t>
      </w:r>
    </w:p>
    <w:p w14:paraId="4513F873">
      <w:pPr>
        <w:spacing w:line="400" w:lineRule="exact"/>
        <w:ind w:firstLine="420" w:firstLineChars="200"/>
        <w:rPr>
          <w:rFonts w:hint="eastAsia" w:ascii="宋体" w:hAnsi="宋体" w:eastAsia="宋体" w:cs="宋体"/>
          <w:sz w:val="21"/>
          <w:szCs w:val="21"/>
          <w:lang w:eastAsia="zh-CN"/>
        </w:rPr>
      </w:pPr>
      <w:r>
        <w:rPr>
          <w:rFonts w:hint="eastAsia" w:ascii="宋体" w:hAnsi="宋体" w:eastAsia="宋体" w:cs="宋体"/>
          <w:sz w:val="21"/>
          <w:szCs w:val="21"/>
          <w:lang w:eastAsia="zh-CN"/>
        </w:rPr>
        <w:t>励磁电压达一万伏，可用于电容型电压互感器的变比测试。</w:t>
      </w:r>
    </w:p>
    <w:p w14:paraId="295FA3AA">
      <w:pPr>
        <w:spacing w:line="400" w:lineRule="exact"/>
        <w:ind w:firstLine="420" w:firstLineChars="200"/>
        <w:rPr>
          <w:rFonts w:hint="eastAsia" w:ascii="宋体" w:hAnsi="宋体" w:eastAsia="宋体" w:cs="宋体"/>
          <w:sz w:val="21"/>
          <w:szCs w:val="21"/>
          <w:lang w:eastAsia="zh-CN"/>
        </w:rPr>
      </w:pPr>
      <w:r>
        <w:rPr>
          <w:rFonts w:hint="eastAsia" w:ascii="宋体" w:hAnsi="宋体" w:eastAsia="宋体" w:cs="宋体"/>
          <w:sz w:val="21"/>
          <w:szCs w:val="21"/>
          <w:lang w:eastAsia="zh-CN"/>
        </w:rPr>
        <w:t>屏直观显示三相变比、误差、分接位置等信息。</w:t>
      </w:r>
    </w:p>
    <w:p w14:paraId="6E5DF769">
      <w:pPr>
        <w:spacing w:line="400" w:lineRule="exact"/>
        <w:ind w:firstLine="420" w:firstLineChars="200"/>
        <w:rPr>
          <w:rFonts w:hint="eastAsia" w:ascii="宋体" w:hAnsi="宋体" w:eastAsia="宋体" w:cs="宋体"/>
          <w:sz w:val="21"/>
          <w:szCs w:val="21"/>
          <w:lang w:eastAsia="zh-CN"/>
        </w:rPr>
      </w:pPr>
      <w:r>
        <w:rPr>
          <w:rFonts w:hint="eastAsia" w:ascii="宋体" w:hAnsi="宋体" w:eastAsia="宋体" w:cs="宋体"/>
          <w:sz w:val="21"/>
          <w:szCs w:val="21"/>
          <w:lang w:eastAsia="zh-CN"/>
        </w:rPr>
        <w:t>仪器设计有分接绕组纵向测试功能，便于分接绕组的测试及各分接位置变比值的存储。</w:t>
      </w:r>
    </w:p>
    <w:p w14:paraId="166D96D1">
      <w:pPr>
        <w:spacing w:line="400" w:lineRule="exact"/>
        <w:ind w:firstLine="420" w:firstLineChars="200"/>
        <w:rPr>
          <w:rFonts w:hint="eastAsia" w:ascii="宋体" w:hAnsi="宋体" w:eastAsia="宋体" w:cs="宋体"/>
          <w:sz w:val="21"/>
          <w:szCs w:val="21"/>
          <w:lang w:eastAsia="zh-CN"/>
        </w:rPr>
      </w:pPr>
      <w:r>
        <w:rPr>
          <w:rFonts w:hint="eastAsia" w:ascii="宋体" w:hAnsi="宋体" w:eastAsia="宋体" w:cs="宋体"/>
          <w:sz w:val="21"/>
          <w:szCs w:val="21"/>
          <w:lang w:eastAsia="zh-CN"/>
        </w:rPr>
        <w:t>操作简便、测量范围宽、数据稳定。</w:t>
      </w:r>
    </w:p>
    <w:p w14:paraId="70F00D5D">
      <w:pPr>
        <w:spacing w:line="400" w:lineRule="exact"/>
        <w:ind w:firstLine="420" w:firstLineChars="200"/>
        <w:rPr>
          <w:rFonts w:hint="eastAsia" w:ascii="宋体" w:hAnsi="宋体" w:eastAsia="宋体" w:cs="宋体"/>
          <w:sz w:val="21"/>
          <w:szCs w:val="21"/>
          <w:lang w:eastAsia="zh-CN"/>
        </w:rPr>
      </w:pPr>
      <w:r>
        <w:rPr>
          <w:rFonts w:hint="eastAsia" w:ascii="宋体" w:hAnsi="宋体" w:eastAsia="宋体" w:cs="宋体"/>
          <w:sz w:val="21"/>
          <w:szCs w:val="21"/>
          <w:lang w:eastAsia="zh-CN"/>
        </w:rPr>
        <w:t>体积小、重量轻，方便携带使用。</w:t>
      </w:r>
    </w:p>
    <w:p w14:paraId="08B0A114">
      <w:pPr>
        <w:pStyle w:val="2"/>
        <w:numPr>
          <w:ilvl w:val="0"/>
          <w:numId w:val="0"/>
        </w:numPr>
        <w:spacing w:before="120"/>
        <w:ind w:left="210" w:leftChars="0"/>
        <w:rPr>
          <w:rFonts w:hint="eastAsia" w:ascii="宋体" w:hAnsi="宋体" w:eastAsia="宋体" w:cs="宋体"/>
          <w:b w:val="0"/>
          <w:bCs w:val="0"/>
          <w:sz w:val="21"/>
          <w:szCs w:val="21"/>
          <w:lang w:val="en-US" w:eastAsia="zh-CN"/>
        </w:rPr>
      </w:pPr>
      <w:bookmarkStart w:id="64" w:name="_Toc1160"/>
      <w:bookmarkStart w:id="65" w:name="_Toc11132_WPSOffice_Level2"/>
      <w:bookmarkStart w:id="66" w:name="_Toc1194"/>
      <w:r>
        <w:rPr>
          <w:rFonts w:hint="eastAsia" w:hAnsi="宋体" w:cs="宋体"/>
          <w:b w:val="0"/>
          <w:bCs w:val="0"/>
          <w:sz w:val="21"/>
          <w:szCs w:val="21"/>
          <w:lang w:val="en-US" w:eastAsia="zh-CN"/>
        </w:rPr>
        <w:t>2</w:t>
      </w:r>
      <w:r>
        <w:rPr>
          <w:rFonts w:hint="eastAsia" w:ascii="宋体" w:hAnsi="宋体" w:eastAsia="宋体" w:cs="宋体"/>
          <w:b w:val="0"/>
          <w:bCs w:val="0"/>
          <w:sz w:val="21"/>
          <w:szCs w:val="21"/>
          <w:lang w:val="en-US" w:eastAsia="zh-CN"/>
        </w:rPr>
        <w:t>.2技术参数要求</w:t>
      </w:r>
      <w:bookmarkEnd w:id="64"/>
      <w:bookmarkEnd w:id="65"/>
      <w:bookmarkEnd w:id="66"/>
      <w:r>
        <w:rPr>
          <w:rFonts w:hint="eastAsia" w:ascii="宋体" w:hAnsi="宋体" w:eastAsia="宋体" w:cs="宋体"/>
          <w:b w:val="0"/>
          <w:bCs w:val="0"/>
          <w:sz w:val="21"/>
          <w:szCs w:val="21"/>
          <w:lang w:val="en-US" w:eastAsia="zh-CN"/>
        </w:rPr>
        <w:t xml:space="preserve">  </w:t>
      </w:r>
    </w:p>
    <w:p w14:paraId="45A05B84">
      <w:pPr>
        <w:spacing w:line="400" w:lineRule="exact"/>
        <w:ind w:firstLine="420" w:firstLineChars="200"/>
        <w:rPr>
          <w:rFonts w:hint="eastAsia" w:ascii="宋体" w:hAnsi="宋体" w:eastAsia="宋体" w:cs="宋体"/>
          <w:sz w:val="21"/>
          <w:szCs w:val="21"/>
          <w:lang w:eastAsia="zh-CN"/>
        </w:rPr>
      </w:pPr>
      <w:bookmarkStart w:id="67" w:name="bookmark26"/>
      <w:bookmarkEnd w:id="67"/>
      <w:bookmarkStart w:id="68" w:name="bookmark27"/>
      <w:bookmarkEnd w:id="68"/>
      <w:bookmarkStart w:id="69" w:name="_Toc178413256"/>
      <w:r>
        <w:rPr>
          <w:rFonts w:hint="eastAsia" w:ascii="宋体" w:hAnsi="宋体" w:eastAsia="宋体" w:cs="宋体"/>
          <w:sz w:val="21"/>
          <w:szCs w:val="21"/>
          <w:lang w:eastAsia="zh-CN"/>
        </w:rPr>
        <w:t>测量范围：0.9-5000</w:t>
      </w:r>
    </w:p>
    <w:p w14:paraId="4FCCFAF6">
      <w:pPr>
        <w:spacing w:line="400" w:lineRule="exact"/>
        <w:ind w:firstLine="420" w:firstLineChars="200"/>
        <w:rPr>
          <w:rFonts w:hint="eastAsia" w:ascii="宋体" w:hAnsi="宋体" w:eastAsia="宋体" w:cs="宋体"/>
          <w:sz w:val="21"/>
          <w:szCs w:val="21"/>
          <w:lang w:eastAsia="zh-CN"/>
        </w:rPr>
      </w:pPr>
      <w:r>
        <w:rPr>
          <w:rFonts w:hint="eastAsia" w:ascii="宋体" w:hAnsi="宋体" w:eastAsia="宋体" w:cs="宋体"/>
          <w:sz w:val="21"/>
          <w:szCs w:val="21"/>
          <w:lang w:eastAsia="zh-CN"/>
        </w:rPr>
        <w:t>分接存储：99个分接点</w:t>
      </w:r>
    </w:p>
    <w:p w14:paraId="3689F540">
      <w:pPr>
        <w:spacing w:line="400" w:lineRule="exact"/>
        <w:ind w:firstLine="420" w:firstLineChars="200"/>
        <w:rPr>
          <w:rFonts w:hint="eastAsia" w:ascii="宋体" w:hAnsi="宋体" w:eastAsia="宋体" w:cs="宋体"/>
          <w:sz w:val="21"/>
          <w:szCs w:val="21"/>
          <w:lang w:eastAsia="zh-CN"/>
        </w:rPr>
      </w:pPr>
      <w:r>
        <w:rPr>
          <w:rFonts w:hint="eastAsia" w:ascii="宋体" w:hAnsi="宋体" w:eastAsia="宋体" w:cs="宋体"/>
          <w:sz w:val="21"/>
          <w:szCs w:val="21"/>
          <w:lang w:eastAsia="zh-CN"/>
        </w:rPr>
        <w:t>准 确 度：0.9-1000：±(0.1%</w:t>
      </w:r>
      <w:r>
        <w:rPr>
          <w:rFonts w:hint="eastAsia" w:ascii="宋体" w:hAnsi="宋体" w:eastAsia="宋体" w:cs="宋体"/>
          <w:sz w:val="21"/>
          <w:szCs w:val="21"/>
          <w:lang w:eastAsia="zh-CN"/>
        </w:rPr>
        <w:sym w:font="Symbol" w:char="F0B4"/>
      </w:r>
      <w:r>
        <w:rPr>
          <w:rFonts w:hint="eastAsia" w:ascii="宋体" w:hAnsi="宋体" w:eastAsia="宋体" w:cs="宋体"/>
          <w:sz w:val="21"/>
          <w:szCs w:val="21"/>
          <w:lang w:eastAsia="zh-CN"/>
        </w:rPr>
        <w:t>K+2个字) ；1000-5000：±(0.2%</w:t>
      </w:r>
      <w:r>
        <w:rPr>
          <w:rFonts w:hint="eastAsia" w:ascii="宋体" w:hAnsi="宋体" w:eastAsia="宋体" w:cs="宋体"/>
          <w:sz w:val="21"/>
          <w:szCs w:val="21"/>
          <w:lang w:eastAsia="zh-CN"/>
        </w:rPr>
        <w:sym w:font="Symbol" w:char="F0B4"/>
      </w:r>
      <w:r>
        <w:rPr>
          <w:rFonts w:hint="eastAsia" w:ascii="宋体" w:hAnsi="宋体" w:eastAsia="宋体" w:cs="宋体"/>
          <w:sz w:val="21"/>
          <w:szCs w:val="21"/>
          <w:lang w:eastAsia="zh-CN"/>
        </w:rPr>
        <w:t>K+2个字)</w:t>
      </w:r>
    </w:p>
    <w:p w14:paraId="066D2B62">
      <w:pPr>
        <w:spacing w:line="400" w:lineRule="exact"/>
        <w:ind w:firstLine="420" w:firstLineChars="200"/>
        <w:rPr>
          <w:rFonts w:hint="eastAsia" w:ascii="宋体" w:hAnsi="宋体" w:eastAsia="宋体" w:cs="宋体"/>
          <w:sz w:val="21"/>
          <w:szCs w:val="21"/>
          <w:lang w:eastAsia="zh-CN"/>
        </w:rPr>
      </w:pPr>
      <w:r>
        <w:rPr>
          <w:rFonts w:hint="eastAsia" w:ascii="宋体" w:hAnsi="宋体" w:eastAsia="宋体" w:cs="宋体"/>
          <w:sz w:val="21"/>
          <w:szCs w:val="21"/>
          <w:lang w:eastAsia="zh-CN"/>
        </w:rPr>
        <w:t>励磁电压（在工作电源为AC220V±10%，50±1Hz下）：110V/ 220V/10kV</w:t>
      </w:r>
    </w:p>
    <w:p w14:paraId="105C4DD6">
      <w:pPr>
        <w:spacing w:line="400" w:lineRule="exact"/>
        <w:ind w:firstLine="420" w:firstLineChars="200"/>
        <w:rPr>
          <w:rFonts w:hint="eastAsia" w:ascii="宋体" w:hAnsi="宋体" w:eastAsia="宋体" w:cs="宋体"/>
          <w:sz w:val="21"/>
          <w:szCs w:val="21"/>
          <w:lang w:eastAsia="zh-CN"/>
        </w:rPr>
      </w:pPr>
      <w:r>
        <w:rPr>
          <w:rFonts w:hint="eastAsia" w:ascii="宋体" w:hAnsi="宋体" w:eastAsia="宋体" w:cs="宋体"/>
          <w:sz w:val="21"/>
          <w:szCs w:val="21"/>
          <w:lang w:eastAsia="zh-CN"/>
        </w:rPr>
        <w:t>联接组别：任意联接组别</w:t>
      </w:r>
    </w:p>
    <w:bookmarkEnd w:id="69"/>
    <w:p w14:paraId="0B553575">
      <w:pPr>
        <w:pStyle w:val="2"/>
        <w:numPr>
          <w:ilvl w:val="0"/>
          <w:numId w:val="0"/>
        </w:numPr>
        <w:spacing w:before="120"/>
        <w:ind w:left="210" w:leftChars="0"/>
        <w:rPr>
          <w:rFonts w:hint="eastAsia" w:ascii="宋体" w:hAnsi="宋体" w:eastAsia="宋体" w:cs="宋体"/>
          <w:b w:val="0"/>
          <w:bCs w:val="0"/>
          <w:sz w:val="21"/>
          <w:szCs w:val="21"/>
          <w:lang w:val="en-US" w:eastAsia="zh-CN"/>
        </w:rPr>
      </w:pPr>
      <w:bookmarkStart w:id="70" w:name="_Toc13709"/>
      <w:bookmarkStart w:id="71" w:name="_Toc27696"/>
      <w:bookmarkStart w:id="72" w:name="_Toc9655_WPSOffice_Level2"/>
      <w:r>
        <w:rPr>
          <w:rFonts w:hint="eastAsia" w:hAnsi="宋体" w:cs="宋体"/>
          <w:b w:val="0"/>
          <w:bCs w:val="0"/>
          <w:sz w:val="21"/>
          <w:szCs w:val="21"/>
          <w:lang w:val="en-US" w:eastAsia="zh-CN"/>
        </w:rPr>
        <w:t>2</w:t>
      </w:r>
      <w:r>
        <w:rPr>
          <w:rFonts w:hint="eastAsia" w:ascii="宋体" w:hAnsi="宋体" w:eastAsia="宋体" w:cs="宋体"/>
          <w:b w:val="0"/>
          <w:bCs w:val="0"/>
          <w:sz w:val="21"/>
          <w:szCs w:val="21"/>
          <w:lang w:val="en-US" w:eastAsia="zh-CN"/>
        </w:rPr>
        <w:t>.3外观和结构要求</w:t>
      </w:r>
      <w:bookmarkEnd w:id="70"/>
      <w:bookmarkEnd w:id="71"/>
      <w:bookmarkEnd w:id="72"/>
      <w:r>
        <w:rPr>
          <w:rFonts w:hint="eastAsia" w:ascii="宋体" w:hAnsi="宋体" w:eastAsia="宋体" w:cs="宋体"/>
          <w:b w:val="0"/>
          <w:bCs w:val="0"/>
          <w:sz w:val="21"/>
          <w:szCs w:val="21"/>
          <w:lang w:val="en-US" w:eastAsia="zh-CN"/>
        </w:rPr>
        <w:t xml:space="preserve">  </w:t>
      </w:r>
    </w:p>
    <w:p w14:paraId="5694F96F">
      <w:pPr>
        <w:spacing w:line="400" w:lineRule="exact"/>
        <w:ind w:firstLine="420" w:firstLineChars="200"/>
        <w:rPr>
          <w:rFonts w:hint="eastAsia" w:ascii="宋体" w:hAnsi="宋体" w:eastAsia="宋体" w:cs="宋体"/>
          <w:sz w:val="21"/>
          <w:szCs w:val="21"/>
          <w:lang w:eastAsia="zh-CN"/>
        </w:rPr>
      </w:pPr>
      <w:r>
        <w:rPr>
          <w:rFonts w:hint="eastAsia" w:ascii="宋体" w:hAnsi="宋体" w:eastAsia="宋体" w:cs="宋体"/>
          <w:sz w:val="21"/>
          <w:szCs w:val="21"/>
          <w:lang w:eastAsia="zh-CN"/>
        </w:rPr>
        <w:t>仪器应为便携式，主机总重量应≤10Kg，并具备防撞、防潮功能。</w:t>
      </w:r>
    </w:p>
    <w:p w14:paraId="007C60A7">
      <w:pPr>
        <w:spacing w:line="400" w:lineRule="exact"/>
        <w:ind w:firstLine="420" w:firstLineChars="200"/>
        <w:rPr>
          <w:rFonts w:hint="eastAsia" w:ascii="宋体" w:hAnsi="宋体" w:eastAsia="宋体" w:cs="宋体"/>
          <w:sz w:val="21"/>
          <w:szCs w:val="21"/>
          <w:lang w:eastAsia="zh-CN"/>
        </w:rPr>
      </w:pPr>
      <w:r>
        <w:rPr>
          <w:rFonts w:hint="eastAsia" w:ascii="宋体" w:hAnsi="宋体" w:eastAsia="宋体" w:cs="宋体"/>
          <w:sz w:val="21"/>
          <w:szCs w:val="21"/>
          <w:lang w:eastAsia="zh-CN"/>
        </w:rPr>
        <w:t>仪器的测试线的长度应不小于1</w:t>
      </w:r>
      <w:r>
        <w:rPr>
          <w:rFonts w:hint="eastAsia" w:ascii="宋体" w:hAnsi="宋体" w:cs="宋体"/>
          <w:sz w:val="21"/>
          <w:szCs w:val="21"/>
          <w:lang w:val="en-US" w:eastAsia="zh-CN"/>
        </w:rPr>
        <w:t>0</w:t>
      </w:r>
      <w:r>
        <w:rPr>
          <w:rFonts w:hint="eastAsia" w:ascii="宋体" w:hAnsi="宋体" w:eastAsia="宋体" w:cs="宋体"/>
          <w:sz w:val="21"/>
          <w:szCs w:val="21"/>
          <w:lang w:eastAsia="zh-CN"/>
        </w:rPr>
        <w:t>米。</w:t>
      </w:r>
    </w:p>
    <w:p w14:paraId="2594298F">
      <w:pPr>
        <w:spacing w:line="400" w:lineRule="exact"/>
        <w:ind w:firstLine="420" w:firstLineChars="200"/>
        <w:rPr>
          <w:rFonts w:hint="eastAsia" w:ascii="宋体" w:hAnsi="宋体" w:eastAsia="宋体" w:cs="宋体"/>
          <w:sz w:val="21"/>
          <w:szCs w:val="21"/>
          <w:lang w:eastAsia="zh-CN"/>
        </w:rPr>
      </w:pPr>
      <w:r>
        <w:rPr>
          <w:rFonts w:hint="eastAsia" w:ascii="宋体" w:hAnsi="宋体" w:eastAsia="宋体" w:cs="宋体"/>
          <w:sz w:val="21"/>
          <w:szCs w:val="21"/>
          <w:lang w:eastAsia="zh-CN"/>
        </w:rPr>
        <w:t>整机表面应清洁无凹痕﹑划伤﹑变形。零部件整体和元器件装配位置要牢固，不应有虚焊﹑折裂和机械损伤。</w:t>
      </w:r>
    </w:p>
    <w:p w14:paraId="73058958">
      <w:pPr>
        <w:spacing w:line="400" w:lineRule="exact"/>
        <w:ind w:firstLine="420" w:firstLineChars="200"/>
        <w:rPr>
          <w:rFonts w:hint="eastAsia" w:ascii="宋体" w:hAnsi="宋体" w:eastAsia="宋体" w:cs="宋体"/>
          <w:sz w:val="21"/>
          <w:szCs w:val="21"/>
          <w:lang w:eastAsia="zh-CN"/>
        </w:rPr>
      </w:pPr>
      <w:r>
        <w:rPr>
          <w:rFonts w:hint="eastAsia" w:ascii="宋体" w:hAnsi="宋体" w:eastAsia="宋体" w:cs="宋体"/>
          <w:sz w:val="21"/>
          <w:szCs w:val="21"/>
          <w:lang w:eastAsia="zh-CN"/>
        </w:rPr>
        <w:t>投标人应认真填写采购标准规范中的技术参数响应表。如有差异，请填写投标方技术偏差表。</w:t>
      </w:r>
    </w:p>
    <w:bookmarkEnd w:id="51"/>
    <w:bookmarkEnd w:id="52"/>
    <w:bookmarkEnd w:id="53"/>
    <w:bookmarkEnd w:id="54"/>
    <w:bookmarkEnd w:id="55"/>
    <w:bookmarkEnd w:id="56"/>
    <w:bookmarkEnd w:id="57"/>
    <w:p w14:paraId="7E789003">
      <w:pPr>
        <w:pStyle w:val="5"/>
        <w:tabs>
          <w:tab w:val="center" w:pos="4536"/>
        </w:tabs>
        <w:spacing w:line="360" w:lineRule="auto"/>
        <w:rPr>
          <w:rFonts w:ascii="Times New Roman" w:eastAsia="宋体"/>
          <w:b/>
          <w:szCs w:val="21"/>
          <w:highlight w:val="none"/>
        </w:rPr>
      </w:pPr>
      <w:bookmarkStart w:id="73" w:name="_Toc387069912"/>
      <w:bookmarkEnd w:id="73"/>
      <w:bookmarkStart w:id="74" w:name="_Toc387069930"/>
      <w:bookmarkEnd w:id="74"/>
      <w:bookmarkStart w:id="75" w:name="_Toc387069900"/>
      <w:bookmarkEnd w:id="75"/>
      <w:bookmarkStart w:id="76" w:name="_Toc387069859"/>
      <w:bookmarkEnd w:id="76"/>
      <w:bookmarkStart w:id="77" w:name="_Toc387069854"/>
      <w:bookmarkEnd w:id="77"/>
      <w:bookmarkStart w:id="78" w:name="_Toc387069858"/>
      <w:bookmarkEnd w:id="78"/>
      <w:bookmarkStart w:id="79" w:name="_Toc387069907"/>
      <w:bookmarkEnd w:id="79"/>
      <w:bookmarkStart w:id="80" w:name="_Toc387069910"/>
      <w:bookmarkEnd w:id="80"/>
      <w:bookmarkStart w:id="81" w:name="_Toc387069922"/>
      <w:bookmarkEnd w:id="81"/>
      <w:bookmarkStart w:id="82" w:name="_Toc387069914"/>
      <w:bookmarkEnd w:id="82"/>
      <w:bookmarkStart w:id="83" w:name="_Toc387069923"/>
      <w:bookmarkEnd w:id="83"/>
      <w:bookmarkStart w:id="84" w:name="_Toc387069924"/>
      <w:bookmarkEnd w:id="84"/>
      <w:bookmarkStart w:id="85" w:name="_Toc387069913"/>
      <w:bookmarkEnd w:id="85"/>
      <w:bookmarkStart w:id="86" w:name="_Toc387069920"/>
      <w:bookmarkEnd w:id="86"/>
      <w:bookmarkStart w:id="87" w:name="_Toc387069916"/>
      <w:bookmarkEnd w:id="87"/>
      <w:bookmarkStart w:id="88" w:name="_Toc387069935"/>
      <w:bookmarkEnd w:id="88"/>
      <w:bookmarkStart w:id="89" w:name="_Toc387069904"/>
      <w:bookmarkEnd w:id="89"/>
      <w:bookmarkStart w:id="90" w:name="_Toc387069856"/>
      <w:bookmarkEnd w:id="90"/>
      <w:bookmarkStart w:id="91" w:name="_Toc387069857"/>
      <w:bookmarkEnd w:id="91"/>
      <w:bookmarkStart w:id="92" w:name="_Toc387069919"/>
      <w:bookmarkEnd w:id="92"/>
      <w:bookmarkStart w:id="93" w:name="_Toc387069926"/>
      <w:bookmarkEnd w:id="93"/>
      <w:bookmarkStart w:id="94" w:name="_Toc387069915"/>
      <w:bookmarkEnd w:id="94"/>
      <w:bookmarkStart w:id="95" w:name="_Toc387069928"/>
      <w:bookmarkEnd w:id="95"/>
      <w:bookmarkStart w:id="96" w:name="_Toc387069906"/>
      <w:bookmarkEnd w:id="96"/>
      <w:bookmarkStart w:id="97" w:name="_Toc387069936"/>
      <w:bookmarkEnd w:id="97"/>
      <w:bookmarkStart w:id="98" w:name="_Toc387069918"/>
      <w:bookmarkEnd w:id="98"/>
      <w:bookmarkStart w:id="99" w:name="_Toc387069929"/>
      <w:bookmarkEnd w:id="99"/>
      <w:bookmarkStart w:id="100" w:name="_Toc387069901"/>
      <w:bookmarkEnd w:id="100"/>
      <w:bookmarkStart w:id="101" w:name="_Toc387069909"/>
      <w:bookmarkEnd w:id="101"/>
      <w:bookmarkStart w:id="102" w:name="_Toc387069903"/>
      <w:bookmarkEnd w:id="102"/>
      <w:bookmarkStart w:id="103" w:name="_Toc387069902"/>
      <w:bookmarkEnd w:id="103"/>
      <w:bookmarkStart w:id="104" w:name="_Toc387069917"/>
      <w:bookmarkEnd w:id="104"/>
      <w:bookmarkStart w:id="105" w:name="_Toc387069927"/>
      <w:bookmarkEnd w:id="105"/>
      <w:bookmarkStart w:id="106" w:name="_Toc387069931"/>
      <w:bookmarkEnd w:id="106"/>
      <w:bookmarkStart w:id="107" w:name="_Toc387069933"/>
      <w:bookmarkEnd w:id="107"/>
      <w:bookmarkStart w:id="108" w:name="_Toc387069911"/>
      <w:bookmarkEnd w:id="108"/>
      <w:bookmarkStart w:id="109" w:name="_Toc387069905"/>
      <w:bookmarkEnd w:id="109"/>
      <w:bookmarkStart w:id="110" w:name="_Toc387069925"/>
      <w:bookmarkEnd w:id="110"/>
      <w:bookmarkStart w:id="111" w:name="_Toc387069934"/>
      <w:bookmarkEnd w:id="111"/>
      <w:bookmarkStart w:id="112" w:name="_Toc387069921"/>
      <w:bookmarkEnd w:id="112"/>
      <w:bookmarkStart w:id="113" w:name="_Toc387069908"/>
      <w:bookmarkEnd w:id="113"/>
      <w:bookmarkStart w:id="114" w:name="_Toc387069932"/>
      <w:bookmarkEnd w:id="114"/>
      <w:bookmarkStart w:id="115" w:name="_Toc387069855"/>
      <w:bookmarkEnd w:id="115"/>
      <w:bookmarkStart w:id="116" w:name="_Toc387069937"/>
      <w:bookmarkEnd w:id="116"/>
      <w:bookmarkStart w:id="117" w:name="_Toc387929725"/>
      <w:bookmarkStart w:id="118" w:name="_Toc222"/>
      <w:bookmarkStart w:id="119" w:name="_Toc271281212"/>
      <w:bookmarkStart w:id="120" w:name="_Toc276490905"/>
      <w:bookmarkStart w:id="121" w:name="_Toc8524"/>
      <w:bookmarkStart w:id="122" w:name="_Toc276492417"/>
      <w:bookmarkStart w:id="123" w:name="_Toc5657"/>
      <w:bookmarkStart w:id="124" w:name="_Toc77723382"/>
      <w:bookmarkStart w:id="125" w:name="_Toc18725"/>
      <w:bookmarkStart w:id="126" w:name="_Toc30816"/>
      <w:bookmarkStart w:id="127" w:name="_Toc22269"/>
      <w:bookmarkStart w:id="128" w:name="_Toc635"/>
      <w:bookmarkStart w:id="129" w:name="_Toc17152"/>
      <w:r>
        <w:rPr>
          <w:rFonts w:hint="eastAsia" w:ascii="Times New Roman" w:eastAsia="宋体"/>
          <w:b/>
          <w:szCs w:val="21"/>
          <w:highlight w:val="none"/>
          <w:lang w:val="en-US" w:eastAsia="zh-CN"/>
        </w:rPr>
        <w:t>3</w:t>
      </w:r>
      <w:r>
        <w:rPr>
          <w:rFonts w:hint="eastAsia" w:ascii="Times New Roman" w:eastAsia="宋体"/>
          <w:b/>
          <w:szCs w:val="21"/>
          <w:highlight w:val="none"/>
        </w:rPr>
        <w:t>.</w:t>
      </w:r>
      <w:r>
        <w:rPr>
          <w:rFonts w:ascii="Times New Roman" w:eastAsia="宋体"/>
          <w:b/>
          <w:szCs w:val="21"/>
          <w:highlight w:val="none"/>
        </w:rPr>
        <w:t xml:space="preserve"> 试验</w:t>
      </w:r>
      <w:bookmarkEnd w:id="117"/>
      <w:bookmarkEnd w:id="118"/>
      <w:bookmarkEnd w:id="119"/>
      <w:bookmarkEnd w:id="120"/>
      <w:bookmarkEnd w:id="121"/>
      <w:bookmarkEnd w:id="122"/>
      <w:bookmarkEnd w:id="123"/>
      <w:bookmarkEnd w:id="124"/>
      <w:bookmarkEnd w:id="125"/>
      <w:bookmarkEnd w:id="126"/>
      <w:r>
        <w:rPr>
          <w:rFonts w:hint="eastAsia" w:ascii="Times New Roman" w:eastAsia="宋体"/>
          <w:b/>
          <w:szCs w:val="21"/>
          <w:highlight w:val="none"/>
        </w:rPr>
        <w:t>要求</w:t>
      </w:r>
      <w:bookmarkEnd w:id="127"/>
      <w:bookmarkEnd w:id="128"/>
      <w:bookmarkEnd w:id="129"/>
    </w:p>
    <w:p w14:paraId="409D0D9A">
      <w:pPr>
        <w:spacing w:line="360" w:lineRule="auto"/>
        <w:ind w:firstLine="420" w:firstLineChars="200"/>
        <w:rPr>
          <w:color w:val="000000"/>
          <w:szCs w:val="21"/>
          <w:highlight w:val="none"/>
        </w:rPr>
      </w:pPr>
      <w:r>
        <w:rPr>
          <w:color w:val="000000"/>
          <w:szCs w:val="21"/>
          <w:highlight w:val="none"/>
        </w:rPr>
        <w:t>应按照</w:t>
      </w:r>
      <w:r>
        <w:rPr>
          <w:rFonts w:ascii="Arial" w:hAnsi="Arial" w:eastAsia="Arial" w:cs="Arial"/>
          <w:i w:val="0"/>
          <w:iCs w:val="0"/>
          <w:caps w:val="0"/>
          <w:color w:val="333333"/>
          <w:spacing w:val="0"/>
          <w:sz w:val="19"/>
          <w:szCs w:val="19"/>
          <w:highlight w:val="none"/>
          <w:shd w:val="clear" w:color="auto" w:fill="FFFFFF"/>
        </w:rPr>
        <w:t>DL/T 845.3</w:t>
      </w:r>
      <w:r>
        <w:rPr>
          <w:rFonts w:hint="eastAsia" w:ascii="Arial" w:hAnsi="Arial" w:eastAsia="宋体" w:cs="Arial"/>
          <w:i w:val="0"/>
          <w:iCs w:val="0"/>
          <w:caps w:val="0"/>
          <w:color w:val="333333"/>
          <w:spacing w:val="0"/>
          <w:sz w:val="19"/>
          <w:szCs w:val="19"/>
          <w:highlight w:val="none"/>
          <w:shd w:val="clear" w:color="auto" w:fill="FFFFFF"/>
          <w:lang w:eastAsia="zh-CN"/>
        </w:rPr>
        <w:t>、</w:t>
      </w:r>
      <w:r>
        <w:rPr>
          <w:rFonts w:hint="eastAsia" w:ascii="Arial" w:hAnsi="Arial" w:eastAsia="宋体" w:cs="Arial"/>
          <w:i w:val="0"/>
          <w:iCs w:val="0"/>
          <w:caps w:val="0"/>
          <w:color w:val="333333"/>
          <w:spacing w:val="0"/>
          <w:sz w:val="19"/>
          <w:szCs w:val="19"/>
          <w:highlight w:val="none"/>
          <w:shd w:val="clear" w:color="auto" w:fill="FFFFFF"/>
          <w:lang w:val="en-US" w:eastAsia="zh-CN"/>
        </w:rPr>
        <w:t>JJG 1205</w:t>
      </w:r>
      <w:r>
        <w:rPr>
          <w:rFonts w:hint="eastAsia" w:ascii="Arial" w:hAnsi="Arial" w:cs="Arial"/>
          <w:i w:val="0"/>
          <w:iCs w:val="0"/>
          <w:caps w:val="0"/>
          <w:color w:val="333333"/>
          <w:spacing w:val="0"/>
          <w:sz w:val="19"/>
          <w:szCs w:val="19"/>
          <w:highlight w:val="none"/>
          <w:shd w:val="clear" w:color="auto" w:fill="FFFFFF"/>
          <w:lang w:val="en-US" w:eastAsia="zh-CN"/>
        </w:rPr>
        <w:t>、</w:t>
      </w:r>
      <w:r>
        <w:rPr>
          <w:rFonts w:hint="default" w:ascii="Times New Roman" w:hAnsi="Times New Roman"/>
          <w:color w:val="000000"/>
          <w:sz w:val="21"/>
          <w:szCs w:val="21"/>
          <w:highlight w:val="none"/>
        </w:rPr>
        <w:t>GB 4793</w:t>
      </w:r>
      <w:r>
        <w:rPr>
          <w:rFonts w:hint="eastAsia" w:eastAsia="宋体"/>
          <w:color w:val="000000"/>
          <w:szCs w:val="21"/>
          <w:highlight w:val="none"/>
          <w:lang w:eastAsia="zh-CN"/>
        </w:rPr>
        <w:t>、</w:t>
      </w:r>
      <w:r>
        <w:rPr>
          <w:rFonts w:hint="eastAsia"/>
          <w:color w:val="000000"/>
          <w:szCs w:val="21"/>
          <w:highlight w:val="none"/>
        </w:rPr>
        <w:t>GB/T 2423.8-1995</w:t>
      </w:r>
      <w:r>
        <w:rPr>
          <w:rFonts w:hint="eastAsia" w:eastAsia="宋体"/>
          <w:color w:val="000000"/>
          <w:szCs w:val="21"/>
          <w:highlight w:val="none"/>
          <w:lang w:eastAsia="zh-CN"/>
        </w:rPr>
        <w:t>、</w:t>
      </w:r>
      <w:r>
        <w:rPr>
          <w:rFonts w:hint="eastAsia"/>
          <w:color w:val="000000"/>
          <w:szCs w:val="21"/>
          <w:highlight w:val="none"/>
        </w:rPr>
        <w:t>GB/T 6587</w:t>
      </w:r>
      <w:r>
        <w:rPr>
          <w:rFonts w:hint="eastAsia" w:eastAsia="宋体"/>
          <w:color w:val="000000"/>
          <w:szCs w:val="21"/>
          <w:highlight w:val="none"/>
          <w:lang w:eastAsia="zh-CN"/>
        </w:rPr>
        <w:t>、</w:t>
      </w:r>
      <w:r>
        <w:rPr>
          <w:rFonts w:hint="eastAsia"/>
          <w:color w:val="000000"/>
          <w:szCs w:val="21"/>
          <w:highlight w:val="none"/>
        </w:rPr>
        <w:t>GB/T 6593</w:t>
      </w:r>
      <w:r>
        <w:rPr>
          <w:color w:val="000000"/>
          <w:szCs w:val="21"/>
          <w:highlight w:val="none"/>
        </w:rPr>
        <w:t>等有关国家标准和行业标准规定的项目、方法进行试验，并且各项试验结果应符合本技术规范条款要求。</w:t>
      </w:r>
    </w:p>
    <w:p w14:paraId="62A0AC5B">
      <w:pPr>
        <w:rPr>
          <w:rFonts w:eastAsia="宋体"/>
          <w:szCs w:val="21"/>
          <w:highlight w:val="none"/>
        </w:rPr>
      </w:pPr>
      <w:r>
        <w:rPr>
          <w:rFonts w:hint="eastAsia" w:ascii="Times New Roman" w:eastAsia="宋体"/>
          <w:lang w:val="en-US" w:eastAsia="zh-CN"/>
        </w:rPr>
        <w:t>4.</w:t>
      </w:r>
      <w:r>
        <w:rPr>
          <w:rFonts w:eastAsia="宋体"/>
          <w:szCs w:val="21"/>
          <w:highlight w:val="none"/>
        </w:rPr>
        <w:t>供货需求及供货范围</w:t>
      </w:r>
    </w:p>
    <w:p w14:paraId="471B2DDB">
      <w:pPr>
        <w:jc w:val="center"/>
        <w:rPr>
          <w:rFonts w:eastAsia="宋体"/>
          <w:sz w:val="18"/>
          <w:szCs w:val="21"/>
          <w:highlight w:val="none"/>
        </w:rPr>
      </w:pPr>
      <w:r>
        <w:rPr>
          <w:rFonts w:eastAsia="宋体"/>
          <w:sz w:val="18"/>
          <w:szCs w:val="21"/>
          <w:highlight w:val="none"/>
        </w:rPr>
        <w:t>供货范围及设备技术规格一览表</w:t>
      </w:r>
    </w:p>
    <w:tbl>
      <w:tblPr>
        <w:tblStyle w:val="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1462"/>
        <w:gridCol w:w="4957"/>
        <w:gridCol w:w="1940"/>
      </w:tblGrid>
      <w:tr w14:paraId="026B9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3" w:hRule="atLeast"/>
          <w:tblHeader/>
          <w:jc w:val="center"/>
        </w:trPr>
        <w:tc>
          <w:tcPr>
            <w:tcW w:w="874" w:type="pct"/>
            <w:noWrap w:val="0"/>
            <w:vAlign w:val="center"/>
          </w:tcPr>
          <w:p w14:paraId="347D5D38">
            <w:pPr>
              <w:jc w:val="center"/>
              <w:rPr>
                <w:rFonts w:eastAsia="宋体"/>
                <w:szCs w:val="21"/>
                <w:highlight w:val="none"/>
              </w:rPr>
            </w:pPr>
            <w:r>
              <w:rPr>
                <w:rFonts w:eastAsia="宋体"/>
                <w:szCs w:val="21"/>
                <w:highlight w:val="none"/>
              </w:rPr>
              <w:t>序号</w:t>
            </w:r>
          </w:p>
        </w:tc>
        <w:tc>
          <w:tcPr>
            <w:tcW w:w="2964" w:type="pct"/>
            <w:noWrap w:val="0"/>
            <w:vAlign w:val="center"/>
          </w:tcPr>
          <w:p w14:paraId="6E6E9CF6">
            <w:pPr>
              <w:jc w:val="center"/>
              <w:rPr>
                <w:rFonts w:eastAsia="宋体"/>
                <w:szCs w:val="21"/>
                <w:highlight w:val="none"/>
              </w:rPr>
            </w:pPr>
            <w:r>
              <w:rPr>
                <w:rFonts w:eastAsia="宋体"/>
                <w:szCs w:val="21"/>
                <w:highlight w:val="none"/>
              </w:rPr>
              <w:t>名称</w:t>
            </w:r>
          </w:p>
        </w:tc>
        <w:tc>
          <w:tcPr>
            <w:tcW w:w="1160" w:type="pct"/>
            <w:noWrap w:val="0"/>
            <w:vAlign w:val="center"/>
          </w:tcPr>
          <w:p w14:paraId="0DB265A2">
            <w:pPr>
              <w:jc w:val="center"/>
              <w:rPr>
                <w:rFonts w:eastAsia="宋体"/>
                <w:szCs w:val="21"/>
                <w:highlight w:val="none"/>
              </w:rPr>
            </w:pPr>
            <w:r>
              <w:rPr>
                <w:rFonts w:eastAsia="宋体"/>
                <w:szCs w:val="21"/>
                <w:highlight w:val="none"/>
              </w:rPr>
              <w:t>单位</w:t>
            </w:r>
          </w:p>
        </w:tc>
      </w:tr>
      <w:tr w14:paraId="773FC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12" w:hRule="atLeast"/>
          <w:jc w:val="center"/>
        </w:trPr>
        <w:tc>
          <w:tcPr>
            <w:tcW w:w="874" w:type="pct"/>
            <w:noWrap w:val="0"/>
            <w:vAlign w:val="center"/>
          </w:tcPr>
          <w:p w14:paraId="58B4E249">
            <w:pPr>
              <w:jc w:val="center"/>
              <w:rPr>
                <w:highlight w:val="none"/>
              </w:rPr>
            </w:pPr>
            <w:r>
              <w:rPr>
                <w:color w:val="000000"/>
                <w:kern w:val="0"/>
                <w:szCs w:val="21"/>
                <w:highlight w:val="none"/>
                <w:lang w:bidi="ar"/>
              </w:rPr>
              <w:t>1</w:t>
            </w:r>
          </w:p>
        </w:tc>
        <w:tc>
          <w:tcPr>
            <w:tcW w:w="2964" w:type="pct"/>
            <w:noWrap w:val="0"/>
            <w:vAlign w:val="center"/>
          </w:tcPr>
          <w:p w14:paraId="2A17CCA6">
            <w:pPr>
              <w:widowControl/>
              <w:jc w:val="center"/>
              <w:textAlignment w:val="center"/>
              <w:rPr>
                <w:rFonts w:hint="default" w:eastAsia="宋体"/>
                <w:kern w:val="0"/>
                <w:szCs w:val="21"/>
                <w:highlight w:val="none"/>
                <w:lang w:val="en-US" w:eastAsia="zh-CN"/>
              </w:rPr>
            </w:pPr>
            <w:r>
              <w:rPr>
                <w:rFonts w:hint="eastAsia" w:ascii="宋体" w:hAnsi="宋体" w:eastAsia="宋体" w:cs="宋体"/>
                <w:sz w:val="21"/>
                <w:szCs w:val="21"/>
                <w:lang w:eastAsia="zh-CN"/>
              </w:rPr>
              <w:t>主机</w:t>
            </w:r>
          </w:p>
        </w:tc>
        <w:tc>
          <w:tcPr>
            <w:tcW w:w="1160" w:type="pct"/>
            <w:noWrap w:val="0"/>
            <w:vAlign w:val="center"/>
          </w:tcPr>
          <w:p w14:paraId="5728A181">
            <w:pPr>
              <w:widowControl/>
              <w:jc w:val="center"/>
              <w:textAlignment w:val="center"/>
              <w:rPr>
                <w:kern w:val="0"/>
                <w:szCs w:val="21"/>
                <w:highlight w:val="none"/>
              </w:rPr>
            </w:pPr>
            <w:r>
              <w:rPr>
                <w:rFonts w:hint="eastAsia" w:ascii="宋体" w:hAnsi="宋体" w:eastAsia="宋体" w:cs="宋体"/>
                <w:sz w:val="21"/>
                <w:szCs w:val="21"/>
                <w:lang w:eastAsia="zh-CN"/>
              </w:rPr>
              <w:t>1（台）</w:t>
            </w:r>
          </w:p>
        </w:tc>
      </w:tr>
      <w:tr w14:paraId="71E5F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48" w:hRule="atLeast"/>
          <w:jc w:val="center"/>
        </w:trPr>
        <w:tc>
          <w:tcPr>
            <w:tcW w:w="874" w:type="pct"/>
            <w:noWrap w:val="0"/>
            <w:vAlign w:val="center"/>
          </w:tcPr>
          <w:p w14:paraId="0E69B2B2">
            <w:pPr>
              <w:jc w:val="center"/>
              <w:rPr>
                <w:highlight w:val="none"/>
              </w:rPr>
            </w:pPr>
            <w:r>
              <w:rPr>
                <w:szCs w:val="21"/>
                <w:highlight w:val="none"/>
              </w:rPr>
              <w:t>2</w:t>
            </w:r>
          </w:p>
        </w:tc>
        <w:tc>
          <w:tcPr>
            <w:tcW w:w="2964" w:type="pct"/>
            <w:noWrap w:val="0"/>
            <w:vAlign w:val="center"/>
          </w:tcPr>
          <w:p w14:paraId="697C3EF5">
            <w:pPr>
              <w:widowControl/>
              <w:jc w:val="center"/>
              <w:textAlignment w:val="center"/>
              <w:rPr>
                <w:kern w:val="0"/>
                <w:szCs w:val="21"/>
                <w:highlight w:val="none"/>
              </w:rPr>
            </w:pPr>
            <w:r>
              <w:rPr>
                <w:rFonts w:hint="eastAsia" w:ascii="宋体" w:hAnsi="宋体" w:eastAsia="宋体" w:cs="宋体"/>
                <w:sz w:val="21"/>
                <w:szCs w:val="21"/>
                <w:lang w:eastAsia="zh-CN"/>
              </w:rPr>
              <w:t>电源线</w:t>
            </w:r>
          </w:p>
        </w:tc>
        <w:tc>
          <w:tcPr>
            <w:tcW w:w="1160" w:type="pct"/>
            <w:noWrap w:val="0"/>
            <w:vAlign w:val="center"/>
          </w:tcPr>
          <w:p w14:paraId="74FD1CAD">
            <w:pPr>
              <w:widowControl/>
              <w:jc w:val="center"/>
              <w:textAlignment w:val="center"/>
              <w:rPr>
                <w:kern w:val="0"/>
                <w:szCs w:val="21"/>
                <w:highlight w:val="none"/>
              </w:rPr>
            </w:pPr>
            <w:r>
              <w:rPr>
                <w:rFonts w:hint="eastAsia" w:ascii="宋体" w:hAnsi="宋体" w:eastAsia="宋体" w:cs="宋体"/>
                <w:sz w:val="21"/>
                <w:szCs w:val="21"/>
                <w:lang w:eastAsia="zh-CN"/>
              </w:rPr>
              <w:t>1（条）</w:t>
            </w:r>
          </w:p>
        </w:tc>
      </w:tr>
      <w:tr w14:paraId="09920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48" w:hRule="atLeast"/>
          <w:jc w:val="center"/>
        </w:trPr>
        <w:tc>
          <w:tcPr>
            <w:tcW w:w="874" w:type="pct"/>
            <w:noWrap w:val="0"/>
            <w:vAlign w:val="center"/>
          </w:tcPr>
          <w:p w14:paraId="7C437CCC">
            <w:pPr>
              <w:jc w:val="center"/>
              <w:rPr>
                <w:highlight w:val="none"/>
              </w:rPr>
            </w:pPr>
            <w:r>
              <w:rPr>
                <w:szCs w:val="21"/>
                <w:highlight w:val="none"/>
              </w:rPr>
              <w:t>3</w:t>
            </w:r>
          </w:p>
        </w:tc>
        <w:tc>
          <w:tcPr>
            <w:tcW w:w="2964" w:type="pct"/>
            <w:noWrap w:val="0"/>
            <w:vAlign w:val="center"/>
          </w:tcPr>
          <w:p w14:paraId="647DE7E6">
            <w:pPr>
              <w:widowControl/>
              <w:jc w:val="center"/>
              <w:textAlignment w:val="center"/>
              <w:rPr>
                <w:snapToGrid w:val="0"/>
                <w:szCs w:val="21"/>
                <w:highlight w:val="none"/>
              </w:rPr>
            </w:pPr>
            <w:r>
              <w:rPr>
                <w:rFonts w:hint="eastAsia" w:ascii="宋体" w:hAnsi="宋体" w:eastAsia="宋体" w:cs="宋体"/>
                <w:sz w:val="21"/>
                <w:szCs w:val="21"/>
                <w:lang w:eastAsia="zh-CN"/>
              </w:rPr>
              <w:t>测试电缆</w:t>
            </w:r>
          </w:p>
        </w:tc>
        <w:tc>
          <w:tcPr>
            <w:tcW w:w="1160" w:type="pct"/>
            <w:noWrap w:val="0"/>
            <w:vAlign w:val="center"/>
          </w:tcPr>
          <w:p w14:paraId="756F9C82">
            <w:pPr>
              <w:widowControl/>
              <w:jc w:val="center"/>
              <w:textAlignment w:val="center"/>
              <w:rPr>
                <w:szCs w:val="21"/>
                <w:highlight w:val="none"/>
              </w:rPr>
            </w:pPr>
            <w:r>
              <w:rPr>
                <w:rFonts w:hint="eastAsia" w:ascii="宋体" w:hAnsi="宋体" w:eastAsia="宋体" w:cs="宋体"/>
                <w:sz w:val="21"/>
                <w:szCs w:val="21"/>
                <w:lang w:eastAsia="zh-CN"/>
              </w:rPr>
              <w:t>1（套）</w:t>
            </w:r>
          </w:p>
        </w:tc>
      </w:tr>
      <w:tr w14:paraId="33F64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48" w:hRule="atLeast"/>
          <w:jc w:val="center"/>
        </w:trPr>
        <w:tc>
          <w:tcPr>
            <w:tcW w:w="874" w:type="pct"/>
            <w:noWrap w:val="0"/>
            <w:vAlign w:val="center"/>
          </w:tcPr>
          <w:p w14:paraId="3ECA9D7E">
            <w:pPr>
              <w:jc w:val="center"/>
              <w:rPr>
                <w:highlight w:val="none"/>
              </w:rPr>
            </w:pPr>
            <w:r>
              <w:rPr>
                <w:szCs w:val="21"/>
                <w:highlight w:val="none"/>
              </w:rPr>
              <w:t>4</w:t>
            </w:r>
          </w:p>
        </w:tc>
        <w:tc>
          <w:tcPr>
            <w:tcW w:w="2964" w:type="pct"/>
            <w:noWrap w:val="0"/>
            <w:vAlign w:val="center"/>
          </w:tcPr>
          <w:p w14:paraId="11512111">
            <w:pPr>
              <w:widowControl/>
              <w:jc w:val="center"/>
              <w:textAlignment w:val="center"/>
              <w:rPr>
                <w:snapToGrid w:val="0"/>
                <w:szCs w:val="21"/>
                <w:highlight w:val="none"/>
              </w:rPr>
            </w:pPr>
            <w:r>
              <w:rPr>
                <w:rFonts w:hint="eastAsia" w:ascii="宋体" w:hAnsi="宋体" w:eastAsia="宋体" w:cs="宋体"/>
                <w:sz w:val="21"/>
                <w:szCs w:val="21"/>
                <w:lang w:eastAsia="zh-CN"/>
              </w:rPr>
              <w:t>接地线</w:t>
            </w:r>
          </w:p>
        </w:tc>
        <w:tc>
          <w:tcPr>
            <w:tcW w:w="1160" w:type="pct"/>
            <w:noWrap w:val="0"/>
            <w:vAlign w:val="center"/>
          </w:tcPr>
          <w:p w14:paraId="76BD8085">
            <w:pPr>
              <w:widowControl/>
              <w:jc w:val="center"/>
              <w:textAlignment w:val="center"/>
              <w:rPr>
                <w:szCs w:val="21"/>
                <w:highlight w:val="none"/>
              </w:rPr>
            </w:pPr>
            <w:r>
              <w:rPr>
                <w:rFonts w:hint="eastAsia" w:ascii="宋体" w:hAnsi="宋体" w:eastAsia="宋体" w:cs="宋体"/>
                <w:sz w:val="21"/>
                <w:szCs w:val="21"/>
                <w:lang w:eastAsia="zh-CN"/>
              </w:rPr>
              <w:t>1（条）</w:t>
            </w:r>
          </w:p>
        </w:tc>
      </w:tr>
      <w:tr w14:paraId="60953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48" w:hRule="atLeast"/>
          <w:jc w:val="center"/>
        </w:trPr>
        <w:tc>
          <w:tcPr>
            <w:tcW w:w="874" w:type="pct"/>
            <w:noWrap w:val="0"/>
            <w:vAlign w:val="center"/>
          </w:tcPr>
          <w:p w14:paraId="48209414">
            <w:pPr>
              <w:jc w:val="center"/>
              <w:rPr>
                <w:rFonts w:hint="eastAsia" w:eastAsia="宋体"/>
                <w:szCs w:val="21"/>
                <w:highlight w:val="none"/>
                <w:lang w:val="en-US" w:eastAsia="zh-CN"/>
              </w:rPr>
            </w:pPr>
            <w:r>
              <w:rPr>
                <w:rFonts w:hint="eastAsia" w:ascii="Times New Roman" w:eastAsia="宋体"/>
                <w:szCs w:val="21"/>
                <w:highlight w:val="none"/>
                <w:lang w:val="en-US" w:eastAsia="zh-CN"/>
              </w:rPr>
              <w:t>5</w:t>
            </w:r>
          </w:p>
        </w:tc>
        <w:tc>
          <w:tcPr>
            <w:tcW w:w="2964" w:type="pct"/>
            <w:noWrap w:val="0"/>
            <w:vAlign w:val="center"/>
          </w:tcPr>
          <w:p w14:paraId="305CD4E9">
            <w:pPr>
              <w:widowControl/>
              <w:jc w:val="center"/>
              <w:textAlignment w:val="center"/>
              <w:rPr>
                <w:color w:val="000000"/>
                <w:kern w:val="0"/>
                <w:szCs w:val="21"/>
                <w:highlight w:val="none"/>
                <w:lang w:bidi="ar"/>
              </w:rPr>
            </w:pPr>
            <w:r>
              <w:rPr>
                <w:rFonts w:ascii="宋体" w:hAnsi="宋体"/>
                <w:sz w:val="21"/>
                <w:szCs w:val="21"/>
              </w:rPr>
              <w:t>2A</w:t>
            </w:r>
            <w:r>
              <w:rPr>
                <w:rFonts w:hint="eastAsia" w:ascii="宋体" w:hAnsi="宋体" w:eastAsia="宋体" w:cs="宋体"/>
                <w:sz w:val="21"/>
                <w:szCs w:val="21"/>
                <w:lang w:eastAsia="zh-CN"/>
              </w:rPr>
              <w:t>保险管（支）</w:t>
            </w:r>
          </w:p>
        </w:tc>
        <w:tc>
          <w:tcPr>
            <w:tcW w:w="1160" w:type="pct"/>
            <w:noWrap w:val="0"/>
            <w:vAlign w:val="center"/>
          </w:tcPr>
          <w:p w14:paraId="0700493E">
            <w:pPr>
              <w:widowControl/>
              <w:jc w:val="center"/>
              <w:textAlignment w:val="center"/>
              <w:rPr>
                <w:color w:val="000000"/>
                <w:kern w:val="0"/>
                <w:szCs w:val="21"/>
                <w:highlight w:val="none"/>
                <w:lang w:bidi="ar"/>
              </w:rPr>
            </w:pPr>
            <w:r>
              <w:rPr>
                <w:rFonts w:hint="eastAsia" w:ascii="宋体" w:hAnsi="宋体" w:eastAsia="宋体" w:cs="宋体"/>
                <w:sz w:val="21"/>
                <w:szCs w:val="21"/>
                <w:lang w:eastAsia="zh-CN"/>
              </w:rPr>
              <w:t>2（只）</w:t>
            </w:r>
          </w:p>
        </w:tc>
      </w:tr>
      <w:tr w14:paraId="6F71B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48" w:hRule="atLeast"/>
          <w:jc w:val="center"/>
        </w:trPr>
        <w:tc>
          <w:tcPr>
            <w:tcW w:w="874" w:type="pct"/>
            <w:noWrap w:val="0"/>
            <w:vAlign w:val="center"/>
          </w:tcPr>
          <w:p w14:paraId="568054B2">
            <w:pPr>
              <w:jc w:val="center"/>
              <w:rPr>
                <w:rFonts w:hint="eastAsia" w:eastAsia="宋体"/>
                <w:szCs w:val="21"/>
                <w:highlight w:val="none"/>
                <w:lang w:val="en-US" w:eastAsia="zh-CN"/>
              </w:rPr>
            </w:pPr>
            <w:r>
              <w:rPr>
                <w:rFonts w:hint="eastAsia" w:ascii="Times New Roman" w:eastAsia="宋体"/>
                <w:szCs w:val="21"/>
                <w:highlight w:val="none"/>
                <w:lang w:val="en-US" w:eastAsia="zh-CN"/>
              </w:rPr>
              <w:t>6</w:t>
            </w:r>
          </w:p>
        </w:tc>
        <w:tc>
          <w:tcPr>
            <w:tcW w:w="2964" w:type="pct"/>
            <w:noWrap w:val="0"/>
            <w:vAlign w:val="center"/>
          </w:tcPr>
          <w:p w14:paraId="32315802">
            <w:pPr>
              <w:widowControl/>
              <w:jc w:val="center"/>
              <w:textAlignment w:val="center"/>
              <w:rPr>
                <w:color w:val="000000"/>
                <w:kern w:val="0"/>
                <w:szCs w:val="21"/>
                <w:highlight w:val="none"/>
                <w:lang w:bidi="ar"/>
              </w:rPr>
            </w:pPr>
            <w:r>
              <w:rPr>
                <w:rFonts w:hint="eastAsia" w:ascii="宋体" w:hAnsi="宋体" w:eastAsia="宋体"/>
                <w:sz w:val="21"/>
                <w:szCs w:val="21"/>
                <w:lang w:eastAsia="zh-CN"/>
              </w:rPr>
              <w:t>8</w:t>
            </w:r>
            <w:r>
              <w:rPr>
                <w:rFonts w:ascii="宋体" w:hAnsi="宋体"/>
                <w:sz w:val="21"/>
                <w:szCs w:val="21"/>
              </w:rPr>
              <w:t>A</w:t>
            </w:r>
            <w:r>
              <w:rPr>
                <w:rFonts w:hint="eastAsia" w:ascii="宋体" w:hAnsi="宋体" w:eastAsia="宋体" w:cs="宋体"/>
                <w:sz w:val="21"/>
                <w:szCs w:val="21"/>
                <w:lang w:eastAsia="zh-CN"/>
              </w:rPr>
              <w:t>保险管（支）</w:t>
            </w:r>
          </w:p>
        </w:tc>
        <w:tc>
          <w:tcPr>
            <w:tcW w:w="1160" w:type="pct"/>
            <w:noWrap w:val="0"/>
            <w:vAlign w:val="center"/>
          </w:tcPr>
          <w:p w14:paraId="4750AC46">
            <w:pPr>
              <w:widowControl/>
              <w:jc w:val="center"/>
              <w:textAlignment w:val="center"/>
              <w:rPr>
                <w:color w:val="000000"/>
                <w:kern w:val="0"/>
                <w:szCs w:val="21"/>
                <w:highlight w:val="none"/>
                <w:lang w:bidi="ar"/>
              </w:rPr>
            </w:pPr>
            <w:r>
              <w:rPr>
                <w:rFonts w:hint="eastAsia" w:ascii="宋体" w:hAnsi="宋体" w:eastAsia="宋体" w:cs="宋体"/>
                <w:sz w:val="21"/>
                <w:szCs w:val="21"/>
                <w:lang w:eastAsia="zh-CN"/>
              </w:rPr>
              <w:t>2（只）</w:t>
            </w:r>
          </w:p>
        </w:tc>
      </w:tr>
      <w:tr w14:paraId="45261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48" w:hRule="atLeast"/>
          <w:jc w:val="center"/>
        </w:trPr>
        <w:tc>
          <w:tcPr>
            <w:tcW w:w="874" w:type="pct"/>
            <w:noWrap w:val="0"/>
            <w:vAlign w:val="center"/>
          </w:tcPr>
          <w:p w14:paraId="1ED5A69B">
            <w:pPr>
              <w:jc w:val="center"/>
              <w:rPr>
                <w:rFonts w:hint="eastAsia" w:eastAsia="宋体"/>
                <w:szCs w:val="21"/>
                <w:highlight w:val="none"/>
                <w:lang w:val="en-US" w:eastAsia="zh-CN"/>
              </w:rPr>
            </w:pPr>
            <w:r>
              <w:rPr>
                <w:rFonts w:hint="eastAsia" w:ascii="Times New Roman" w:eastAsia="宋体"/>
                <w:szCs w:val="21"/>
                <w:highlight w:val="none"/>
                <w:lang w:val="en-US" w:eastAsia="zh-CN"/>
              </w:rPr>
              <w:t>7</w:t>
            </w:r>
          </w:p>
        </w:tc>
        <w:tc>
          <w:tcPr>
            <w:tcW w:w="2964" w:type="pct"/>
            <w:noWrap w:val="0"/>
            <w:vAlign w:val="center"/>
          </w:tcPr>
          <w:p w14:paraId="4CA6FA78">
            <w:pPr>
              <w:widowControl/>
              <w:jc w:val="center"/>
              <w:textAlignment w:val="center"/>
              <w:rPr>
                <w:color w:val="000000"/>
                <w:kern w:val="0"/>
                <w:szCs w:val="21"/>
                <w:highlight w:val="none"/>
                <w:lang w:bidi="ar"/>
              </w:rPr>
            </w:pPr>
            <w:r>
              <w:rPr>
                <w:rFonts w:ascii="宋体" w:hAnsi="宋体"/>
                <w:sz w:val="21"/>
                <w:szCs w:val="21"/>
              </w:rPr>
              <w:t>高压电缆</w:t>
            </w:r>
          </w:p>
        </w:tc>
        <w:tc>
          <w:tcPr>
            <w:tcW w:w="1160" w:type="pct"/>
            <w:noWrap w:val="0"/>
            <w:vAlign w:val="center"/>
          </w:tcPr>
          <w:p w14:paraId="3F0F5BF2">
            <w:pPr>
              <w:widowControl/>
              <w:jc w:val="center"/>
              <w:textAlignment w:val="center"/>
              <w:rPr>
                <w:color w:val="000000"/>
                <w:kern w:val="0"/>
                <w:szCs w:val="21"/>
                <w:highlight w:val="none"/>
                <w:lang w:bidi="ar"/>
              </w:rPr>
            </w:pPr>
            <w:r>
              <w:rPr>
                <w:rFonts w:ascii="宋体" w:hAnsi="宋体"/>
                <w:sz w:val="21"/>
                <w:szCs w:val="21"/>
              </w:rPr>
              <w:t>10</w:t>
            </w:r>
            <w:r>
              <w:rPr>
                <w:rFonts w:hint="eastAsia" w:ascii="宋体" w:hAnsi="宋体" w:eastAsia="宋体"/>
                <w:sz w:val="21"/>
                <w:szCs w:val="21"/>
                <w:lang w:eastAsia="zh-CN"/>
              </w:rPr>
              <w:t>（</w:t>
            </w:r>
            <w:r>
              <w:rPr>
                <w:rFonts w:ascii="宋体" w:hAnsi="宋体"/>
                <w:sz w:val="21"/>
                <w:szCs w:val="21"/>
              </w:rPr>
              <w:t>米</w:t>
            </w:r>
            <w:r>
              <w:rPr>
                <w:rFonts w:hint="eastAsia" w:ascii="宋体" w:hAnsi="宋体" w:eastAsia="宋体"/>
                <w:sz w:val="21"/>
                <w:szCs w:val="21"/>
                <w:lang w:eastAsia="zh-CN"/>
              </w:rPr>
              <w:t>）</w:t>
            </w:r>
          </w:p>
        </w:tc>
      </w:tr>
      <w:tr w14:paraId="20AE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48" w:hRule="atLeast"/>
          <w:jc w:val="center"/>
        </w:trPr>
        <w:tc>
          <w:tcPr>
            <w:tcW w:w="874" w:type="pct"/>
            <w:noWrap w:val="0"/>
            <w:vAlign w:val="center"/>
          </w:tcPr>
          <w:p w14:paraId="7C180E9B">
            <w:pPr>
              <w:jc w:val="center"/>
              <w:rPr>
                <w:rFonts w:hint="default" w:eastAsia="宋体"/>
                <w:szCs w:val="21"/>
                <w:highlight w:val="none"/>
                <w:lang w:val="en-US" w:eastAsia="zh-CN"/>
              </w:rPr>
            </w:pPr>
            <w:r>
              <w:rPr>
                <w:rFonts w:hint="eastAsia" w:ascii="Times New Roman" w:eastAsia="宋体"/>
                <w:szCs w:val="21"/>
                <w:highlight w:val="none"/>
                <w:lang w:val="en-US" w:eastAsia="zh-CN"/>
              </w:rPr>
              <w:t>8</w:t>
            </w:r>
          </w:p>
        </w:tc>
        <w:tc>
          <w:tcPr>
            <w:tcW w:w="2964" w:type="pct"/>
            <w:noWrap w:val="0"/>
            <w:vAlign w:val="center"/>
          </w:tcPr>
          <w:p w14:paraId="28B804EC">
            <w:pPr>
              <w:widowControl/>
              <w:jc w:val="center"/>
              <w:textAlignment w:val="center"/>
              <w:rPr>
                <w:color w:val="000000"/>
                <w:kern w:val="0"/>
                <w:szCs w:val="21"/>
                <w:highlight w:val="none"/>
                <w:lang w:bidi="ar"/>
              </w:rPr>
            </w:pPr>
            <w:r>
              <w:rPr>
                <w:rFonts w:hint="eastAsia" w:ascii="宋体" w:hAnsi="宋体" w:eastAsia="宋体" w:cs="宋体"/>
                <w:sz w:val="21"/>
                <w:szCs w:val="21"/>
                <w:lang w:eastAsia="zh-CN"/>
              </w:rPr>
              <w:t>使用说明书</w:t>
            </w:r>
          </w:p>
        </w:tc>
        <w:tc>
          <w:tcPr>
            <w:tcW w:w="1160" w:type="pct"/>
            <w:noWrap w:val="0"/>
            <w:vAlign w:val="center"/>
          </w:tcPr>
          <w:p w14:paraId="72498A44">
            <w:pPr>
              <w:widowControl/>
              <w:jc w:val="center"/>
              <w:textAlignment w:val="center"/>
              <w:rPr>
                <w:color w:val="000000"/>
                <w:kern w:val="0"/>
                <w:szCs w:val="21"/>
                <w:highlight w:val="none"/>
                <w:lang w:bidi="ar"/>
              </w:rPr>
            </w:pPr>
            <w:r>
              <w:rPr>
                <w:rFonts w:hint="eastAsia" w:ascii="宋体" w:hAnsi="宋体" w:eastAsia="宋体" w:cs="宋体"/>
                <w:sz w:val="21"/>
                <w:szCs w:val="21"/>
                <w:lang w:eastAsia="zh-CN"/>
              </w:rPr>
              <w:t>1（本）</w:t>
            </w:r>
          </w:p>
        </w:tc>
      </w:tr>
      <w:tr w14:paraId="7C853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48" w:hRule="atLeast"/>
          <w:jc w:val="center"/>
        </w:trPr>
        <w:tc>
          <w:tcPr>
            <w:tcW w:w="874" w:type="pct"/>
            <w:noWrap w:val="0"/>
            <w:vAlign w:val="center"/>
          </w:tcPr>
          <w:p w14:paraId="6A7D2747">
            <w:pPr>
              <w:jc w:val="center"/>
              <w:rPr>
                <w:rFonts w:hint="eastAsia" w:eastAsia="宋体"/>
                <w:szCs w:val="21"/>
                <w:highlight w:val="none"/>
                <w:lang w:val="en-US" w:eastAsia="zh-CN"/>
              </w:rPr>
            </w:pPr>
            <w:r>
              <w:rPr>
                <w:rFonts w:hint="eastAsia" w:ascii="Times New Roman" w:eastAsia="宋体"/>
                <w:szCs w:val="21"/>
                <w:highlight w:val="none"/>
                <w:lang w:val="en-US" w:eastAsia="zh-CN"/>
              </w:rPr>
              <w:t>9</w:t>
            </w:r>
          </w:p>
        </w:tc>
        <w:tc>
          <w:tcPr>
            <w:tcW w:w="2964" w:type="pct"/>
            <w:noWrap w:val="0"/>
            <w:vAlign w:val="center"/>
          </w:tcPr>
          <w:p w14:paraId="454BD5FE">
            <w:pPr>
              <w:widowControl/>
              <w:jc w:val="center"/>
              <w:textAlignment w:val="center"/>
              <w:rPr>
                <w:color w:val="000000"/>
                <w:kern w:val="0"/>
                <w:szCs w:val="21"/>
                <w:highlight w:val="none"/>
                <w:lang w:bidi="ar"/>
              </w:rPr>
            </w:pPr>
            <w:r>
              <w:rPr>
                <w:rFonts w:hint="eastAsia" w:ascii="宋体" w:hAnsi="宋体" w:eastAsia="宋体" w:cs="宋体"/>
                <w:sz w:val="21"/>
                <w:szCs w:val="21"/>
                <w:lang w:eastAsia="zh-CN"/>
              </w:rPr>
              <w:t>合格证</w:t>
            </w:r>
          </w:p>
        </w:tc>
        <w:tc>
          <w:tcPr>
            <w:tcW w:w="1160" w:type="pct"/>
            <w:noWrap w:val="0"/>
            <w:vAlign w:val="center"/>
          </w:tcPr>
          <w:p w14:paraId="1F74C011">
            <w:pPr>
              <w:widowControl/>
              <w:jc w:val="center"/>
              <w:textAlignment w:val="center"/>
              <w:rPr>
                <w:color w:val="000000"/>
                <w:kern w:val="0"/>
                <w:szCs w:val="21"/>
                <w:highlight w:val="none"/>
                <w:lang w:bidi="ar"/>
              </w:rPr>
            </w:pPr>
            <w:r>
              <w:rPr>
                <w:rFonts w:hint="eastAsia" w:ascii="宋体" w:hAnsi="宋体" w:eastAsia="宋体" w:cs="宋体"/>
                <w:sz w:val="21"/>
                <w:szCs w:val="21"/>
                <w:lang w:eastAsia="zh-CN"/>
              </w:rPr>
              <w:t>1（张）</w:t>
            </w:r>
          </w:p>
        </w:tc>
      </w:tr>
      <w:tr w14:paraId="3B905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48" w:hRule="atLeast"/>
          <w:jc w:val="center"/>
        </w:trPr>
        <w:tc>
          <w:tcPr>
            <w:tcW w:w="874" w:type="pct"/>
            <w:noWrap w:val="0"/>
            <w:vAlign w:val="center"/>
          </w:tcPr>
          <w:p w14:paraId="29713D8B">
            <w:pPr>
              <w:jc w:val="center"/>
              <w:rPr>
                <w:rFonts w:hint="default" w:eastAsia="宋体"/>
                <w:szCs w:val="21"/>
                <w:highlight w:val="none"/>
                <w:lang w:val="en-US" w:eastAsia="zh-CN"/>
              </w:rPr>
            </w:pPr>
            <w:r>
              <w:rPr>
                <w:rFonts w:hint="eastAsia" w:ascii="Times New Roman" w:eastAsia="宋体"/>
                <w:szCs w:val="21"/>
                <w:highlight w:val="none"/>
                <w:lang w:val="en-US" w:eastAsia="zh-CN"/>
              </w:rPr>
              <w:t>10</w:t>
            </w:r>
          </w:p>
        </w:tc>
        <w:tc>
          <w:tcPr>
            <w:tcW w:w="2964" w:type="pct"/>
            <w:noWrap w:val="0"/>
            <w:vAlign w:val="center"/>
          </w:tcPr>
          <w:p w14:paraId="386A4665">
            <w:pPr>
              <w:widowControl/>
              <w:jc w:val="center"/>
              <w:textAlignment w:val="center"/>
              <w:rPr>
                <w:color w:val="000000"/>
                <w:kern w:val="0"/>
                <w:szCs w:val="21"/>
                <w:highlight w:val="none"/>
                <w:lang w:bidi="ar"/>
              </w:rPr>
            </w:pPr>
            <w:r>
              <w:rPr>
                <w:rFonts w:hint="eastAsia" w:ascii="宋体" w:hAnsi="宋体" w:eastAsia="宋体" w:cs="宋体"/>
                <w:sz w:val="21"/>
                <w:szCs w:val="21"/>
                <w:lang w:eastAsia="zh-CN"/>
              </w:rPr>
              <w:t>装箱单</w:t>
            </w:r>
          </w:p>
        </w:tc>
        <w:tc>
          <w:tcPr>
            <w:tcW w:w="1160" w:type="pct"/>
            <w:noWrap w:val="0"/>
            <w:vAlign w:val="center"/>
          </w:tcPr>
          <w:p w14:paraId="21885E4A">
            <w:pPr>
              <w:widowControl/>
              <w:jc w:val="center"/>
              <w:textAlignment w:val="center"/>
              <w:rPr>
                <w:color w:val="000000"/>
                <w:kern w:val="0"/>
                <w:szCs w:val="21"/>
                <w:highlight w:val="none"/>
                <w:lang w:bidi="ar"/>
              </w:rPr>
            </w:pPr>
            <w:r>
              <w:rPr>
                <w:rFonts w:hint="eastAsia" w:ascii="宋体" w:hAnsi="宋体" w:eastAsia="宋体" w:cs="宋体"/>
                <w:sz w:val="21"/>
                <w:szCs w:val="21"/>
                <w:lang w:eastAsia="zh-CN"/>
              </w:rPr>
              <w:t>1（张）</w:t>
            </w:r>
          </w:p>
        </w:tc>
      </w:tr>
      <w:tr w14:paraId="0DE03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48" w:hRule="atLeast"/>
          <w:jc w:val="center"/>
        </w:trPr>
        <w:tc>
          <w:tcPr>
            <w:tcW w:w="874" w:type="pct"/>
            <w:noWrap w:val="0"/>
            <w:vAlign w:val="center"/>
          </w:tcPr>
          <w:p w14:paraId="5DB5EB51">
            <w:pPr>
              <w:jc w:val="center"/>
              <w:rPr>
                <w:rFonts w:hint="default" w:eastAsia="宋体"/>
                <w:szCs w:val="21"/>
                <w:highlight w:val="none"/>
                <w:lang w:val="en-US" w:eastAsia="zh-CN"/>
              </w:rPr>
            </w:pPr>
            <w:r>
              <w:rPr>
                <w:rFonts w:hint="eastAsia" w:ascii="Times New Roman" w:eastAsia="宋体"/>
                <w:szCs w:val="21"/>
                <w:highlight w:val="none"/>
                <w:lang w:val="en-US" w:eastAsia="zh-CN"/>
              </w:rPr>
              <w:t>11</w:t>
            </w:r>
          </w:p>
        </w:tc>
        <w:tc>
          <w:tcPr>
            <w:tcW w:w="2964" w:type="pct"/>
            <w:noWrap w:val="0"/>
            <w:vAlign w:val="center"/>
          </w:tcPr>
          <w:p w14:paraId="49F471A0">
            <w:pPr>
              <w:widowControl/>
              <w:jc w:val="center"/>
              <w:textAlignment w:val="center"/>
              <w:rPr>
                <w:color w:val="000000"/>
                <w:kern w:val="0"/>
                <w:szCs w:val="21"/>
                <w:highlight w:val="none"/>
                <w:lang w:bidi="ar"/>
              </w:rPr>
            </w:pPr>
            <w:r>
              <w:rPr>
                <w:rFonts w:hint="eastAsia" w:ascii="宋体" w:hAnsi="宋体" w:eastAsia="宋体" w:cs="宋体"/>
                <w:sz w:val="21"/>
                <w:szCs w:val="21"/>
                <w:lang w:eastAsia="zh-CN"/>
              </w:rPr>
              <w:t>出厂检测报告</w:t>
            </w:r>
          </w:p>
        </w:tc>
        <w:tc>
          <w:tcPr>
            <w:tcW w:w="1160" w:type="pct"/>
            <w:noWrap w:val="0"/>
            <w:vAlign w:val="center"/>
          </w:tcPr>
          <w:p w14:paraId="2B5892CB">
            <w:pPr>
              <w:widowControl/>
              <w:jc w:val="center"/>
              <w:textAlignment w:val="center"/>
              <w:rPr>
                <w:color w:val="000000"/>
                <w:kern w:val="0"/>
                <w:szCs w:val="21"/>
                <w:highlight w:val="none"/>
                <w:lang w:bidi="ar"/>
              </w:rPr>
            </w:pPr>
            <w:r>
              <w:rPr>
                <w:rFonts w:hint="eastAsia" w:ascii="宋体" w:hAnsi="宋体" w:eastAsia="宋体" w:cs="宋体"/>
                <w:sz w:val="21"/>
                <w:szCs w:val="21"/>
                <w:lang w:eastAsia="zh-CN"/>
              </w:rPr>
              <w:t>1（本）</w:t>
            </w:r>
          </w:p>
        </w:tc>
      </w:tr>
      <w:tr w14:paraId="4C19B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48" w:hRule="atLeast"/>
          <w:jc w:val="center"/>
        </w:trPr>
        <w:tc>
          <w:tcPr>
            <w:tcW w:w="874" w:type="pct"/>
            <w:noWrap w:val="0"/>
            <w:vAlign w:val="center"/>
          </w:tcPr>
          <w:p w14:paraId="17127ECE">
            <w:pPr>
              <w:jc w:val="center"/>
              <w:rPr>
                <w:rFonts w:hint="default" w:eastAsia="宋体"/>
                <w:szCs w:val="21"/>
                <w:highlight w:val="none"/>
                <w:lang w:val="en-US" w:eastAsia="zh-CN"/>
              </w:rPr>
            </w:pPr>
            <w:r>
              <w:rPr>
                <w:rFonts w:hint="eastAsia" w:ascii="Times New Roman" w:eastAsia="宋体"/>
                <w:szCs w:val="21"/>
                <w:highlight w:val="none"/>
                <w:lang w:val="en-US" w:eastAsia="zh-CN"/>
              </w:rPr>
              <w:t>12</w:t>
            </w:r>
          </w:p>
        </w:tc>
        <w:tc>
          <w:tcPr>
            <w:tcW w:w="2964" w:type="pct"/>
            <w:noWrap w:val="0"/>
            <w:vAlign w:val="center"/>
          </w:tcPr>
          <w:p w14:paraId="58A30B03">
            <w:pPr>
              <w:widowControl/>
              <w:jc w:val="center"/>
              <w:textAlignment w:val="center"/>
              <w:rPr>
                <w:color w:val="000000"/>
                <w:kern w:val="0"/>
                <w:szCs w:val="21"/>
                <w:highlight w:val="none"/>
                <w:lang w:bidi="ar"/>
              </w:rPr>
            </w:pPr>
            <w:r>
              <w:rPr>
                <w:rFonts w:hint="eastAsia" w:ascii="宋体" w:hAnsi="宋体" w:eastAsia="宋体" w:cs="宋体"/>
                <w:sz w:val="21"/>
                <w:szCs w:val="21"/>
                <w:lang w:eastAsia="zh-CN"/>
              </w:rPr>
              <w:t>第三方检测报告</w:t>
            </w:r>
          </w:p>
        </w:tc>
        <w:tc>
          <w:tcPr>
            <w:tcW w:w="1160" w:type="pct"/>
            <w:noWrap w:val="0"/>
            <w:vAlign w:val="center"/>
          </w:tcPr>
          <w:p w14:paraId="64192617">
            <w:pPr>
              <w:widowControl/>
              <w:jc w:val="center"/>
              <w:textAlignment w:val="center"/>
              <w:rPr>
                <w:color w:val="000000"/>
                <w:kern w:val="0"/>
                <w:szCs w:val="21"/>
                <w:highlight w:val="none"/>
                <w:lang w:bidi="ar"/>
              </w:rPr>
            </w:pPr>
            <w:r>
              <w:rPr>
                <w:rFonts w:hint="eastAsia" w:ascii="宋体" w:hAnsi="宋体" w:eastAsia="宋体" w:cs="宋体"/>
                <w:sz w:val="21"/>
                <w:szCs w:val="21"/>
                <w:lang w:eastAsia="zh-CN"/>
              </w:rPr>
              <w:t>1（本）</w:t>
            </w:r>
          </w:p>
        </w:tc>
      </w:tr>
    </w:tbl>
    <w:p w14:paraId="505FE955">
      <w:pPr>
        <w:rPr>
          <w:rFonts w:hint="default" w:eastAsia="宋体"/>
          <w:szCs w:val="21"/>
          <w:highlight w:val="none"/>
          <w:lang w:val="en-US" w:eastAsia="zh-CN"/>
        </w:rPr>
        <w:sectPr>
          <w:pgSz w:w="11906" w:h="16838"/>
          <w:pgMar w:top="1440" w:right="1800" w:bottom="1440" w:left="1800" w:header="851" w:footer="992" w:gutter="0"/>
          <w:cols w:space="720" w:num="1"/>
          <w:docGrid w:type="lines" w:linePitch="312" w:charSpace="0"/>
        </w:sectPr>
      </w:pPr>
    </w:p>
    <w:p w14:paraId="475D1CDC">
      <w:pPr>
        <w:keepNext w:val="0"/>
        <w:keepLines w:val="0"/>
        <w:pageBreakBefore/>
        <w:widowControl w:val="0"/>
        <w:kinsoku/>
        <w:wordWrap/>
        <w:overflowPunct/>
        <w:topLinePunct w:val="0"/>
        <w:autoSpaceDE/>
        <w:autoSpaceDN/>
        <w:bidi w:val="0"/>
        <w:adjustRightInd/>
        <w:snapToGrid/>
        <w:jc w:val="left"/>
        <w:textAlignment w:val="auto"/>
        <w:rPr>
          <w:rFonts w:hint="default" w:eastAsia="宋体"/>
          <w:b/>
          <w:bCs/>
          <w:sz w:val="18"/>
          <w:szCs w:val="18"/>
          <w:highlight w:val="none"/>
          <w:lang w:val="en-US" w:eastAsia="zh-CN"/>
        </w:rPr>
      </w:pPr>
      <w:r>
        <w:rPr>
          <w:rFonts w:hint="eastAsia" w:eastAsia="宋体"/>
          <w:b/>
          <w:bCs/>
          <w:sz w:val="18"/>
          <w:szCs w:val="18"/>
          <w:highlight w:val="none"/>
          <w:lang w:val="en-US" w:eastAsia="zh-CN"/>
        </w:rPr>
        <w:t>5.</w:t>
      </w:r>
      <w:r>
        <w:rPr>
          <w:rFonts w:eastAsia="宋体"/>
          <w:szCs w:val="21"/>
          <w:highlight w:val="none"/>
        </w:rPr>
        <w:t>关键技术特性参数表</w:t>
      </w:r>
    </w:p>
    <w:p w14:paraId="230A44D1">
      <w:pPr>
        <w:jc w:val="center"/>
        <w:rPr>
          <w:rFonts w:eastAsia="宋体"/>
          <w:b/>
          <w:bCs/>
          <w:sz w:val="18"/>
          <w:szCs w:val="18"/>
          <w:highlight w:val="none"/>
        </w:rPr>
      </w:pPr>
      <w:r>
        <w:rPr>
          <w:rFonts w:eastAsia="宋体"/>
          <w:b/>
          <w:bCs/>
          <w:sz w:val="18"/>
          <w:szCs w:val="18"/>
          <w:highlight w:val="none"/>
        </w:rPr>
        <w:t>关键技术特性参数表（投标方填写-必填）</w:t>
      </w:r>
    </w:p>
    <w:tbl>
      <w:tblPr>
        <w:tblStyle w:val="3"/>
        <w:tblW w:w="137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2535"/>
        <w:gridCol w:w="2399"/>
        <w:gridCol w:w="1228"/>
        <w:gridCol w:w="1497"/>
        <w:gridCol w:w="2054"/>
        <w:gridCol w:w="1596"/>
        <w:gridCol w:w="1786"/>
      </w:tblGrid>
      <w:tr w14:paraId="1A835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270" w:hRule="atLeast"/>
          <w:tblHeader/>
        </w:trPr>
        <w:tc>
          <w:tcPr>
            <w:tcW w:w="667" w:type="dxa"/>
            <w:noWrap w:val="0"/>
            <w:vAlign w:val="center"/>
          </w:tcPr>
          <w:p w14:paraId="3CE58B0B">
            <w:pPr>
              <w:widowControl/>
              <w:jc w:val="center"/>
              <w:rPr>
                <w:rFonts w:eastAsia="宋体"/>
                <w:b/>
                <w:bCs/>
                <w:color w:val="auto"/>
                <w:kern w:val="0"/>
                <w:sz w:val="18"/>
                <w:szCs w:val="18"/>
                <w:highlight w:val="none"/>
              </w:rPr>
            </w:pPr>
            <w:r>
              <w:rPr>
                <w:rFonts w:eastAsia="宋体"/>
                <w:b/>
                <w:bCs/>
                <w:color w:val="auto"/>
                <w:kern w:val="0"/>
                <w:sz w:val="18"/>
                <w:szCs w:val="18"/>
                <w:highlight w:val="none"/>
              </w:rPr>
              <w:t>序号</w:t>
            </w:r>
          </w:p>
        </w:tc>
        <w:tc>
          <w:tcPr>
            <w:tcW w:w="2535" w:type="dxa"/>
            <w:noWrap w:val="0"/>
            <w:vAlign w:val="center"/>
          </w:tcPr>
          <w:p w14:paraId="5ABF2F5C">
            <w:pPr>
              <w:widowControl/>
              <w:jc w:val="center"/>
              <w:rPr>
                <w:rFonts w:eastAsia="宋体"/>
                <w:b/>
                <w:bCs/>
                <w:color w:val="auto"/>
                <w:kern w:val="0"/>
                <w:sz w:val="18"/>
                <w:szCs w:val="18"/>
                <w:highlight w:val="none"/>
              </w:rPr>
            </w:pPr>
            <w:r>
              <w:rPr>
                <w:rFonts w:eastAsia="宋体"/>
                <w:b/>
                <w:bCs/>
                <w:color w:val="auto"/>
                <w:kern w:val="0"/>
                <w:sz w:val="18"/>
                <w:szCs w:val="18"/>
                <w:highlight w:val="none"/>
              </w:rPr>
              <w:t>参数类型</w:t>
            </w:r>
          </w:p>
        </w:tc>
        <w:tc>
          <w:tcPr>
            <w:tcW w:w="2399" w:type="dxa"/>
            <w:noWrap w:val="0"/>
            <w:vAlign w:val="center"/>
          </w:tcPr>
          <w:p w14:paraId="01BF6BAC">
            <w:pPr>
              <w:widowControl/>
              <w:jc w:val="center"/>
              <w:rPr>
                <w:rFonts w:eastAsia="宋体"/>
                <w:b/>
                <w:bCs/>
                <w:color w:val="auto"/>
                <w:kern w:val="0"/>
                <w:sz w:val="18"/>
                <w:szCs w:val="18"/>
                <w:highlight w:val="none"/>
              </w:rPr>
            </w:pPr>
            <w:r>
              <w:rPr>
                <w:rFonts w:eastAsia="宋体"/>
                <w:b/>
                <w:bCs/>
                <w:color w:val="auto"/>
                <w:kern w:val="0"/>
                <w:sz w:val="18"/>
                <w:szCs w:val="18"/>
                <w:highlight w:val="none"/>
              </w:rPr>
              <w:t>标准参数值</w:t>
            </w:r>
          </w:p>
        </w:tc>
        <w:tc>
          <w:tcPr>
            <w:tcW w:w="1228" w:type="dxa"/>
            <w:noWrap w:val="0"/>
            <w:vAlign w:val="center"/>
          </w:tcPr>
          <w:p w14:paraId="0A614385">
            <w:pPr>
              <w:widowControl/>
              <w:jc w:val="center"/>
              <w:rPr>
                <w:rFonts w:eastAsia="宋体"/>
                <w:b/>
                <w:bCs/>
                <w:color w:val="auto"/>
                <w:kern w:val="0"/>
                <w:sz w:val="18"/>
                <w:szCs w:val="18"/>
                <w:highlight w:val="none"/>
              </w:rPr>
            </w:pPr>
            <w:r>
              <w:rPr>
                <w:rFonts w:eastAsia="宋体"/>
                <w:b/>
                <w:bCs/>
                <w:color w:val="auto"/>
                <w:kern w:val="0"/>
                <w:sz w:val="18"/>
                <w:szCs w:val="18"/>
                <w:highlight w:val="none"/>
              </w:rPr>
              <w:t>标准值特性</w:t>
            </w:r>
          </w:p>
        </w:tc>
        <w:tc>
          <w:tcPr>
            <w:tcW w:w="1497" w:type="dxa"/>
            <w:noWrap w:val="0"/>
            <w:vAlign w:val="center"/>
          </w:tcPr>
          <w:p w14:paraId="2C622840">
            <w:pPr>
              <w:widowControl/>
              <w:jc w:val="center"/>
              <w:rPr>
                <w:rFonts w:eastAsia="宋体"/>
                <w:b/>
                <w:bCs/>
                <w:color w:val="auto"/>
                <w:kern w:val="0"/>
                <w:sz w:val="18"/>
                <w:szCs w:val="18"/>
                <w:highlight w:val="none"/>
              </w:rPr>
            </w:pPr>
            <w:r>
              <w:rPr>
                <w:rFonts w:eastAsia="宋体"/>
                <w:b/>
                <w:bCs/>
                <w:color w:val="auto"/>
                <w:kern w:val="0"/>
                <w:sz w:val="18"/>
                <w:szCs w:val="18"/>
                <w:highlight w:val="none"/>
              </w:rPr>
              <w:t>项目单位要求值</w:t>
            </w:r>
          </w:p>
        </w:tc>
        <w:tc>
          <w:tcPr>
            <w:tcW w:w="2054" w:type="dxa"/>
            <w:noWrap w:val="0"/>
            <w:vAlign w:val="center"/>
          </w:tcPr>
          <w:p w14:paraId="0BAFA152">
            <w:pPr>
              <w:widowControl/>
              <w:jc w:val="center"/>
              <w:rPr>
                <w:rFonts w:eastAsia="宋体"/>
                <w:b/>
                <w:bCs/>
                <w:color w:val="auto"/>
                <w:kern w:val="0"/>
                <w:sz w:val="18"/>
                <w:szCs w:val="18"/>
                <w:highlight w:val="none"/>
              </w:rPr>
            </w:pPr>
            <w:r>
              <w:rPr>
                <w:rFonts w:eastAsia="宋体"/>
                <w:b/>
                <w:bCs/>
                <w:color w:val="auto"/>
                <w:kern w:val="0"/>
                <w:sz w:val="18"/>
                <w:szCs w:val="18"/>
                <w:highlight w:val="none"/>
              </w:rPr>
              <w:t>投标人响应值</w:t>
            </w:r>
          </w:p>
          <w:p w14:paraId="7F78160F">
            <w:pPr>
              <w:widowControl/>
              <w:jc w:val="center"/>
              <w:rPr>
                <w:rFonts w:eastAsia="宋体"/>
                <w:b/>
                <w:bCs/>
                <w:color w:val="auto"/>
                <w:kern w:val="0"/>
                <w:sz w:val="18"/>
                <w:szCs w:val="18"/>
                <w:highlight w:val="none"/>
              </w:rPr>
            </w:pPr>
            <w:r>
              <w:rPr>
                <w:rFonts w:eastAsia="宋体"/>
                <w:b/>
                <w:bCs/>
                <w:color w:val="auto"/>
                <w:kern w:val="0"/>
                <w:sz w:val="18"/>
                <w:szCs w:val="18"/>
                <w:highlight w:val="none"/>
              </w:rPr>
              <w:t>（投标人填写）</w:t>
            </w:r>
          </w:p>
        </w:tc>
        <w:tc>
          <w:tcPr>
            <w:tcW w:w="1596" w:type="dxa"/>
            <w:noWrap w:val="0"/>
            <w:vAlign w:val="center"/>
          </w:tcPr>
          <w:p w14:paraId="134FF037">
            <w:pPr>
              <w:widowControl/>
              <w:jc w:val="center"/>
              <w:rPr>
                <w:rFonts w:eastAsia="宋体"/>
                <w:b/>
                <w:bCs/>
                <w:color w:val="auto"/>
                <w:kern w:val="0"/>
                <w:sz w:val="18"/>
                <w:szCs w:val="18"/>
                <w:highlight w:val="none"/>
              </w:rPr>
            </w:pPr>
            <w:r>
              <w:rPr>
                <w:rFonts w:eastAsia="宋体"/>
                <w:b/>
                <w:bCs/>
                <w:color w:val="auto"/>
                <w:kern w:val="0"/>
                <w:sz w:val="18"/>
                <w:szCs w:val="18"/>
                <w:highlight w:val="none"/>
              </w:rPr>
              <w:t>证明材料</w:t>
            </w:r>
          </w:p>
        </w:tc>
        <w:tc>
          <w:tcPr>
            <w:tcW w:w="1786" w:type="dxa"/>
            <w:noWrap w:val="0"/>
            <w:vAlign w:val="center"/>
          </w:tcPr>
          <w:p w14:paraId="73F70A21">
            <w:pPr>
              <w:widowControl/>
              <w:jc w:val="center"/>
              <w:rPr>
                <w:b/>
                <w:bCs/>
                <w:color w:val="auto"/>
                <w:sz w:val="18"/>
                <w:szCs w:val="18"/>
                <w:highlight w:val="none"/>
              </w:rPr>
            </w:pPr>
            <w:r>
              <w:rPr>
                <w:rFonts w:hint="eastAsia" w:ascii="宋体" w:hAnsi="宋体"/>
                <w:b/>
                <w:bCs/>
                <w:color w:val="auto"/>
                <w:kern w:val="0"/>
                <w:sz w:val="18"/>
                <w:szCs w:val="18"/>
                <w:highlight w:val="none"/>
              </w:rPr>
              <w:t>偏差说明</w:t>
            </w:r>
          </w:p>
        </w:tc>
      </w:tr>
      <w:tr w14:paraId="2CD34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270" w:hRule="atLeast"/>
        </w:trPr>
        <w:tc>
          <w:tcPr>
            <w:tcW w:w="667" w:type="dxa"/>
            <w:noWrap w:val="0"/>
            <w:vAlign w:val="center"/>
          </w:tcPr>
          <w:p w14:paraId="5C2DC5B7">
            <w:pPr>
              <w:widowControl/>
              <w:jc w:val="center"/>
              <w:rPr>
                <w:rFonts w:hint="default" w:eastAsia="宋体"/>
                <w:color w:val="auto"/>
                <w:kern w:val="0"/>
                <w:sz w:val="18"/>
                <w:szCs w:val="18"/>
                <w:highlight w:val="none"/>
                <w:lang w:val="en-US" w:eastAsia="zh-CN"/>
              </w:rPr>
            </w:pPr>
            <w:r>
              <w:rPr>
                <w:rFonts w:hint="eastAsia" w:eastAsia="宋体"/>
                <w:color w:val="auto"/>
                <w:kern w:val="0"/>
                <w:sz w:val="18"/>
                <w:szCs w:val="18"/>
                <w:highlight w:val="none"/>
                <w:lang w:val="en-US" w:eastAsia="zh-CN"/>
              </w:rPr>
              <w:t>一</w:t>
            </w:r>
          </w:p>
        </w:tc>
        <w:tc>
          <w:tcPr>
            <w:tcW w:w="13095" w:type="dxa"/>
            <w:gridSpan w:val="7"/>
            <w:noWrap w:val="0"/>
            <w:vAlign w:val="center"/>
          </w:tcPr>
          <w:p w14:paraId="04F87B93">
            <w:pPr>
              <w:jc w:val="center"/>
              <w:rPr>
                <w:rFonts w:hint="default" w:eastAsia="宋体"/>
                <w:color w:val="auto"/>
                <w:kern w:val="0"/>
                <w:sz w:val="18"/>
                <w:szCs w:val="18"/>
                <w:highlight w:val="none"/>
                <w:lang w:val="en-US" w:eastAsia="zh-CN"/>
              </w:rPr>
            </w:pPr>
            <w:r>
              <w:rPr>
                <w:rFonts w:hint="eastAsia" w:eastAsia="宋体"/>
                <w:b w:val="0"/>
                <w:bCs w:val="0"/>
                <w:sz w:val="18"/>
                <w:szCs w:val="18"/>
                <w:highlight w:val="none"/>
                <w:lang w:val="en-US" w:eastAsia="zh-CN"/>
              </w:rPr>
              <w:t>手持式</w:t>
            </w:r>
            <w:r>
              <w:rPr>
                <w:rFonts w:hint="eastAsia" w:eastAsia="宋体"/>
                <w:b w:val="0"/>
                <w:bCs w:val="0"/>
                <w:sz w:val="18"/>
                <w:szCs w:val="18"/>
                <w:highlight w:val="none"/>
                <w:lang w:eastAsia="zh-CN"/>
              </w:rPr>
              <w:t>变比测试仪</w:t>
            </w:r>
            <w:r>
              <w:rPr>
                <w:rFonts w:hint="eastAsia"/>
                <w:b/>
                <w:bCs/>
                <w:sz w:val="18"/>
                <w:szCs w:val="18"/>
                <w:highlight w:val="none"/>
                <w:lang w:eastAsia="zh-CN"/>
              </w:rPr>
              <w:t>（否决项）</w:t>
            </w:r>
          </w:p>
        </w:tc>
      </w:tr>
      <w:tr w14:paraId="308A9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270" w:hRule="atLeast"/>
        </w:trPr>
        <w:tc>
          <w:tcPr>
            <w:tcW w:w="667" w:type="dxa"/>
            <w:noWrap w:val="0"/>
            <w:vAlign w:val="center"/>
          </w:tcPr>
          <w:p w14:paraId="4CAC8710">
            <w:pPr>
              <w:widowControl/>
              <w:jc w:val="center"/>
              <w:rPr>
                <w:rFonts w:hint="eastAsia"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rPr>
              <w:t>1</w:t>
            </w:r>
          </w:p>
        </w:tc>
        <w:tc>
          <w:tcPr>
            <w:tcW w:w="2535" w:type="dxa"/>
            <w:noWrap w:val="0"/>
            <w:vAlign w:val="center"/>
          </w:tcPr>
          <w:p w14:paraId="4D57070C">
            <w:pPr>
              <w:widowControl/>
              <w:jc w:val="center"/>
              <w:rPr>
                <w:rFonts w:hint="eastAsia" w:ascii="宋体" w:hAnsi="宋体" w:eastAsia="宋体" w:cs="宋体"/>
                <w:color w:val="000000"/>
                <w:kern w:val="0"/>
                <w:sz w:val="18"/>
                <w:szCs w:val="18"/>
                <w:highlight w:val="none"/>
                <w:lang w:val="en-US" w:eastAsia="zh-CN"/>
              </w:rPr>
            </w:pPr>
            <w:r>
              <w:rPr>
                <w:rFonts w:hint="eastAsia" w:ascii="宋体" w:hAnsi="宋体" w:eastAsia="宋体" w:cs="宋体"/>
                <w:color w:val="000000"/>
                <w:kern w:val="0"/>
                <w:sz w:val="18"/>
                <w:szCs w:val="18"/>
                <w:highlight w:val="none"/>
                <w:lang w:val="en-US" w:eastAsia="zh-CN"/>
              </w:rPr>
              <w:t>测量范围</w:t>
            </w:r>
          </w:p>
        </w:tc>
        <w:tc>
          <w:tcPr>
            <w:tcW w:w="2399" w:type="dxa"/>
            <w:noWrap w:val="0"/>
            <w:vAlign w:val="center"/>
          </w:tcPr>
          <w:p w14:paraId="19D27F29">
            <w:pPr>
              <w:widowControl/>
              <w:jc w:val="center"/>
              <w:rPr>
                <w:rFonts w:hint="eastAsia" w:ascii="宋体" w:hAnsi="宋体" w:eastAsia="宋体" w:cs="宋体"/>
                <w:color w:val="000000"/>
                <w:kern w:val="0"/>
                <w:sz w:val="18"/>
                <w:szCs w:val="18"/>
                <w:highlight w:val="none"/>
                <w:lang w:val="en-US" w:eastAsia="zh-CN"/>
              </w:rPr>
            </w:pPr>
            <w:r>
              <w:rPr>
                <w:rFonts w:hint="eastAsia" w:ascii="宋体" w:hAnsi="宋体" w:eastAsia="宋体" w:cs="宋体"/>
                <w:color w:val="000000"/>
                <w:kern w:val="0"/>
                <w:sz w:val="18"/>
                <w:szCs w:val="18"/>
                <w:highlight w:val="none"/>
                <w:lang w:val="en-US" w:eastAsia="zh-CN"/>
              </w:rPr>
              <w:t>0.9-5000</w:t>
            </w:r>
          </w:p>
        </w:tc>
        <w:tc>
          <w:tcPr>
            <w:tcW w:w="1228" w:type="dxa"/>
            <w:noWrap w:val="0"/>
            <w:vAlign w:val="center"/>
          </w:tcPr>
          <w:p w14:paraId="1E2A0BEA">
            <w:pPr>
              <w:widowControl/>
              <w:jc w:val="center"/>
              <w:rPr>
                <w:rFonts w:hint="eastAsia"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rPr>
              <w:t>投标人响应</w:t>
            </w:r>
          </w:p>
        </w:tc>
        <w:tc>
          <w:tcPr>
            <w:tcW w:w="1497" w:type="dxa"/>
            <w:noWrap w:val="0"/>
            <w:vAlign w:val="center"/>
          </w:tcPr>
          <w:p w14:paraId="4C863D26">
            <w:pPr>
              <w:spacing w:line="36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000000"/>
                <w:kern w:val="0"/>
                <w:sz w:val="18"/>
                <w:szCs w:val="18"/>
                <w:highlight w:val="none"/>
                <w:lang w:val="en-US" w:eastAsia="zh-CN"/>
              </w:rPr>
              <w:t>0.9-</w:t>
            </w:r>
            <w:r>
              <w:rPr>
                <w:rFonts w:hint="eastAsia" w:ascii="宋体" w:hAnsi="宋体" w:cs="宋体"/>
                <w:color w:val="000000"/>
                <w:kern w:val="0"/>
                <w:sz w:val="18"/>
                <w:szCs w:val="18"/>
                <w:highlight w:val="none"/>
                <w:lang w:val="en-US" w:eastAsia="zh-CN"/>
              </w:rPr>
              <w:t>10</w:t>
            </w:r>
            <w:r>
              <w:rPr>
                <w:rFonts w:hint="eastAsia" w:ascii="宋体" w:hAnsi="宋体" w:eastAsia="宋体" w:cs="宋体"/>
                <w:color w:val="000000"/>
                <w:kern w:val="0"/>
                <w:sz w:val="18"/>
                <w:szCs w:val="18"/>
                <w:highlight w:val="none"/>
                <w:lang w:val="en-US" w:eastAsia="zh-CN"/>
              </w:rPr>
              <w:t>000</w:t>
            </w:r>
          </w:p>
        </w:tc>
        <w:tc>
          <w:tcPr>
            <w:tcW w:w="2054" w:type="dxa"/>
            <w:noWrap w:val="0"/>
            <w:vAlign w:val="center"/>
          </w:tcPr>
          <w:p w14:paraId="2431A800">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投标人填写</w:t>
            </w:r>
          </w:p>
          <w:p w14:paraId="014F91A8">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（数值型）</w:t>
            </w:r>
          </w:p>
        </w:tc>
        <w:tc>
          <w:tcPr>
            <w:tcW w:w="1596" w:type="dxa"/>
            <w:noWrap w:val="0"/>
            <w:vAlign w:val="center"/>
          </w:tcPr>
          <w:p w14:paraId="571B797B">
            <w:pPr>
              <w:widowControl/>
              <w:jc w:val="center"/>
              <w:textAlignment w:val="center"/>
              <w:rPr>
                <w:rFonts w:hint="eastAsia" w:ascii="宋体" w:hAnsi="宋体" w:eastAsia="宋体" w:cs="宋体"/>
                <w:color w:val="auto"/>
                <w:kern w:val="0"/>
                <w:sz w:val="18"/>
                <w:szCs w:val="18"/>
                <w:highlight w:val="none"/>
              </w:rPr>
            </w:pPr>
            <w:r>
              <w:rPr>
                <w:rFonts w:hint="eastAsia" w:ascii="宋体" w:hAnsi="宋体" w:eastAsia="宋体" w:cs="宋体"/>
                <w:kern w:val="0"/>
                <w:sz w:val="18"/>
                <w:szCs w:val="18"/>
                <w:highlight w:val="none"/>
              </w:rPr>
              <w:t>第三方试验报告</w:t>
            </w:r>
          </w:p>
        </w:tc>
        <w:tc>
          <w:tcPr>
            <w:tcW w:w="1786" w:type="dxa"/>
            <w:noWrap w:val="0"/>
            <w:vAlign w:val="center"/>
          </w:tcPr>
          <w:p w14:paraId="68FA5244">
            <w:pPr>
              <w:widowControl/>
              <w:jc w:val="center"/>
              <w:rPr>
                <w:rFonts w:eastAsia="宋体"/>
                <w:color w:val="auto"/>
                <w:kern w:val="0"/>
                <w:sz w:val="18"/>
                <w:szCs w:val="18"/>
                <w:highlight w:val="none"/>
              </w:rPr>
            </w:pPr>
          </w:p>
        </w:tc>
      </w:tr>
      <w:tr w14:paraId="72C45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270" w:hRule="atLeast"/>
        </w:trPr>
        <w:tc>
          <w:tcPr>
            <w:tcW w:w="667" w:type="dxa"/>
            <w:noWrap w:val="0"/>
            <w:vAlign w:val="center"/>
          </w:tcPr>
          <w:p w14:paraId="661AFC33">
            <w:pPr>
              <w:widowControl/>
              <w:jc w:val="center"/>
              <w:rPr>
                <w:rFonts w:hint="eastAsia"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rPr>
              <w:t>2</w:t>
            </w:r>
          </w:p>
        </w:tc>
        <w:tc>
          <w:tcPr>
            <w:tcW w:w="2535" w:type="dxa"/>
            <w:shd w:val="clear" w:color="auto" w:fill="auto"/>
            <w:noWrap w:val="0"/>
            <w:vAlign w:val="center"/>
          </w:tcPr>
          <w:p w14:paraId="76B90142">
            <w:pPr>
              <w:widowControl/>
              <w:jc w:val="center"/>
              <w:rPr>
                <w:rFonts w:hint="eastAsia" w:ascii="宋体" w:hAnsi="宋体" w:eastAsia="宋体" w:cs="宋体"/>
                <w:color w:val="000000"/>
                <w:kern w:val="0"/>
                <w:sz w:val="18"/>
                <w:szCs w:val="18"/>
                <w:highlight w:val="none"/>
                <w:lang w:val="en-US" w:eastAsia="zh-CN" w:bidi="ar-SA"/>
              </w:rPr>
            </w:pPr>
            <w:r>
              <w:rPr>
                <w:rFonts w:hint="eastAsia" w:ascii="宋体" w:hAnsi="宋体" w:eastAsia="宋体" w:cs="宋体"/>
                <w:color w:val="000000"/>
                <w:kern w:val="0"/>
                <w:sz w:val="18"/>
                <w:szCs w:val="18"/>
                <w:highlight w:val="none"/>
                <w:lang w:val="en-US" w:eastAsia="zh-CN"/>
              </w:rPr>
              <w:t>准确度</w:t>
            </w:r>
          </w:p>
        </w:tc>
        <w:tc>
          <w:tcPr>
            <w:tcW w:w="2399" w:type="dxa"/>
            <w:shd w:val="clear" w:color="auto" w:fill="auto"/>
            <w:noWrap w:val="0"/>
            <w:vAlign w:val="center"/>
          </w:tcPr>
          <w:p w14:paraId="6071AEB6">
            <w:pPr>
              <w:widowControl/>
              <w:jc w:val="center"/>
              <w:rPr>
                <w:rFonts w:hint="eastAsia" w:ascii="宋体" w:hAnsi="宋体" w:eastAsia="宋体" w:cs="宋体"/>
                <w:color w:val="000000"/>
                <w:kern w:val="0"/>
                <w:sz w:val="18"/>
                <w:szCs w:val="18"/>
                <w:highlight w:val="none"/>
                <w:lang w:val="en-US" w:eastAsia="zh-CN"/>
              </w:rPr>
            </w:pPr>
            <w:r>
              <w:rPr>
                <w:rFonts w:hint="eastAsia" w:ascii="宋体" w:hAnsi="宋体" w:eastAsia="宋体" w:cs="宋体"/>
                <w:color w:val="000000"/>
                <w:kern w:val="0"/>
                <w:sz w:val="18"/>
                <w:szCs w:val="18"/>
                <w:highlight w:val="none"/>
                <w:lang w:val="en-US" w:eastAsia="zh-CN"/>
              </w:rPr>
              <w:t>0.9-1000：±0.1%</w:t>
            </w:r>
          </w:p>
          <w:p w14:paraId="5E4291F7">
            <w:pPr>
              <w:widowControl/>
              <w:jc w:val="center"/>
              <w:rPr>
                <w:rFonts w:hint="eastAsia" w:ascii="宋体" w:hAnsi="宋体" w:eastAsia="宋体" w:cs="宋体"/>
                <w:color w:val="000000"/>
                <w:kern w:val="0"/>
                <w:sz w:val="18"/>
                <w:szCs w:val="18"/>
                <w:highlight w:val="none"/>
                <w:lang w:val="en-US" w:eastAsia="zh-CN" w:bidi="ar-SA"/>
              </w:rPr>
            </w:pPr>
            <w:r>
              <w:rPr>
                <w:rFonts w:hint="eastAsia" w:ascii="宋体" w:hAnsi="宋体" w:eastAsia="宋体" w:cs="宋体"/>
                <w:color w:val="000000"/>
                <w:kern w:val="0"/>
                <w:sz w:val="18"/>
                <w:szCs w:val="18"/>
                <w:highlight w:val="none"/>
                <w:lang w:val="en-US" w:eastAsia="zh-CN"/>
              </w:rPr>
              <w:t>1000-5000：±0.2%</w:t>
            </w:r>
          </w:p>
        </w:tc>
        <w:tc>
          <w:tcPr>
            <w:tcW w:w="1228" w:type="dxa"/>
            <w:shd w:val="clear" w:color="auto" w:fill="auto"/>
            <w:noWrap w:val="0"/>
            <w:vAlign w:val="center"/>
          </w:tcPr>
          <w:p w14:paraId="6FAA1732">
            <w:pPr>
              <w:widowControl/>
              <w:jc w:val="center"/>
              <w:rPr>
                <w:rFonts w:hint="eastAsia" w:ascii="宋体" w:hAnsi="宋体" w:eastAsia="宋体" w:cs="宋体"/>
                <w:color w:val="auto"/>
                <w:kern w:val="0"/>
                <w:sz w:val="18"/>
                <w:szCs w:val="18"/>
                <w:highlight w:val="none"/>
                <w:lang w:val="en-US" w:eastAsia="zh-CN" w:bidi="ar-SA"/>
              </w:rPr>
            </w:pPr>
            <w:r>
              <w:rPr>
                <w:rFonts w:hint="eastAsia" w:ascii="宋体" w:hAnsi="宋体" w:eastAsia="宋体" w:cs="宋体"/>
                <w:color w:val="auto"/>
                <w:kern w:val="0"/>
                <w:sz w:val="18"/>
                <w:szCs w:val="18"/>
                <w:highlight w:val="none"/>
              </w:rPr>
              <w:t>投标人响应</w:t>
            </w:r>
          </w:p>
        </w:tc>
        <w:tc>
          <w:tcPr>
            <w:tcW w:w="1497" w:type="dxa"/>
            <w:shd w:val="clear" w:color="auto" w:fill="auto"/>
            <w:noWrap w:val="0"/>
            <w:vAlign w:val="center"/>
          </w:tcPr>
          <w:p w14:paraId="4C32195D">
            <w:pPr>
              <w:widowControl/>
              <w:jc w:val="center"/>
              <w:rPr>
                <w:rFonts w:hint="eastAsia" w:ascii="宋体" w:hAnsi="宋体" w:eastAsia="宋体" w:cs="宋体"/>
                <w:color w:val="000000"/>
                <w:kern w:val="0"/>
                <w:sz w:val="18"/>
                <w:szCs w:val="18"/>
                <w:highlight w:val="none"/>
                <w:lang w:val="en-US" w:eastAsia="zh-CN"/>
              </w:rPr>
            </w:pPr>
            <w:r>
              <w:rPr>
                <w:rFonts w:hint="eastAsia" w:ascii="宋体" w:hAnsi="宋体" w:eastAsia="宋体" w:cs="宋体"/>
                <w:color w:val="000000"/>
                <w:kern w:val="0"/>
                <w:sz w:val="18"/>
                <w:szCs w:val="18"/>
                <w:highlight w:val="none"/>
                <w:lang w:val="en-US" w:eastAsia="zh-CN"/>
              </w:rPr>
              <w:t>0.9-1000：±0.1%</w:t>
            </w:r>
          </w:p>
          <w:p w14:paraId="77DD744D">
            <w:pPr>
              <w:spacing w:line="360" w:lineRule="auto"/>
              <w:jc w:val="center"/>
              <w:rPr>
                <w:rFonts w:hint="eastAsia" w:ascii="宋体" w:hAnsi="宋体" w:eastAsia="宋体" w:cs="宋体"/>
                <w:color w:val="000000"/>
                <w:kern w:val="0"/>
                <w:sz w:val="18"/>
                <w:szCs w:val="18"/>
                <w:highlight w:val="none"/>
                <w:lang w:val="en-US" w:eastAsia="zh-CN"/>
              </w:rPr>
            </w:pPr>
            <w:r>
              <w:rPr>
                <w:rFonts w:hint="eastAsia" w:ascii="宋体" w:hAnsi="宋体" w:eastAsia="宋体" w:cs="宋体"/>
                <w:color w:val="000000"/>
                <w:kern w:val="0"/>
                <w:sz w:val="18"/>
                <w:szCs w:val="18"/>
                <w:highlight w:val="none"/>
                <w:lang w:val="en-US" w:eastAsia="zh-CN"/>
              </w:rPr>
              <w:t>1000-5000：±0.2%</w:t>
            </w:r>
            <w:bookmarkStart w:id="130" w:name="_GoBack"/>
            <w:bookmarkEnd w:id="130"/>
          </w:p>
          <w:p w14:paraId="600B0174">
            <w:pPr>
              <w:spacing w:line="360" w:lineRule="auto"/>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5000-10000：</w:t>
            </w:r>
            <w:r>
              <w:rPr>
                <w:rFonts w:hint="eastAsia" w:ascii="宋体" w:hAnsi="宋体" w:eastAsia="宋体" w:cs="宋体"/>
                <w:color w:val="000000"/>
                <w:kern w:val="0"/>
                <w:sz w:val="18"/>
                <w:szCs w:val="18"/>
                <w:highlight w:val="none"/>
                <w:lang w:val="en-US" w:eastAsia="zh-CN"/>
              </w:rPr>
              <w:t>±0.</w:t>
            </w:r>
            <w:r>
              <w:rPr>
                <w:rFonts w:hint="eastAsia" w:ascii="宋体" w:hAnsi="宋体" w:cs="宋体"/>
                <w:color w:val="000000"/>
                <w:kern w:val="0"/>
                <w:sz w:val="18"/>
                <w:szCs w:val="18"/>
                <w:highlight w:val="none"/>
                <w:lang w:val="en-US" w:eastAsia="zh-CN"/>
              </w:rPr>
              <w:t>5</w:t>
            </w:r>
            <w:r>
              <w:rPr>
                <w:rFonts w:hint="eastAsia" w:ascii="宋体" w:hAnsi="宋体" w:eastAsia="宋体" w:cs="宋体"/>
                <w:color w:val="000000"/>
                <w:kern w:val="0"/>
                <w:sz w:val="18"/>
                <w:szCs w:val="18"/>
                <w:highlight w:val="none"/>
                <w:lang w:val="en-US" w:eastAsia="zh-CN"/>
              </w:rPr>
              <w:t>%</w:t>
            </w:r>
          </w:p>
        </w:tc>
        <w:tc>
          <w:tcPr>
            <w:tcW w:w="2054" w:type="dxa"/>
            <w:shd w:val="clear" w:color="auto" w:fill="auto"/>
            <w:noWrap w:val="0"/>
            <w:vAlign w:val="center"/>
          </w:tcPr>
          <w:p w14:paraId="470910A8">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投标人填写</w:t>
            </w:r>
          </w:p>
          <w:p w14:paraId="7B077A38">
            <w:pPr>
              <w:widowControl/>
              <w:jc w:val="center"/>
              <w:rPr>
                <w:rFonts w:hint="eastAsia" w:ascii="宋体" w:hAnsi="宋体" w:eastAsia="宋体" w:cs="宋体"/>
                <w:color w:val="auto"/>
                <w:kern w:val="0"/>
                <w:sz w:val="18"/>
                <w:szCs w:val="18"/>
                <w:highlight w:val="none"/>
                <w:lang w:val="en-US" w:eastAsia="zh-CN" w:bidi="ar-SA"/>
              </w:rPr>
            </w:pPr>
            <w:r>
              <w:rPr>
                <w:rFonts w:hint="eastAsia" w:ascii="宋体" w:hAnsi="宋体" w:eastAsia="宋体" w:cs="宋体"/>
                <w:color w:val="auto"/>
                <w:kern w:val="0"/>
                <w:sz w:val="18"/>
                <w:szCs w:val="18"/>
                <w:highlight w:val="none"/>
              </w:rPr>
              <w:t>（数值型）</w:t>
            </w:r>
          </w:p>
        </w:tc>
        <w:tc>
          <w:tcPr>
            <w:tcW w:w="1596" w:type="dxa"/>
            <w:shd w:val="clear" w:color="auto" w:fill="auto"/>
            <w:noWrap w:val="0"/>
            <w:vAlign w:val="center"/>
          </w:tcPr>
          <w:p w14:paraId="1A73ED28">
            <w:pPr>
              <w:widowControl/>
              <w:jc w:val="center"/>
              <w:rPr>
                <w:rFonts w:hint="eastAsia" w:ascii="宋体" w:hAnsi="宋体" w:eastAsia="宋体" w:cs="宋体"/>
                <w:color w:val="auto"/>
                <w:kern w:val="0"/>
                <w:sz w:val="18"/>
                <w:szCs w:val="18"/>
                <w:highlight w:val="none"/>
                <w:lang w:val="en-US" w:eastAsia="zh-CN" w:bidi="ar-SA"/>
              </w:rPr>
            </w:pPr>
            <w:r>
              <w:rPr>
                <w:rFonts w:hint="eastAsia" w:ascii="宋体" w:hAnsi="宋体" w:eastAsia="宋体" w:cs="宋体"/>
                <w:kern w:val="0"/>
                <w:sz w:val="18"/>
                <w:szCs w:val="18"/>
                <w:highlight w:val="none"/>
              </w:rPr>
              <w:t>第三方试验报告</w:t>
            </w:r>
          </w:p>
        </w:tc>
        <w:tc>
          <w:tcPr>
            <w:tcW w:w="1786" w:type="dxa"/>
            <w:noWrap w:val="0"/>
            <w:vAlign w:val="center"/>
          </w:tcPr>
          <w:p w14:paraId="7DD23B7B">
            <w:pPr>
              <w:widowControl/>
              <w:jc w:val="center"/>
              <w:rPr>
                <w:rFonts w:eastAsia="宋体"/>
                <w:color w:val="auto"/>
                <w:kern w:val="0"/>
                <w:sz w:val="18"/>
                <w:szCs w:val="18"/>
                <w:highlight w:val="none"/>
              </w:rPr>
            </w:pPr>
          </w:p>
        </w:tc>
      </w:tr>
      <w:tr w14:paraId="457FC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270" w:hRule="atLeast"/>
        </w:trPr>
        <w:tc>
          <w:tcPr>
            <w:tcW w:w="667" w:type="dxa"/>
            <w:noWrap w:val="0"/>
            <w:vAlign w:val="center"/>
          </w:tcPr>
          <w:p w14:paraId="7BC4674E">
            <w:pPr>
              <w:widowControl/>
              <w:jc w:val="center"/>
              <w:rPr>
                <w:rFonts w:hint="default" w:ascii="宋体" w:hAnsi="宋体" w:eastAsia="宋体" w:cs="宋体"/>
                <w:color w:val="auto"/>
                <w:kern w:val="0"/>
                <w:sz w:val="18"/>
                <w:szCs w:val="18"/>
                <w:highlight w:val="none"/>
                <w:lang w:val="en-US" w:eastAsia="zh-CN"/>
              </w:rPr>
            </w:pPr>
            <w:r>
              <w:rPr>
                <w:rFonts w:hint="eastAsia" w:ascii="宋体" w:hAnsi="宋体" w:cs="宋体"/>
                <w:color w:val="auto"/>
                <w:kern w:val="0"/>
                <w:sz w:val="18"/>
                <w:szCs w:val="18"/>
                <w:highlight w:val="none"/>
                <w:lang w:val="en-US" w:eastAsia="zh-CN"/>
              </w:rPr>
              <w:t>3</w:t>
            </w:r>
          </w:p>
        </w:tc>
        <w:tc>
          <w:tcPr>
            <w:tcW w:w="2535" w:type="dxa"/>
            <w:shd w:val="clear" w:color="auto" w:fill="auto"/>
            <w:noWrap w:val="0"/>
            <w:vAlign w:val="center"/>
          </w:tcPr>
          <w:p w14:paraId="27B04AFD">
            <w:pPr>
              <w:widowControl/>
              <w:jc w:val="center"/>
              <w:rPr>
                <w:rFonts w:hint="eastAsia" w:ascii="宋体" w:hAnsi="宋体" w:eastAsia="宋体" w:cs="宋体"/>
                <w:color w:val="000000"/>
                <w:kern w:val="0"/>
                <w:sz w:val="18"/>
                <w:szCs w:val="18"/>
                <w:highlight w:val="none"/>
                <w:lang w:val="en-US" w:eastAsia="zh-CN" w:bidi="ar-SA"/>
              </w:rPr>
            </w:pPr>
            <w:r>
              <w:rPr>
                <w:rFonts w:hint="eastAsia" w:ascii="宋体" w:hAnsi="宋体" w:eastAsia="宋体" w:cs="宋体"/>
                <w:color w:val="000000"/>
                <w:kern w:val="0"/>
                <w:sz w:val="18"/>
                <w:szCs w:val="18"/>
                <w:highlight w:val="none"/>
                <w:lang w:val="en-US" w:eastAsia="zh-CN"/>
              </w:rPr>
              <w:t>重量</w:t>
            </w:r>
          </w:p>
        </w:tc>
        <w:tc>
          <w:tcPr>
            <w:tcW w:w="2399" w:type="dxa"/>
            <w:shd w:val="clear" w:color="auto" w:fill="auto"/>
            <w:noWrap w:val="0"/>
            <w:vAlign w:val="center"/>
          </w:tcPr>
          <w:p w14:paraId="0BD822BA">
            <w:pPr>
              <w:widowControl/>
              <w:jc w:val="center"/>
              <w:rPr>
                <w:rFonts w:hint="eastAsia" w:ascii="宋体" w:hAnsi="宋体" w:eastAsia="宋体" w:cs="宋体"/>
                <w:color w:val="000000"/>
                <w:kern w:val="0"/>
                <w:sz w:val="18"/>
                <w:szCs w:val="18"/>
                <w:highlight w:val="none"/>
                <w:lang w:val="en-US" w:eastAsia="zh-CN" w:bidi="ar-SA"/>
              </w:rPr>
            </w:pPr>
            <w:r>
              <w:rPr>
                <w:rFonts w:hint="eastAsia" w:ascii="宋体" w:hAnsi="宋体" w:eastAsia="宋体" w:cs="宋体"/>
                <w:color w:val="000000"/>
                <w:kern w:val="0"/>
                <w:sz w:val="18"/>
                <w:szCs w:val="18"/>
                <w:highlight w:val="none"/>
                <w:lang w:val="en-US" w:eastAsia="zh-CN"/>
              </w:rPr>
              <w:t>≤10kg</w:t>
            </w:r>
          </w:p>
        </w:tc>
        <w:tc>
          <w:tcPr>
            <w:tcW w:w="1228" w:type="dxa"/>
            <w:shd w:val="clear" w:color="auto" w:fill="auto"/>
            <w:noWrap w:val="0"/>
            <w:vAlign w:val="center"/>
          </w:tcPr>
          <w:p w14:paraId="249023B3">
            <w:pPr>
              <w:widowControl/>
              <w:jc w:val="center"/>
              <w:rPr>
                <w:rFonts w:hint="eastAsia" w:ascii="宋体" w:hAnsi="宋体" w:eastAsia="宋体" w:cs="宋体"/>
                <w:color w:val="auto"/>
                <w:kern w:val="0"/>
                <w:sz w:val="18"/>
                <w:szCs w:val="18"/>
                <w:highlight w:val="none"/>
                <w:lang w:val="en-US" w:eastAsia="zh-CN" w:bidi="ar-SA"/>
              </w:rPr>
            </w:pPr>
            <w:r>
              <w:rPr>
                <w:rFonts w:hint="eastAsia" w:ascii="宋体" w:hAnsi="宋体" w:eastAsia="宋体" w:cs="宋体"/>
                <w:color w:val="auto"/>
                <w:kern w:val="0"/>
                <w:sz w:val="18"/>
                <w:szCs w:val="18"/>
                <w:highlight w:val="none"/>
              </w:rPr>
              <w:t>投标人响应</w:t>
            </w:r>
          </w:p>
        </w:tc>
        <w:tc>
          <w:tcPr>
            <w:tcW w:w="1497" w:type="dxa"/>
            <w:shd w:val="clear" w:color="auto" w:fill="auto"/>
            <w:noWrap w:val="0"/>
            <w:vAlign w:val="center"/>
          </w:tcPr>
          <w:p w14:paraId="60335A49">
            <w:pPr>
              <w:widowControl/>
              <w:jc w:val="center"/>
              <w:rPr>
                <w:rFonts w:hint="eastAsia" w:ascii="宋体" w:hAnsi="宋体" w:eastAsia="宋体" w:cs="宋体"/>
                <w:color w:val="000000"/>
                <w:kern w:val="0"/>
                <w:sz w:val="18"/>
                <w:szCs w:val="18"/>
                <w:highlight w:val="none"/>
                <w:lang w:val="en-US" w:eastAsia="zh-CN" w:bidi="ar-SA"/>
              </w:rPr>
            </w:pPr>
            <w:r>
              <w:rPr>
                <w:rFonts w:hint="eastAsia" w:ascii="宋体" w:hAnsi="宋体" w:eastAsia="宋体" w:cs="宋体"/>
                <w:color w:val="000000"/>
                <w:kern w:val="0"/>
                <w:sz w:val="18"/>
                <w:szCs w:val="18"/>
                <w:highlight w:val="none"/>
                <w:lang w:val="en-US" w:eastAsia="zh-CN"/>
              </w:rPr>
              <w:t>≤</w:t>
            </w:r>
            <w:r>
              <w:rPr>
                <w:rFonts w:hint="eastAsia" w:ascii="宋体" w:hAnsi="宋体" w:cs="宋体"/>
                <w:color w:val="000000"/>
                <w:kern w:val="0"/>
                <w:sz w:val="18"/>
                <w:szCs w:val="18"/>
                <w:highlight w:val="none"/>
                <w:lang w:val="en-US" w:eastAsia="zh-CN"/>
              </w:rPr>
              <w:t>9.5</w:t>
            </w:r>
            <w:r>
              <w:rPr>
                <w:rFonts w:hint="eastAsia" w:ascii="宋体" w:hAnsi="宋体" w:eastAsia="宋体" w:cs="宋体"/>
                <w:color w:val="000000"/>
                <w:kern w:val="0"/>
                <w:sz w:val="18"/>
                <w:szCs w:val="18"/>
                <w:highlight w:val="none"/>
                <w:lang w:val="en-US" w:eastAsia="zh-CN"/>
              </w:rPr>
              <w:t>kg</w:t>
            </w:r>
          </w:p>
        </w:tc>
        <w:tc>
          <w:tcPr>
            <w:tcW w:w="2054" w:type="dxa"/>
            <w:shd w:val="clear" w:color="auto" w:fill="auto"/>
            <w:noWrap w:val="0"/>
            <w:vAlign w:val="center"/>
          </w:tcPr>
          <w:p w14:paraId="4EF291A6">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投标人填写</w:t>
            </w:r>
          </w:p>
          <w:p w14:paraId="7BB26BD3">
            <w:pPr>
              <w:widowControl/>
              <w:jc w:val="center"/>
              <w:rPr>
                <w:rFonts w:hint="eastAsia" w:ascii="宋体" w:hAnsi="宋体" w:eastAsia="宋体" w:cs="宋体"/>
                <w:color w:val="auto"/>
                <w:kern w:val="0"/>
                <w:sz w:val="18"/>
                <w:szCs w:val="18"/>
                <w:highlight w:val="none"/>
                <w:lang w:val="en-US" w:eastAsia="zh-CN" w:bidi="ar-SA"/>
              </w:rPr>
            </w:pPr>
            <w:r>
              <w:rPr>
                <w:rFonts w:hint="eastAsia" w:ascii="宋体" w:hAnsi="宋体" w:eastAsia="宋体" w:cs="宋体"/>
                <w:color w:val="auto"/>
                <w:kern w:val="0"/>
                <w:sz w:val="18"/>
                <w:szCs w:val="18"/>
                <w:highlight w:val="none"/>
              </w:rPr>
              <w:t>（数值型）</w:t>
            </w:r>
          </w:p>
        </w:tc>
        <w:tc>
          <w:tcPr>
            <w:tcW w:w="1596" w:type="dxa"/>
            <w:shd w:val="clear" w:color="auto" w:fill="auto"/>
            <w:noWrap w:val="0"/>
            <w:vAlign w:val="center"/>
          </w:tcPr>
          <w:p w14:paraId="5294EF8C">
            <w:pPr>
              <w:widowControl/>
              <w:jc w:val="center"/>
              <w:rPr>
                <w:rFonts w:hint="eastAsia" w:ascii="宋体" w:hAnsi="宋体" w:eastAsia="宋体" w:cs="宋体"/>
                <w:color w:val="auto"/>
                <w:kern w:val="0"/>
                <w:sz w:val="18"/>
                <w:szCs w:val="18"/>
                <w:highlight w:val="none"/>
                <w:lang w:val="en-US" w:eastAsia="zh-CN" w:bidi="ar-SA"/>
              </w:rPr>
            </w:pPr>
            <w:r>
              <w:rPr>
                <w:rFonts w:hint="eastAsia" w:ascii="宋体" w:hAnsi="宋体" w:eastAsia="宋体" w:cs="宋体"/>
                <w:kern w:val="0"/>
                <w:sz w:val="18"/>
                <w:szCs w:val="18"/>
                <w:highlight w:val="none"/>
              </w:rPr>
              <w:t>第三方试验报告</w:t>
            </w:r>
          </w:p>
        </w:tc>
        <w:tc>
          <w:tcPr>
            <w:tcW w:w="1786" w:type="dxa"/>
            <w:noWrap w:val="0"/>
            <w:vAlign w:val="center"/>
          </w:tcPr>
          <w:p w14:paraId="7D81B7F8">
            <w:pPr>
              <w:widowControl/>
              <w:jc w:val="center"/>
              <w:rPr>
                <w:rFonts w:eastAsia="宋体"/>
                <w:color w:val="auto"/>
                <w:kern w:val="0"/>
                <w:sz w:val="18"/>
                <w:szCs w:val="18"/>
                <w:highlight w:val="none"/>
              </w:rPr>
            </w:pPr>
          </w:p>
        </w:tc>
      </w:tr>
      <w:tr w14:paraId="57838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67" w:type="dxa"/>
            <w:noWrap w:val="0"/>
            <w:vAlign w:val="center"/>
          </w:tcPr>
          <w:p w14:paraId="3B256733">
            <w:pPr>
              <w:widowControl/>
              <w:jc w:val="center"/>
              <w:rPr>
                <w:rFonts w:hint="eastAsia" w:ascii="宋体" w:hAnsi="宋体" w:eastAsia="宋体" w:cs="宋体"/>
                <w:color w:val="auto"/>
                <w:kern w:val="0"/>
                <w:sz w:val="18"/>
                <w:szCs w:val="18"/>
                <w:highlight w:val="none"/>
                <w:lang w:val="en-US" w:eastAsia="zh-CN"/>
              </w:rPr>
            </w:pPr>
            <w:r>
              <w:rPr>
                <w:rFonts w:hint="eastAsia"/>
                <w:color w:val="auto"/>
                <w:kern w:val="0"/>
                <w:sz w:val="18"/>
                <w:szCs w:val="18"/>
                <w:highlight w:val="none"/>
                <w:lang w:val="en-US" w:eastAsia="zh-CN"/>
              </w:rPr>
              <w:t>二</w:t>
            </w:r>
          </w:p>
        </w:tc>
        <w:tc>
          <w:tcPr>
            <w:tcW w:w="13095" w:type="dxa"/>
            <w:gridSpan w:val="7"/>
            <w:noWrap w:val="0"/>
            <w:vAlign w:val="center"/>
          </w:tcPr>
          <w:p w14:paraId="55B6C743">
            <w:pPr>
              <w:tabs>
                <w:tab w:val="center" w:pos="6745"/>
                <w:tab w:val="left" w:pos="12183"/>
              </w:tabs>
              <w:jc w:val="left"/>
              <w:rPr>
                <w:rFonts w:eastAsia="宋体"/>
                <w:color w:val="auto"/>
                <w:kern w:val="0"/>
                <w:sz w:val="18"/>
                <w:szCs w:val="18"/>
                <w:highlight w:val="none"/>
              </w:rPr>
            </w:pPr>
            <w:r>
              <w:rPr>
                <w:rFonts w:hint="eastAsia"/>
                <w:b w:val="0"/>
                <w:bCs w:val="0"/>
                <w:sz w:val="18"/>
                <w:szCs w:val="18"/>
                <w:highlight w:val="none"/>
                <w:lang w:val="en-US" w:eastAsia="zh-CN"/>
              </w:rPr>
              <w:tab/>
            </w:r>
            <w:r>
              <w:rPr>
                <w:rFonts w:hint="eastAsia" w:eastAsia="宋体"/>
                <w:b w:val="0"/>
                <w:bCs w:val="0"/>
                <w:sz w:val="18"/>
                <w:szCs w:val="18"/>
                <w:highlight w:val="none"/>
                <w:lang w:val="en-US" w:eastAsia="zh-CN"/>
              </w:rPr>
              <w:t>手持式</w:t>
            </w:r>
            <w:r>
              <w:rPr>
                <w:rFonts w:hint="eastAsia" w:eastAsia="宋体"/>
                <w:b w:val="0"/>
                <w:bCs w:val="0"/>
                <w:sz w:val="18"/>
                <w:szCs w:val="18"/>
                <w:highlight w:val="none"/>
                <w:lang w:eastAsia="zh-CN"/>
              </w:rPr>
              <w:t>变比测试仪</w:t>
            </w:r>
            <w:r>
              <w:rPr>
                <w:rFonts w:hint="eastAsia"/>
                <w:b w:val="0"/>
                <w:bCs w:val="0"/>
                <w:sz w:val="18"/>
                <w:szCs w:val="18"/>
                <w:highlight w:val="none"/>
                <w:lang w:eastAsia="zh-CN"/>
              </w:rPr>
              <w:t>（非否决项）</w:t>
            </w:r>
            <w:r>
              <w:rPr>
                <w:rFonts w:hint="eastAsia"/>
                <w:b w:val="0"/>
                <w:bCs w:val="0"/>
                <w:sz w:val="18"/>
                <w:szCs w:val="18"/>
                <w:highlight w:val="none"/>
                <w:lang w:eastAsia="zh-CN"/>
              </w:rPr>
              <w:tab/>
            </w:r>
          </w:p>
        </w:tc>
      </w:tr>
      <w:tr w14:paraId="7AA1C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270" w:hRule="atLeast"/>
        </w:trPr>
        <w:tc>
          <w:tcPr>
            <w:tcW w:w="667" w:type="dxa"/>
            <w:noWrap w:val="0"/>
            <w:vAlign w:val="center"/>
          </w:tcPr>
          <w:p w14:paraId="2855832E">
            <w:pPr>
              <w:widowControl/>
              <w:jc w:val="center"/>
              <w:rPr>
                <w:rFonts w:hint="eastAsia" w:ascii="宋体" w:hAnsi="宋体" w:eastAsia="宋体" w:cs="宋体"/>
                <w:color w:val="auto"/>
                <w:kern w:val="0"/>
                <w:sz w:val="18"/>
                <w:szCs w:val="18"/>
                <w:highlight w:val="none"/>
                <w:lang w:val="en-US" w:eastAsia="zh-CN"/>
              </w:rPr>
            </w:pPr>
            <w:r>
              <w:rPr>
                <w:rFonts w:hint="eastAsia" w:ascii="宋体" w:hAnsi="宋体" w:cs="宋体"/>
                <w:color w:val="auto"/>
                <w:kern w:val="0"/>
                <w:sz w:val="18"/>
                <w:szCs w:val="18"/>
                <w:highlight w:val="none"/>
                <w:lang w:val="en-US" w:eastAsia="zh-CN"/>
              </w:rPr>
              <w:t>1</w:t>
            </w:r>
          </w:p>
        </w:tc>
        <w:tc>
          <w:tcPr>
            <w:tcW w:w="2535" w:type="dxa"/>
            <w:shd w:val="clear" w:color="auto" w:fill="auto"/>
            <w:noWrap w:val="0"/>
            <w:vAlign w:val="center"/>
          </w:tcPr>
          <w:p w14:paraId="3B115EF9">
            <w:pPr>
              <w:widowControl/>
              <w:jc w:val="center"/>
              <w:rPr>
                <w:rFonts w:hint="eastAsia" w:ascii="宋体" w:hAnsi="宋体" w:eastAsia="宋体" w:cs="宋体"/>
                <w:color w:val="000000"/>
                <w:kern w:val="0"/>
                <w:sz w:val="18"/>
                <w:szCs w:val="18"/>
                <w:highlight w:val="none"/>
                <w:lang w:val="en-US" w:eastAsia="zh-CN" w:bidi="ar-SA"/>
              </w:rPr>
            </w:pPr>
            <w:r>
              <w:rPr>
                <w:rFonts w:hint="eastAsia" w:ascii="宋体" w:hAnsi="宋体" w:eastAsia="宋体" w:cs="宋体"/>
                <w:color w:val="000000"/>
                <w:kern w:val="0"/>
                <w:sz w:val="18"/>
                <w:szCs w:val="18"/>
                <w:highlight w:val="none"/>
                <w:lang w:val="en-US" w:eastAsia="zh-CN"/>
              </w:rPr>
              <w:t>分接存储</w:t>
            </w:r>
          </w:p>
        </w:tc>
        <w:tc>
          <w:tcPr>
            <w:tcW w:w="2399" w:type="dxa"/>
            <w:shd w:val="clear" w:color="auto" w:fill="auto"/>
            <w:noWrap w:val="0"/>
            <w:vAlign w:val="center"/>
          </w:tcPr>
          <w:p w14:paraId="7DA35486">
            <w:pPr>
              <w:widowControl/>
              <w:jc w:val="center"/>
              <w:rPr>
                <w:rFonts w:hint="eastAsia" w:ascii="宋体" w:hAnsi="宋体" w:eastAsia="宋体" w:cs="宋体"/>
                <w:color w:val="000000"/>
                <w:kern w:val="0"/>
                <w:sz w:val="18"/>
                <w:szCs w:val="18"/>
                <w:highlight w:val="none"/>
                <w:lang w:val="en-US" w:eastAsia="zh-CN" w:bidi="ar-SA"/>
              </w:rPr>
            </w:pPr>
            <w:r>
              <w:rPr>
                <w:rFonts w:hint="eastAsia" w:ascii="宋体" w:hAnsi="宋体" w:eastAsia="宋体" w:cs="宋体"/>
                <w:color w:val="000000"/>
                <w:kern w:val="0"/>
                <w:sz w:val="18"/>
                <w:szCs w:val="18"/>
                <w:highlight w:val="none"/>
                <w:lang w:val="en-US" w:eastAsia="zh-CN"/>
              </w:rPr>
              <w:t>99个分接点</w:t>
            </w:r>
          </w:p>
        </w:tc>
        <w:tc>
          <w:tcPr>
            <w:tcW w:w="1228" w:type="dxa"/>
            <w:shd w:val="clear" w:color="auto" w:fill="auto"/>
            <w:noWrap w:val="0"/>
            <w:vAlign w:val="center"/>
          </w:tcPr>
          <w:p w14:paraId="0CE449B6">
            <w:pPr>
              <w:widowControl/>
              <w:jc w:val="center"/>
              <w:rPr>
                <w:rFonts w:hint="eastAsia" w:ascii="宋体" w:hAnsi="宋体" w:eastAsia="宋体" w:cs="宋体"/>
                <w:color w:val="auto"/>
                <w:kern w:val="0"/>
                <w:sz w:val="18"/>
                <w:szCs w:val="18"/>
                <w:highlight w:val="none"/>
                <w:lang w:val="en-US" w:eastAsia="zh-CN" w:bidi="ar-SA"/>
              </w:rPr>
            </w:pPr>
            <w:r>
              <w:rPr>
                <w:rFonts w:hint="eastAsia" w:ascii="宋体" w:hAnsi="宋体" w:eastAsia="宋体" w:cs="宋体"/>
                <w:color w:val="auto"/>
                <w:kern w:val="0"/>
                <w:sz w:val="18"/>
                <w:szCs w:val="18"/>
                <w:highlight w:val="none"/>
              </w:rPr>
              <w:t>投标人响应</w:t>
            </w:r>
          </w:p>
        </w:tc>
        <w:tc>
          <w:tcPr>
            <w:tcW w:w="1497" w:type="dxa"/>
            <w:shd w:val="clear" w:color="auto" w:fill="auto"/>
            <w:noWrap w:val="0"/>
            <w:vAlign w:val="center"/>
          </w:tcPr>
          <w:p w14:paraId="75EFCB18">
            <w:pPr>
              <w:widowControl/>
              <w:jc w:val="center"/>
              <w:rPr>
                <w:rFonts w:hint="eastAsia" w:ascii="宋体" w:hAnsi="宋体" w:eastAsia="宋体" w:cs="宋体"/>
                <w:color w:val="000000"/>
                <w:kern w:val="0"/>
                <w:sz w:val="18"/>
                <w:szCs w:val="18"/>
                <w:highlight w:val="none"/>
                <w:lang w:val="en-US" w:eastAsia="zh-CN" w:bidi="ar-SA"/>
              </w:rPr>
            </w:pPr>
            <w:r>
              <w:rPr>
                <w:rFonts w:hint="eastAsia" w:ascii="宋体" w:hAnsi="宋体" w:eastAsia="宋体" w:cs="宋体"/>
                <w:color w:val="000000"/>
                <w:kern w:val="0"/>
                <w:sz w:val="18"/>
                <w:szCs w:val="18"/>
                <w:highlight w:val="none"/>
                <w:lang w:val="en-US" w:eastAsia="zh-CN"/>
              </w:rPr>
              <w:t>99个分接点</w:t>
            </w:r>
          </w:p>
        </w:tc>
        <w:tc>
          <w:tcPr>
            <w:tcW w:w="2054" w:type="dxa"/>
            <w:shd w:val="clear" w:color="auto" w:fill="auto"/>
            <w:noWrap w:val="0"/>
            <w:vAlign w:val="center"/>
          </w:tcPr>
          <w:p w14:paraId="41937BC4">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投标人填写</w:t>
            </w:r>
          </w:p>
          <w:p w14:paraId="69F2B415">
            <w:pPr>
              <w:widowControl/>
              <w:jc w:val="center"/>
              <w:rPr>
                <w:rFonts w:hint="eastAsia" w:ascii="宋体" w:hAnsi="宋体" w:eastAsia="宋体" w:cs="宋体"/>
                <w:color w:val="auto"/>
                <w:kern w:val="0"/>
                <w:sz w:val="18"/>
                <w:szCs w:val="18"/>
                <w:highlight w:val="none"/>
                <w:lang w:val="en-US" w:eastAsia="zh-CN" w:bidi="ar-SA"/>
              </w:rPr>
            </w:pPr>
            <w:r>
              <w:rPr>
                <w:rFonts w:hint="eastAsia" w:ascii="宋体" w:hAnsi="宋体" w:eastAsia="宋体" w:cs="宋体"/>
                <w:color w:val="auto"/>
                <w:kern w:val="0"/>
                <w:sz w:val="18"/>
                <w:szCs w:val="18"/>
                <w:highlight w:val="none"/>
              </w:rPr>
              <w:t>（数值型）</w:t>
            </w:r>
          </w:p>
        </w:tc>
        <w:tc>
          <w:tcPr>
            <w:tcW w:w="1596" w:type="dxa"/>
            <w:shd w:val="clear" w:color="auto" w:fill="auto"/>
            <w:noWrap w:val="0"/>
            <w:vAlign w:val="center"/>
          </w:tcPr>
          <w:p w14:paraId="3AABFB6A">
            <w:pPr>
              <w:widowControl/>
              <w:jc w:val="center"/>
              <w:rPr>
                <w:rFonts w:hint="eastAsia" w:ascii="宋体" w:hAnsi="宋体" w:eastAsia="宋体" w:cs="宋体"/>
                <w:color w:val="auto"/>
                <w:kern w:val="0"/>
                <w:sz w:val="18"/>
                <w:szCs w:val="18"/>
                <w:highlight w:val="none"/>
                <w:lang w:val="en-US" w:eastAsia="zh-CN" w:bidi="ar-SA"/>
              </w:rPr>
            </w:pPr>
            <w:r>
              <w:rPr>
                <w:rFonts w:hint="eastAsia" w:ascii="宋体" w:hAnsi="宋体" w:eastAsia="宋体" w:cs="宋体"/>
                <w:kern w:val="0"/>
                <w:sz w:val="18"/>
                <w:szCs w:val="18"/>
                <w:highlight w:val="none"/>
              </w:rPr>
              <w:t>第三方试验报告</w:t>
            </w:r>
          </w:p>
        </w:tc>
        <w:tc>
          <w:tcPr>
            <w:tcW w:w="1786" w:type="dxa"/>
            <w:noWrap w:val="0"/>
            <w:vAlign w:val="center"/>
          </w:tcPr>
          <w:p w14:paraId="66164905">
            <w:pPr>
              <w:widowControl/>
              <w:jc w:val="center"/>
              <w:rPr>
                <w:rFonts w:eastAsia="宋体"/>
                <w:color w:val="auto"/>
                <w:kern w:val="0"/>
                <w:sz w:val="18"/>
                <w:szCs w:val="18"/>
                <w:highlight w:val="none"/>
              </w:rPr>
            </w:pPr>
          </w:p>
        </w:tc>
      </w:tr>
      <w:tr w14:paraId="6D0FB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270" w:hRule="atLeast"/>
        </w:trPr>
        <w:tc>
          <w:tcPr>
            <w:tcW w:w="667" w:type="dxa"/>
            <w:shd w:val="clear" w:color="auto" w:fill="auto"/>
            <w:noWrap w:val="0"/>
            <w:vAlign w:val="center"/>
          </w:tcPr>
          <w:p w14:paraId="3028FC8A">
            <w:pPr>
              <w:widowControl/>
              <w:jc w:val="center"/>
              <w:rPr>
                <w:rFonts w:hint="eastAsia" w:ascii="宋体" w:hAnsi="宋体" w:eastAsia="宋体" w:cs="宋体"/>
                <w:color w:val="auto"/>
                <w:kern w:val="0"/>
                <w:sz w:val="18"/>
                <w:szCs w:val="18"/>
                <w:highlight w:val="none"/>
                <w:lang w:val="en-US" w:eastAsia="zh-CN" w:bidi="ar-SA"/>
              </w:rPr>
            </w:pPr>
            <w:r>
              <w:rPr>
                <w:rFonts w:hint="eastAsia" w:ascii="宋体" w:hAnsi="宋体" w:cs="宋体"/>
                <w:color w:val="auto"/>
                <w:kern w:val="0"/>
                <w:sz w:val="18"/>
                <w:szCs w:val="18"/>
                <w:highlight w:val="none"/>
                <w:lang w:val="en-US" w:eastAsia="zh-CN"/>
              </w:rPr>
              <w:t>2</w:t>
            </w:r>
          </w:p>
        </w:tc>
        <w:tc>
          <w:tcPr>
            <w:tcW w:w="2535" w:type="dxa"/>
            <w:shd w:val="clear" w:color="auto" w:fill="auto"/>
            <w:noWrap w:val="0"/>
            <w:vAlign w:val="center"/>
          </w:tcPr>
          <w:p w14:paraId="4BEE34FD">
            <w:pPr>
              <w:widowControl/>
              <w:jc w:val="center"/>
              <w:rPr>
                <w:rFonts w:hint="eastAsia" w:ascii="宋体" w:hAnsi="宋体" w:eastAsia="宋体" w:cs="宋体"/>
                <w:color w:val="000000"/>
                <w:kern w:val="0"/>
                <w:sz w:val="18"/>
                <w:szCs w:val="18"/>
                <w:highlight w:val="none"/>
                <w:lang w:val="en-US" w:eastAsia="zh-CN" w:bidi="ar-SA"/>
              </w:rPr>
            </w:pPr>
            <w:r>
              <w:rPr>
                <w:rFonts w:hint="eastAsia" w:ascii="宋体" w:hAnsi="宋体" w:eastAsia="宋体" w:cs="宋体"/>
                <w:color w:val="000000"/>
                <w:kern w:val="0"/>
                <w:sz w:val="18"/>
                <w:szCs w:val="18"/>
                <w:highlight w:val="none"/>
                <w:lang w:val="en-US" w:eastAsia="zh-CN"/>
              </w:rPr>
              <w:t>励磁电压（在工作电源为AC220V±10%，50±1Hz下）</w:t>
            </w:r>
          </w:p>
        </w:tc>
        <w:tc>
          <w:tcPr>
            <w:tcW w:w="2399" w:type="dxa"/>
            <w:shd w:val="clear" w:color="auto" w:fill="auto"/>
            <w:noWrap w:val="0"/>
            <w:vAlign w:val="center"/>
          </w:tcPr>
          <w:p w14:paraId="6362013D">
            <w:pPr>
              <w:widowControl/>
              <w:jc w:val="center"/>
              <w:rPr>
                <w:rFonts w:hint="eastAsia" w:ascii="宋体" w:hAnsi="宋体" w:eastAsia="宋体" w:cs="宋体"/>
                <w:color w:val="000000"/>
                <w:kern w:val="0"/>
                <w:sz w:val="18"/>
                <w:szCs w:val="18"/>
                <w:highlight w:val="none"/>
                <w:lang w:val="en-US" w:eastAsia="zh-CN" w:bidi="ar-SA"/>
              </w:rPr>
            </w:pPr>
            <w:r>
              <w:rPr>
                <w:rFonts w:hint="eastAsia" w:ascii="宋体" w:hAnsi="宋体" w:eastAsia="宋体" w:cs="宋体"/>
                <w:color w:val="000000"/>
                <w:kern w:val="0"/>
                <w:sz w:val="18"/>
                <w:szCs w:val="18"/>
                <w:highlight w:val="none"/>
                <w:lang w:val="en-US" w:eastAsia="zh-CN"/>
              </w:rPr>
              <w:t>110V/ 220V/10kV</w:t>
            </w:r>
          </w:p>
        </w:tc>
        <w:tc>
          <w:tcPr>
            <w:tcW w:w="1228" w:type="dxa"/>
            <w:shd w:val="clear" w:color="auto" w:fill="auto"/>
            <w:noWrap w:val="0"/>
            <w:vAlign w:val="center"/>
          </w:tcPr>
          <w:p w14:paraId="337B48A9">
            <w:pPr>
              <w:widowControl/>
              <w:jc w:val="center"/>
              <w:rPr>
                <w:rFonts w:hint="eastAsia" w:ascii="宋体" w:hAnsi="宋体" w:eastAsia="宋体" w:cs="宋体"/>
                <w:color w:val="auto"/>
                <w:kern w:val="0"/>
                <w:sz w:val="18"/>
                <w:szCs w:val="18"/>
                <w:highlight w:val="none"/>
                <w:lang w:val="en-US" w:eastAsia="zh-CN" w:bidi="ar-SA"/>
              </w:rPr>
            </w:pPr>
            <w:r>
              <w:rPr>
                <w:rFonts w:hint="eastAsia" w:ascii="宋体" w:hAnsi="宋体" w:eastAsia="宋体" w:cs="宋体"/>
                <w:color w:val="auto"/>
                <w:kern w:val="0"/>
                <w:sz w:val="18"/>
                <w:szCs w:val="18"/>
                <w:highlight w:val="none"/>
              </w:rPr>
              <w:t>投标人响应</w:t>
            </w:r>
          </w:p>
        </w:tc>
        <w:tc>
          <w:tcPr>
            <w:tcW w:w="1497" w:type="dxa"/>
            <w:shd w:val="clear" w:color="auto" w:fill="auto"/>
            <w:noWrap w:val="0"/>
            <w:vAlign w:val="center"/>
          </w:tcPr>
          <w:p w14:paraId="2095E60F">
            <w:pPr>
              <w:widowControl/>
              <w:jc w:val="center"/>
              <w:rPr>
                <w:rFonts w:hint="eastAsia" w:ascii="宋体" w:hAnsi="宋体" w:eastAsia="宋体" w:cs="宋体"/>
                <w:color w:val="000000"/>
                <w:kern w:val="0"/>
                <w:sz w:val="18"/>
                <w:szCs w:val="18"/>
                <w:highlight w:val="none"/>
                <w:lang w:val="en-US" w:eastAsia="zh-CN" w:bidi="ar-SA"/>
              </w:rPr>
            </w:pPr>
            <w:r>
              <w:rPr>
                <w:rFonts w:hint="eastAsia" w:ascii="宋体" w:hAnsi="宋体" w:eastAsia="宋体" w:cs="宋体"/>
                <w:color w:val="000000"/>
                <w:kern w:val="0"/>
                <w:sz w:val="18"/>
                <w:szCs w:val="18"/>
                <w:highlight w:val="none"/>
                <w:lang w:val="en-US" w:eastAsia="zh-CN"/>
              </w:rPr>
              <w:t>110V/ 220V/10kV</w:t>
            </w:r>
          </w:p>
        </w:tc>
        <w:tc>
          <w:tcPr>
            <w:tcW w:w="2054" w:type="dxa"/>
            <w:shd w:val="clear" w:color="auto" w:fill="auto"/>
            <w:noWrap w:val="0"/>
            <w:vAlign w:val="center"/>
          </w:tcPr>
          <w:p w14:paraId="00FDCBA0">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投标人填写</w:t>
            </w:r>
          </w:p>
          <w:p w14:paraId="181BA281">
            <w:pPr>
              <w:widowControl/>
              <w:jc w:val="center"/>
              <w:rPr>
                <w:rFonts w:hint="eastAsia" w:ascii="宋体" w:hAnsi="宋体" w:eastAsia="宋体" w:cs="宋体"/>
                <w:color w:val="auto"/>
                <w:kern w:val="0"/>
                <w:sz w:val="18"/>
                <w:szCs w:val="18"/>
                <w:highlight w:val="none"/>
                <w:lang w:val="en-US" w:eastAsia="zh-CN" w:bidi="ar-SA"/>
              </w:rPr>
            </w:pPr>
            <w:r>
              <w:rPr>
                <w:rFonts w:hint="eastAsia" w:ascii="宋体" w:hAnsi="宋体" w:eastAsia="宋体" w:cs="宋体"/>
                <w:color w:val="auto"/>
                <w:kern w:val="0"/>
                <w:sz w:val="18"/>
                <w:szCs w:val="18"/>
                <w:highlight w:val="none"/>
              </w:rPr>
              <w:t>（数值型）</w:t>
            </w:r>
          </w:p>
        </w:tc>
        <w:tc>
          <w:tcPr>
            <w:tcW w:w="1596" w:type="dxa"/>
            <w:shd w:val="clear" w:color="auto" w:fill="auto"/>
            <w:noWrap w:val="0"/>
            <w:vAlign w:val="center"/>
          </w:tcPr>
          <w:p w14:paraId="3EF64CCC">
            <w:pPr>
              <w:widowControl/>
              <w:jc w:val="center"/>
              <w:rPr>
                <w:rFonts w:hint="eastAsia" w:ascii="宋体" w:hAnsi="宋体" w:eastAsia="宋体" w:cs="宋体"/>
                <w:color w:val="auto"/>
                <w:kern w:val="0"/>
                <w:sz w:val="18"/>
                <w:szCs w:val="18"/>
                <w:highlight w:val="none"/>
                <w:lang w:val="en-US" w:eastAsia="zh-CN" w:bidi="ar-SA"/>
              </w:rPr>
            </w:pPr>
            <w:r>
              <w:rPr>
                <w:rFonts w:hint="eastAsia" w:ascii="宋体" w:hAnsi="宋体" w:eastAsia="宋体" w:cs="宋体"/>
                <w:kern w:val="0"/>
                <w:sz w:val="18"/>
                <w:szCs w:val="18"/>
                <w:highlight w:val="none"/>
              </w:rPr>
              <w:t>第三方试验报告</w:t>
            </w:r>
          </w:p>
        </w:tc>
        <w:tc>
          <w:tcPr>
            <w:tcW w:w="1786" w:type="dxa"/>
            <w:noWrap w:val="0"/>
            <w:vAlign w:val="center"/>
          </w:tcPr>
          <w:p w14:paraId="12FBB432">
            <w:pPr>
              <w:widowControl/>
              <w:jc w:val="center"/>
              <w:rPr>
                <w:rFonts w:eastAsia="宋体"/>
                <w:color w:val="auto"/>
                <w:kern w:val="0"/>
                <w:sz w:val="18"/>
                <w:szCs w:val="18"/>
                <w:highlight w:val="none"/>
              </w:rPr>
            </w:pPr>
          </w:p>
        </w:tc>
      </w:tr>
      <w:tr w14:paraId="50B19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270" w:hRule="atLeast"/>
        </w:trPr>
        <w:tc>
          <w:tcPr>
            <w:tcW w:w="667" w:type="dxa"/>
            <w:shd w:val="clear" w:color="auto" w:fill="auto"/>
            <w:noWrap w:val="0"/>
            <w:vAlign w:val="center"/>
          </w:tcPr>
          <w:p w14:paraId="3D595C8F">
            <w:pPr>
              <w:widowControl/>
              <w:jc w:val="center"/>
              <w:rPr>
                <w:rFonts w:hint="eastAsia" w:ascii="宋体" w:hAnsi="宋体" w:eastAsia="宋体" w:cs="宋体"/>
                <w:color w:val="auto"/>
                <w:kern w:val="0"/>
                <w:sz w:val="18"/>
                <w:szCs w:val="18"/>
                <w:highlight w:val="none"/>
                <w:lang w:val="en-US" w:eastAsia="zh-CN" w:bidi="ar-SA"/>
              </w:rPr>
            </w:pPr>
            <w:r>
              <w:rPr>
                <w:rFonts w:hint="eastAsia" w:ascii="宋体" w:hAnsi="宋体" w:cs="宋体"/>
                <w:color w:val="auto"/>
                <w:kern w:val="0"/>
                <w:sz w:val="18"/>
                <w:szCs w:val="18"/>
                <w:highlight w:val="none"/>
                <w:lang w:val="en-US" w:eastAsia="zh-CN"/>
              </w:rPr>
              <w:t>3</w:t>
            </w:r>
          </w:p>
        </w:tc>
        <w:tc>
          <w:tcPr>
            <w:tcW w:w="2535" w:type="dxa"/>
            <w:noWrap w:val="0"/>
            <w:vAlign w:val="center"/>
          </w:tcPr>
          <w:p w14:paraId="614B9C0A">
            <w:pPr>
              <w:widowControl/>
              <w:jc w:val="center"/>
              <w:rPr>
                <w:rFonts w:hint="eastAsia" w:ascii="宋体" w:hAnsi="宋体" w:eastAsia="宋体" w:cs="宋体"/>
                <w:color w:val="000000"/>
                <w:kern w:val="0"/>
                <w:sz w:val="18"/>
                <w:szCs w:val="18"/>
                <w:highlight w:val="none"/>
                <w:lang w:val="en-US" w:eastAsia="zh-CN"/>
              </w:rPr>
            </w:pPr>
            <w:r>
              <w:rPr>
                <w:rFonts w:hint="eastAsia" w:ascii="宋体" w:hAnsi="宋体" w:eastAsia="宋体" w:cs="宋体"/>
                <w:color w:val="000000"/>
                <w:kern w:val="0"/>
                <w:sz w:val="18"/>
                <w:szCs w:val="18"/>
                <w:highlight w:val="none"/>
                <w:lang w:val="en-US" w:eastAsia="zh-CN"/>
              </w:rPr>
              <w:t>联接组别</w:t>
            </w:r>
          </w:p>
        </w:tc>
        <w:tc>
          <w:tcPr>
            <w:tcW w:w="2399" w:type="dxa"/>
            <w:noWrap w:val="0"/>
            <w:vAlign w:val="center"/>
          </w:tcPr>
          <w:p w14:paraId="1734975F">
            <w:pPr>
              <w:widowControl/>
              <w:jc w:val="center"/>
              <w:rPr>
                <w:rFonts w:hint="eastAsia" w:ascii="宋体" w:hAnsi="宋体" w:eastAsia="宋体" w:cs="宋体"/>
                <w:color w:val="000000"/>
                <w:kern w:val="0"/>
                <w:sz w:val="18"/>
                <w:szCs w:val="18"/>
                <w:highlight w:val="none"/>
                <w:lang w:val="en-US" w:eastAsia="zh-CN"/>
              </w:rPr>
            </w:pPr>
            <w:r>
              <w:rPr>
                <w:rFonts w:hint="eastAsia" w:ascii="宋体" w:hAnsi="宋体" w:eastAsia="宋体" w:cs="宋体"/>
                <w:color w:val="000000"/>
                <w:kern w:val="0"/>
                <w:sz w:val="18"/>
                <w:szCs w:val="18"/>
                <w:highlight w:val="none"/>
                <w:lang w:val="en-US" w:eastAsia="zh-CN"/>
              </w:rPr>
              <w:t>任意联接组别</w:t>
            </w:r>
          </w:p>
        </w:tc>
        <w:tc>
          <w:tcPr>
            <w:tcW w:w="1228" w:type="dxa"/>
            <w:noWrap w:val="0"/>
            <w:vAlign w:val="center"/>
          </w:tcPr>
          <w:p w14:paraId="4723AB1F">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投标人响应</w:t>
            </w:r>
          </w:p>
        </w:tc>
        <w:tc>
          <w:tcPr>
            <w:tcW w:w="1497" w:type="dxa"/>
            <w:shd w:val="clear" w:color="auto" w:fill="auto"/>
            <w:noWrap w:val="0"/>
            <w:vAlign w:val="center"/>
          </w:tcPr>
          <w:p w14:paraId="03A6548E">
            <w:pPr>
              <w:widowControl/>
              <w:jc w:val="center"/>
              <w:rPr>
                <w:rFonts w:hint="eastAsia" w:ascii="宋体" w:hAnsi="宋体" w:eastAsia="宋体" w:cs="宋体"/>
                <w:color w:val="000000"/>
                <w:kern w:val="0"/>
                <w:sz w:val="18"/>
                <w:szCs w:val="18"/>
                <w:highlight w:val="none"/>
                <w:lang w:val="en-US" w:eastAsia="zh-CN" w:bidi="ar-SA"/>
              </w:rPr>
            </w:pPr>
            <w:r>
              <w:rPr>
                <w:rFonts w:hint="eastAsia" w:ascii="宋体" w:hAnsi="宋体" w:eastAsia="宋体" w:cs="宋体"/>
                <w:color w:val="000000"/>
                <w:kern w:val="0"/>
                <w:sz w:val="18"/>
                <w:szCs w:val="18"/>
                <w:highlight w:val="none"/>
                <w:lang w:val="en-US" w:eastAsia="zh-CN"/>
              </w:rPr>
              <w:t>任意联接组别</w:t>
            </w:r>
          </w:p>
        </w:tc>
        <w:tc>
          <w:tcPr>
            <w:tcW w:w="2054" w:type="dxa"/>
            <w:noWrap w:val="0"/>
            <w:vAlign w:val="center"/>
          </w:tcPr>
          <w:p w14:paraId="39F9468C">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投标人填写</w:t>
            </w:r>
          </w:p>
          <w:p w14:paraId="32ABBA6D">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（数值型）</w:t>
            </w:r>
          </w:p>
        </w:tc>
        <w:tc>
          <w:tcPr>
            <w:tcW w:w="1596" w:type="dxa"/>
            <w:noWrap w:val="0"/>
            <w:vAlign w:val="center"/>
          </w:tcPr>
          <w:p w14:paraId="2B884E14">
            <w:pPr>
              <w:widowControl/>
              <w:jc w:val="center"/>
              <w:rPr>
                <w:rFonts w:hint="eastAsia" w:ascii="宋体" w:hAnsi="宋体" w:eastAsia="宋体" w:cs="宋体"/>
                <w:color w:val="auto"/>
                <w:kern w:val="0"/>
                <w:sz w:val="18"/>
                <w:szCs w:val="18"/>
                <w:highlight w:val="none"/>
              </w:rPr>
            </w:pPr>
            <w:r>
              <w:rPr>
                <w:rFonts w:hint="eastAsia" w:ascii="宋体" w:hAnsi="宋体" w:eastAsia="宋体" w:cs="宋体"/>
                <w:kern w:val="0"/>
                <w:sz w:val="18"/>
                <w:szCs w:val="18"/>
                <w:highlight w:val="none"/>
              </w:rPr>
              <w:t>第三方试验报告</w:t>
            </w:r>
          </w:p>
        </w:tc>
        <w:tc>
          <w:tcPr>
            <w:tcW w:w="1786" w:type="dxa"/>
            <w:noWrap w:val="0"/>
            <w:vAlign w:val="center"/>
          </w:tcPr>
          <w:p w14:paraId="7BDF5E7B">
            <w:pPr>
              <w:widowControl/>
              <w:jc w:val="center"/>
              <w:rPr>
                <w:rFonts w:eastAsia="宋体"/>
                <w:color w:val="auto"/>
                <w:kern w:val="0"/>
                <w:sz w:val="18"/>
                <w:szCs w:val="18"/>
                <w:highlight w:val="none"/>
              </w:rPr>
            </w:pPr>
          </w:p>
        </w:tc>
      </w:tr>
      <w:tr w14:paraId="38A12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270" w:hRule="atLeast"/>
        </w:trPr>
        <w:tc>
          <w:tcPr>
            <w:tcW w:w="667" w:type="dxa"/>
            <w:shd w:val="clear" w:color="auto" w:fill="auto"/>
            <w:noWrap w:val="0"/>
            <w:vAlign w:val="center"/>
          </w:tcPr>
          <w:p w14:paraId="4C503A7A">
            <w:pPr>
              <w:widowControl/>
              <w:jc w:val="center"/>
              <w:rPr>
                <w:rFonts w:hint="eastAsia" w:ascii="宋体" w:hAnsi="宋体" w:eastAsia="宋体" w:cs="宋体"/>
                <w:color w:val="auto"/>
                <w:kern w:val="0"/>
                <w:sz w:val="18"/>
                <w:szCs w:val="18"/>
                <w:highlight w:val="none"/>
                <w:lang w:val="en-US" w:eastAsia="zh-CN" w:bidi="ar-SA"/>
              </w:rPr>
            </w:pPr>
            <w:r>
              <w:rPr>
                <w:rFonts w:hint="eastAsia" w:ascii="宋体" w:hAnsi="宋体" w:cs="宋体"/>
                <w:color w:val="auto"/>
                <w:kern w:val="0"/>
                <w:sz w:val="18"/>
                <w:szCs w:val="18"/>
                <w:highlight w:val="none"/>
                <w:lang w:val="en-US" w:eastAsia="zh-CN"/>
              </w:rPr>
              <w:t>4</w:t>
            </w:r>
          </w:p>
        </w:tc>
        <w:tc>
          <w:tcPr>
            <w:tcW w:w="2535" w:type="dxa"/>
            <w:shd w:val="clear" w:color="auto" w:fill="auto"/>
            <w:noWrap w:val="0"/>
            <w:vAlign w:val="center"/>
          </w:tcPr>
          <w:p w14:paraId="3DF0499B">
            <w:pPr>
              <w:widowControl/>
              <w:jc w:val="center"/>
              <w:rPr>
                <w:rFonts w:hint="eastAsia" w:ascii="宋体" w:hAnsi="宋体" w:eastAsia="宋体" w:cs="宋体"/>
                <w:color w:val="000000"/>
                <w:kern w:val="0"/>
                <w:sz w:val="18"/>
                <w:szCs w:val="18"/>
                <w:highlight w:val="none"/>
                <w:lang w:val="en-US" w:eastAsia="zh-CN" w:bidi="ar-SA"/>
              </w:rPr>
            </w:pPr>
            <w:r>
              <w:rPr>
                <w:rFonts w:hint="eastAsia" w:ascii="宋体" w:hAnsi="宋体" w:eastAsia="宋体" w:cs="宋体"/>
                <w:color w:val="000000"/>
                <w:kern w:val="0"/>
                <w:sz w:val="18"/>
                <w:szCs w:val="18"/>
                <w:highlight w:val="none"/>
                <w:lang w:val="en-US" w:eastAsia="zh-CN"/>
              </w:rPr>
              <w:t>测试线的长度</w:t>
            </w:r>
          </w:p>
        </w:tc>
        <w:tc>
          <w:tcPr>
            <w:tcW w:w="2399" w:type="dxa"/>
            <w:shd w:val="clear" w:color="auto" w:fill="auto"/>
            <w:noWrap w:val="0"/>
            <w:vAlign w:val="center"/>
          </w:tcPr>
          <w:p w14:paraId="1D14B1BC">
            <w:pPr>
              <w:widowControl/>
              <w:jc w:val="center"/>
              <w:rPr>
                <w:rFonts w:hint="eastAsia" w:ascii="宋体" w:hAnsi="宋体" w:eastAsia="宋体" w:cs="宋体"/>
                <w:color w:val="000000"/>
                <w:kern w:val="0"/>
                <w:sz w:val="18"/>
                <w:szCs w:val="18"/>
                <w:highlight w:val="none"/>
                <w:lang w:val="en-US" w:eastAsia="zh-CN" w:bidi="ar-SA"/>
              </w:rPr>
            </w:pPr>
            <w:r>
              <w:rPr>
                <w:rFonts w:hint="eastAsia" w:ascii="宋体" w:hAnsi="宋体" w:eastAsia="宋体" w:cs="宋体"/>
                <w:color w:val="000000"/>
                <w:kern w:val="0"/>
                <w:sz w:val="18"/>
                <w:szCs w:val="18"/>
                <w:highlight w:val="none"/>
                <w:lang w:val="en-US" w:eastAsia="zh-CN"/>
              </w:rPr>
              <w:t>1</w:t>
            </w:r>
            <w:r>
              <w:rPr>
                <w:rFonts w:hint="eastAsia" w:ascii="宋体" w:hAnsi="宋体" w:cs="宋体"/>
                <w:color w:val="000000"/>
                <w:kern w:val="0"/>
                <w:sz w:val="18"/>
                <w:szCs w:val="18"/>
                <w:highlight w:val="none"/>
                <w:lang w:val="en-US" w:eastAsia="zh-CN"/>
              </w:rPr>
              <w:t>0</w:t>
            </w:r>
            <w:r>
              <w:rPr>
                <w:rFonts w:hint="eastAsia" w:ascii="宋体" w:hAnsi="宋体" w:eastAsia="宋体" w:cs="宋体"/>
                <w:color w:val="000000"/>
                <w:kern w:val="0"/>
                <w:sz w:val="18"/>
                <w:szCs w:val="18"/>
                <w:highlight w:val="none"/>
                <w:lang w:val="en-US" w:eastAsia="zh-CN"/>
              </w:rPr>
              <w:t>米</w:t>
            </w:r>
          </w:p>
        </w:tc>
        <w:tc>
          <w:tcPr>
            <w:tcW w:w="1228" w:type="dxa"/>
            <w:shd w:val="clear" w:color="auto" w:fill="auto"/>
            <w:noWrap w:val="0"/>
            <w:vAlign w:val="center"/>
          </w:tcPr>
          <w:p w14:paraId="26E8D307">
            <w:pPr>
              <w:widowControl/>
              <w:jc w:val="center"/>
              <w:rPr>
                <w:rFonts w:hint="eastAsia" w:ascii="宋体" w:hAnsi="宋体" w:eastAsia="宋体" w:cs="宋体"/>
                <w:color w:val="auto"/>
                <w:kern w:val="0"/>
                <w:sz w:val="18"/>
                <w:szCs w:val="18"/>
                <w:highlight w:val="none"/>
                <w:lang w:val="en-US" w:eastAsia="zh-CN" w:bidi="ar-SA"/>
              </w:rPr>
            </w:pPr>
            <w:r>
              <w:rPr>
                <w:rFonts w:hint="eastAsia" w:ascii="宋体" w:hAnsi="宋体" w:eastAsia="宋体" w:cs="宋体"/>
                <w:color w:val="auto"/>
                <w:kern w:val="0"/>
                <w:sz w:val="18"/>
                <w:szCs w:val="18"/>
                <w:highlight w:val="none"/>
              </w:rPr>
              <w:t>投标人响应</w:t>
            </w:r>
          </w:p>
        </w:tc>
        <w:tc>
          <w:tcPr>
            <w:tcW w:w="1497" w:type="dxa"/>
            <w:shd w:val="clear" w:color="auto" w:fill="auto"/>
            <w:noWrap w:val="0"/>
            <w:vAlign w:val="center"/>
          </w:tcPr>
          <w:p w14:paraId="63DB6B4A">
            <w:pPr>
              <w:widowControl/>
              <w:jc w:val="center"/>
              <w:rPr>
                <w:rFonts w:hint="eastAsia" w:ascii="宋体" w:hAnsi="宋体" w:eastAsia="宋体" w:cs="宋体"/>
                <w:color w:val="000000"/>
                <w:kern w:val="0"/>
                <w:sz w:val="18"/>
                <w:szCs w:val="18"/>
                <w:highlight w:val="none"/>
                <w:lang w:val="en-US" w:eastAsia="zh-CN" w:bidi="ar-SA"/>
              </w:rPr>
            </w:pPr>
            <w:r>
              <w:rPr>
                <w:rFonts w:hint="eastAsia" w:ascii="宋体" w:hAnsi="宋体" w:eastAsia="宋体" w:cs="宋体"/>
                <w:color w:val="000000"/>
                <w:kern w:val="0"/>
                <w:sz w:val="18"/>
                <w:szCs w:val="18"/>
                <w:highlight w:val="none"/>
                <w:lang w:val="en-US" w:eastAsia="zh-CN"/>
              </w:rPr>
              <w:t>1</w:t>
            </w:r>
            <w:r>
              <w:rPr>
                <w:rFonts w:hint="eastAsia" w:ascii="宋体" w:hAnsi="宋体" w:cs="宋体"/>
                <w:color w:val="000000"/>
                <w:kern w:val="0"/>
                <w:sz w:val="18"/>
                <w:szCs w:val="18"/>
                <w:highlight w:val="none"/>
                <w:lang w:val="en-US" w:eastAsia="zh-CN"/>
              </w:rPr>
              <w:t>0</w:t>
            </w:r>
            <w:r>
              <w:rPr>
                <w:rFonts w:hint="eastAsia" w:ascii="宋体" w:hAnsi="宋体" w:eastAsia="宋体" w:cs="宋体"/>
                <w:color w:val="000000"/>
                <w:kern w:val="0"/>
                <w:sz w:val="18"/>
                <w:szCs w:val="18"/>
                <w:highlight w:val="none"/>
                <w:lang w:val="en-US" w:eastAsia="zh-CN"/>
              </w:rPr>
              <w:t>米</w:t>
            </w:r>
          </w:p>
        </w:tc>
        <w:tc>
          <w:tcPr>
            <w:tcW w:w="2054" w:type="dxa"/>
            <w:shd w:val="clear" w:color="auto" w:fill="auto"/>
            <w:noWrap w:val="0"/>
            <w:vAlign w:val="center"/>
          </w:tcPr>
          <w:p w14:paraId="2EA672FB">
            <w:pPr>
              <w:widowControl/>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投标人填写</w:t>
            </w:r>
          </w:p>
          <w:p w14:paraId="2E33B72A">
            <w:pPr>
              <w:widowControl/>
              <w:jc w:val="center"/>
              <w:rPr>
                <w:rFonts w:hint="eastAsia" w:ascii="宋体" w:hAnsi="宋体" w:eastAsia="宋体" w:cs="宋体"/>
                <w:color w:val="auto"/>
                <w:kern w:val="0"/>
                <w:sz w:val="18"/>
                <w:szCs w:val="18"/>
                <w:highlight w:val="none"/>
                <w:lang w:val="en-US" w:eastAsia="zh-CN" w:bidi="ar-SA"/>
              </w:rPr>
            </w:pPr>
            <w:r>
              <w:rPr>
                <w:rFonts w:hint="eastAsia" w:ascii="宋体" w:hAnsi="宋体" w:eastAsia="宋体" w:cs="宋体"/>
                <w:color w:val="auto"/>
                <w:kern w:val="0"/>
                <w:sz w:val="18"/>
                <w:szCs w:val="18"/>
                <w:highlight w:val="none"/>
              </w:rPr>
              <w:t>（数值型）</w:t>
            </w:r>
          </w:p>
        </w:tc>
        <w:tc>
          <w:tcPr>
            <w:tcW w:w="1596" w:type="dxa"/>
            <w:shd w:val="clear" w:color="auto" w:fill="auto"/>
            <w:noWrap w:val="0"/>
            <w:vAlign w:val="center"/>
          </w:tcPr>
          <w:p w14:paraId="4F61BA8D">
            <w:pPr>
              <w:widowControl/>
              <w:jc w:val="center"/>
              <w:rPr>
                <w:rFonts w:hint="eastAsia"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rPr>
              <w:t>第三方试验报告</w:t>
            </w:r>
          </w:p>
        </w:tc>
        <w:tc>
          <w:tcPr>
            <w:tcW w:w="1786" w:type="dxa"/>
            <w:noWrap w:val="0"/>
            <w:vAlign w:val="center"/>
          </w:tcPr>
          <w:p w14:paraId="1125C8F7">
            <w:pPr>
              <w:widowControl/>
              <w:jc w:val="center"/>
              <w:rPr>
                <w:rFonts w:eastAsia="宋体"/>
                <w:color w:val="auto"/>
                <w:kern w:val="0"/>
                <w:sz w:val="18"/>
                <w:szCs w:val="18"/>
                <w:highlight w:val="none"/>
              </w:rPr>
            </w:pPr>
          </w:p>
        </w:tc>
      </w:tr>
    </w:tbl>
    <w:p w14:paraId="36D8B239">
      <w:pPr>
        <w:rPr>
          <w:rFonts w:hint="default" w:eastAsia="宋体"/>
          <w:szCs w:val="21"/>
          <w:highlight w:val="none"/>
          <w:lang w:val="en-US" w:eastAsia="zh-CN"/>
        </w:rPr>
      </w:pPr>
    </w:p>
    <w:p w14:paraId="306ED2B8"/>
    <w:sectPr>
      <w:pgSz w:w="16838" w:h="11906" w:orient="landscape"/>
      <w:pgMar w:top="1800" w:right="1440" w:bottom="1800"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书宋简体">
    <w:altName w:val="宋体"/>
    <w:panose1 w:val="00000000000000000000"/>
    <w:charset w:val="86"/>
    <w:family w:val="auto"/>
    <w:pitch w:val="default"/>
    <w:sig w:usb0="00000000" w:usb1="00000000" w:usb2="00000010" w:usb3="00000000" w:csb0="00040000" w:csb1="00000000"/>
  </w:font>
  <w:font w:name="Cambria Math">
    <w:panose1 w:val="02040503050406030204"/>
    <w:charset w:val="00"/>
    <w:family w:val="auto"/>
    <w:pitch w:val="default"/>
    <w:sig w:usb0="E00002FF" w:usb1="420024FF" w:usb2="00000000" w:usb3="00000000" w:csb0="2000019F"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decimal"/>
      <w:pStyle w:val="2"/>
      <w:suff w:val="space"/>
      <w:lvlText w:val="%1"/>
      <w:lvlJc w:val="left"/>
      <w:pPr>
        <w:ind w:left="210" w:firstLine="0"/>
      </w:pPr>
      <w:rPr>
        <w:rFonts w:hint="default" w:ascii="Times New Roman" w:hAnsi="Times New Roman" w:eastAsia="宋体"/>
        <w:b/>
        <w:i w:val="0"/>
        <w:color w:val="auto"/>
        <w:sz w:val="21"/>
      </w:rPr>
    </w:lvl>
    <w:lvl w:ilvl="1" w:tentative="0">
      <w:start w:val="2"/>
      <w:numFmt w:val="decimal"/>
      <w:suff w:val="space"/>
      <w:lvlText w:val="%1.%2"/>
      <w:lvlJc w:val="left"/>
      <w:pPr>
        <w:ind w:left="210" w:firstLine="0"/>
      </w:pPr>
      <w:rPr>
        <w:rFonts w:hint="default" w:ascii="Times New Roman" w:hAnsi="Times New Roman" w:eastAsia="宋体"/>
        <w:b w:val="0"/>
        <w:i w:val="0"/>
        <w:sz w:val="21"/>
      </w:rPr>
    </w:lvl>
    <w:lvl w:ilvl="2" w:tentative="0">
      <w:start w:val="12"/>
      <w:numFmt w:val="decimal"/>
      <w:suff w:val="space"/>
      <w:lvlText w:val="%1.%2.%3 "/>
      <w:lvlJc w:val="left"/>
      <w:pPr>
        <w:ind w:left="494" w:firstLine="0"/>
      </w:pPr>
      <w:rPr>
        <w:rFonts w:hint="eastAsia" w:ascii="黑体" w:hAnsi="黑体" w:eastAsia="黑体" w:cs="Times New Roman"/>
        <w:b w:val="0"/>
        <w:bCs w:val="0"/>
        <w:i w:val="0"/>
        <w:iCs w:val="0"/>
        <w:caps w:val="0"/>
        <w:smallCaps w:val="0"/>
        <w:strike w:val="0"/>
        <w:dstrike w:val="0"/>
        <w:vanish w:val="0"/>
        <w:color w:val="auto"/>
        <w:spacing w:val="0"/>
        <w:w w:val="100"/>
        <w:kern w:val="2"/>
        <w:position w:val="0"/>
        <w:sz w:val="21"/>
        <w:u w:val="none"/>
        <w:shd w:val="clear" w:color="auto" w:fill="auto"/>
        <w:vertAlign w:val="baseline"/>
      </w:rPr>
    </w:lvl>
    <w:lvl w:ilvl="3" w:tentative="0">
      <w:start w:val="1"/>
      <w:numFmt w:val="decimal"/>
      <w:suff w:val="space"/>
      <w:lvlText w:val="%1.%2.%3.%4 "/>
      <w:lvlJc w:val="left"/>
      <w:pPr>
        <w:ind w:left="210" w:firstLine="0"/>
      </w:pPr>
      <w:rPr>
        <w:rFonts w:hint="eastAsia" w:ascii="宋体" w:hAnsi="宋体" w:eastAsia="宋体" w:cs="Times New Roman"/>
        <w:b w:val="0"/>
        <w:bCs w:val="0"/>
        <w:i w:val="0"/>
        <w:iCs w:val="0"/>
        <w:caps w:val="0"/>
        <w:smallCaps w:val="0"/>
        <w:strike w:val="0"/>
        <w:dstrike w:val="0"/>
        <w:vanish w:val="0"/>
        <w:color w:val="auto"/>
        <w:spacing w:val="0"/>
        <w:w w:val="100"/>
        <w:kern w:val="2"/>
        <w:position w:val="0"/>
        <w:sz w:val="21"/>
        <w:szCs w:val="21"/>
        <w:u w:val="none"/>
        <w:shd w:val="clear" w:color="auto" w:fill="auto"/>
        <w:vertAlign w:val="baseline"/>
        <w:lang w:val="en-US" w:eastAsia="zh-CN" w:bidi="ar-SA"/>
      </w:rPr>
    </w:lvl>
    <w:lvl w:ilvl="4" w:tentative="0">
      <w:start w:val="1"/>
      <w:numFmt w:val="decimal"/>
      <w:lvlRestart w:val="0"/>
      <w:suff w:val="space"/>
      <w:lvlText w:val="%1.%2.%3.%4.%5"/>
      <w:lvlJc w:val="left"/>
      <w:pPr>
        <w:ind w:left="30" w:firstLine="0"/>
      </w:pPr>
      <w:rPr>
        <w:rFonts w:hint="eastAsia"/>
      </w:rPr>
    </w:lvl>
    <w:lvl w:ilvl="5" w:tentative="0">
      <w:start w:val="1"/>
      <w:numFmt w:val="decimal"/>
      <w:lvlText w:val="%1.%2.%3.%4.%5.%6"/>
      <w:lvlJc w:val="left"/>
      <w:pPr>
        <w:tabs>
          <w:tab w:val="left" w:pos="3956"/>
        </w:tabs>
        <w:ind w:left="3290" w:hanging="1134"/>
      </w:pPr>
      <w:rPr>
        <w:rFonts w:hint="eastAsia"/>
      </w:rPr>
    </w:lvl>
    <w:lvl w:ilvl="6" w:tentative="0">
      <w:start w:val="1"/>
      <w:numFmt w:val="decimal"/>
      <w:lvlText w:val="%1.%2.%3.%4.%5.%6.%7"/>
      <w:lvlJc w:val="left"/>
      <w:pPr>
        <w:tabs>
          <w:tab w:val="left" w:pos="4741"/>
        </w:tabs>
        <w:ind w:left="3857" w:hanging="1276"/>
      </w:pPr>
      <w:rPr>
        <w:rFonts w:hint="eastAsia"/>
      </w:rPr>
    </w:lvl>
    <w:lvl w:ilvl="7" w:tentative="0">
      <w:start w:val="1"/>
      <w:numFmt w:val="decimal"/>
      <w:lvlText w:val="%1.%2.%3.%4.%5.%6.%7.%8"/>
      <w:lvlJc w:val="left"/>
      <w:pPr>
        <w:tabs>
          <w:tab w:val="left" w:pos="5526"/>
        </w:tabs>
        <w:ind w:left="4424" w:hanging="1418"/>
      </w:pPr>
      <w:rPr>
        <w:rFonts w:hint="eastAsia"/>
      </w:rPr>
    </w:lvl>
    <w:lvl w:ilvl="8" w:tentative="0">
      <w:start w:val="1"/>
      <w:numFmt w:val="decimal"/>
      <w:lvlText w:val="%1.%2.%3.%4.%5.%6.%7.%8.%9"/>
      <w:lvlJc w:val="left"/>
      <w:pPr>
        <w:tabs>
          <w:tab w:val="left" w:pos="6312"/>
        </w:tabs>
        <w:ind w:left="5132" w:hanging="1700"/>
      </w:pPr>
      <w:rPr>
        <w:rFonts w:hint="eastAsia"/>
      </w:rPr>
    </w:lvl>
  </w:abstractNum>
  <w:abstractNum w:abstractNumId="1">
    <w:nsid w:val="0B9B7337"/>
    <w:multiLevelType w:val="multilevel"/>
    <w:tmpl w:val="0B9B7337"/>
    <w:lvl w:ilvl="0" w:tentative="0">
      <w:start w:val="1"/>
      <w:numFmt w:val="lowerLetter"/>
      <w:lvlText w:val="%1)"/>
      <w:lvlJc w:val="left"/>
      <w:pPr>
        <w:ind w:left="840" w:hanging="420"/>
      </w:pPr>
    </w:lvl>
    <w:lvl w:ilvl="1" w:tentative="0">
      <w:start w:val="3"/>
      <w:numFmt w:val="decimal"/>
      <w:lvlText w:val="%2）"/>
      <w:lvlJc w:val="left"/>
      <w:pPr>
        <w:ind w:left="1200" w:hanging="360"/>
      </w:pPr>
      <w:rPr>
        <w:rFonts w:hint="default" w:ascii="宋体"/>
        <w:color w:val="FF0000"/>
        <w:sz w:val="24"/>
      </w:r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033AF8"/>
    <w:rsid w:val="00DE2466"/>
    <w:rsid w:val="021B3F68"/>
    <w:rsid w:val="022426DD"/>
    <w:rsid w:val="023D6F62"/>
    <w:rsid w:val="02DB6CAC"/>
    <w:rsid w:val="03A8163A"/>
    <w:rsid w:val="048E56C8"/>
    <w:rsid w:val="04E805B3"/>
    <w:rsid w:val="068230B3"/>
    <w:rsid w:val="06997EA1"/>
    <w:rsid w:val="069F4819"/>
    <w:rsid w:val="075C0EE8"/>
    <w:rsid w:val="08602F5F"/>
    <w:rsid w:val="0877D44D"/>
    <w:rsid w:val="08E9399A"/>
    <w:rsid w:val="0ADC704E"/>
    <w:rsid w:val="0C553243"/>
    <w:rsid w:val="0CA81729"/>
    <w:rsid w:val="0CC30109"/>
    <w:rsid w:val="0DF22745"/>
    <w:rsid w:val="10B640D9"/>
    <w:rsid w:val="12C2153E"/>
    <w:rsid w:val="13A8365B"/>
    <w:rsid w:val="14103AAF"/>
    <w:rsid w:val="14562B2A"/>
    <w:rsid w:val="14A26029"/>
    <w:rsid w:val="15B93B4D"/>
    <w:rsid w:val="16170A5E"/>
    <w:rsid w:val="16175802"/>
    <w:rsid w:val="161B1374"/>
    <w:rsid w:val="164E7B80"/>
    <w:rsid w:val="167D40CC"/>
    <w:rsid w:val="16831752"/>
    <w:rsid w:val="17EE4B89"/>
    <w:rsid w:val="18FE761C"/>
    <w:rsid w:val="1934024D"/>
    <w:rsid w:val="19B22881"/>
    <w:rsid w:val="1A0F4093"/>
    <w:rsid w:val="1A68239E"/>
    <w:rsid w:val="1B91274A"/>
    <w:rsid w:val="1BEB336A"/>
    <w:rsid w:val="200D4F1A"/>
    <w:rsid w:val="206D4BD9"/>
    <w:rsid w:val="20FA4EDE"/>
    <w:rsid w:val="221A14EE"/>
    <w:rsid w:val="238B5C29"/>
    <w:rsid w:val="242423ED"/>
    <w:rsid w:val="244F43C8"/>
    <w:rsid w:val="25072236"/>
    <w:rsid w:val="253E27B6"/>
    <w:rsid w:val="25702FB0"/>
    <w:rsid w:val="26E26676"/>
    <w:rsid w:val="26E93320"/>
    <w:rsid w:val="289C78AF"/>
    <w:rsid w:val="28A54501"/>
    <w:rsid w:val="28AA04B4"/>
    <w:rsid w:val="28CA3F74"/>
    <w:rsid w:val="28F24E52"/>
    <w:rsid w:val="29B267C0"/>
    <w:rsid w:val="2A4460C4"/>
    <w:rsid w:val="2ABF385B"/>
    <w:rsid w:val="2B710017"/>
    <w:rsid w:val="2D802F3D"/>
    <w:rsid w:val="2D984040"/>
    <w:rsid w:val="2DE1381E"/>
    <w:rsid w:val="2E0D1C59"/>
    <w:rsid w:val="2FC860BD"/>
    <w:rsid w:val="2FF80867"/>
    <w:rsid w:val="305B2E32"/>
    <w:rsid w:val="3096596F"/>
    <w:rsid w:val="338D0A0D"/>
    <w:rsid w:val="33DF6D02"/>
    <w:rsid w:val="34A747C1"/>
    <w:rsid w:val="35206895"/>
    <w:rsid w:val="353A7F3E"/>
    <w:rsid w:val="359C5DC3"/>
    <w:rsid w:val="35BE391C"/>
    <w:rsid w:val="375C2CDF"/>
    <w:rsid w:val="37D608B4"/>
    <w:rsid w:val="384168DF"/>
    <w:rsid w:val="38F13600"/>
    <w:rsid w:val="39064E63"/>
    <w:rsid w:val="39283AD0"/>
    <w:rsid w:val="398F0D65"/>
    <w:rsid w:val="3A933E80"/>
    <w:rsid w:val="3AA6312F"/>
    <w:rsid w:val="3ADE35CF"/>
    <w:rsid w:val="3C84527E"/>
    <w:rsid w:val="3D353119"/>
    <w:rsid w:val="3D5E237A"/>
    <w:rsid w:val="3D636579"/>
    <w:rsid w:val="3D9E591C"/>
    <w:rsid w:val="3F7E98F0"/>
    <w:rsid w:val="3FA460B4"/>
    <w:rsid w:val="404F3799"/>
    <w:rsid w:val="41471C98"/>
    <w:rsid w:val="41CB29B9"/>
    <w:rsid w:val="4407279E"/>
    <w:rsid w:val="44123CD0"/>
    <w:rsid w:val="460E6BBC"/>
    <w:rsid w:val="47DF30FF"/>
    <w:rsid w:val="48402930"/>
    <w:rsid w:val="4C412536"/>
    <w:rsid w:val="4D21384B"/>
    <w:rsid w:val="4E96456C"/>
    <w:rsid w:val="50E516FA"/>
    <w:rsid w:val="52215888"/>
    <w:rsid w:val="524D4794"/>
    <w:rsid w:val="53B8541B"/>
    <w:rsid w:val="540579E6"/>
    <w:rsid w:val="5581204E"/>
    <w:rsid w:val="55A1301D"/>
    <w:rsid w:val="55DD3FB1"/>
    <w:rsid w:val="561A5C73"/>
    <w:rsid w:val="56626CAF"/>
    <w:rsid w:val="568878D2"/>
    <w:rsid w:val="572029E6"/>
    <w:rsid w:val="579D6B62"/>
    <w:rsid w:val="57BC6B56"/>
    <w:rsid w:val="59796205"/>
    <w:rsid w:val="5A382563"/>
    <w:rsid w:val="5ABE3A35"/>
    <w:rsid w:val="5B356341"/>
    <w:rsid w:val="5B87323C"/>
    <w:rsid w:val="5BBB4CB8"/>
    <w:rsid w:val="5BF844D6"/>
    <w:rsid w:val="5D2F013A"/>
    <w:rsid w:val="5DA75E87"/>
    <w:rsid w:val="5DA93985"/>
    <w:rsid w:val="5E12750C"/>
    <w:rsid w:val="5F9D2193"/>
    <w:rsid w:val="60D74BD1"/>
    <w:rsid w:val="62226819"/>
    <w:rsid w:val="62330FEF"/>
    <w:rsid w:val="63126C15"/>
    <w:rsid w:val="641101E4"/>
    <w:rsid w:val="65481A24"/>
    <w:rsid w:val="659F5323"/>
    <w:rsid w:val="663A2661"/>
    <w:rsid w:val="663BA7C8"/>
    <w:rsid w:val="66E744E7"/>
    <w:rsid w:val="67CB1B12"/>
    <w:rsid w:val="67E1032F"/>
    <w:rsid w:val="67E9715B"/>
    <w:rsid w:val="68920308"/>
    <w:rsid w:val="68DD7D44"/>
    <w:rsid w:val="697018B3"/>
    <w:rsid w:val="6A3C4F40"/>
    <w:rsid w:val="6AD81545"/>
    <w:rsid w:val="6AF737E0"/>
    <w:rsid w:val="6B6E109C"/>
    <w:rsid w:val="6B6E2FFB"/>
    <w:rsid w:val="6B770A3E"/>
    <w:rsid w:val="6C8B23AB"/>
    <w:rsid w:val="6DF91043"/>
    <w:rsid w:val="6E184A78"/>
    <w:rsid w:val="6E2E740B"/>
    <w:rsid w:val="6E3F450B"/>
    <w:rsid w:val="6E7931D2"/>
    <w:rsid w:val="6E7F7BA5"/>
    <w:rsid w:val="6EB15FE1"/>
    <w:rsid w:val="6F1A780B"/>
    <w:rsid w:val="6FCC13AB"/>
    <w:rsid w:val="704A707A"/>
    <w:rsid w:val="70D04074"/>
    <w:rsid w:val="717D363A"/>
    <w:rsid w:val="72033AF8"/>
    <w:rsid w:val="741D64D3"/>
    <w:rsid w:val="769E0FAC"/>
    <w:rsid w:val="771FFFC8"/>
    <w:rsid w:val="77CE2460"/>
    <w:rsid w:val="7919496B"/>
    <w:rsid w:val="794B3C46"/>
    <w:rsid w:val="7A34005E"/>
    <w:rsid w:val="7A4C78E6"/>
    <w:rsid w:val="7A9619B5"/>
    <w:rsid w:val="7AE302F1"/>
    <w:rsid w:val="7C360160"/>
    <w:rsid w:val="7C484B5D"/>
    <w:rsid w:val="7CDD3593"/>
    <w:rsid w:val="7E000B07"/>
    <w:rsid w:val="7F1C3211"/>
    <w:rsid w:val="7F3F0264"/>
    <w:rsid w:val="7FF211C6"/>
    <w:rsid w:val="7FF7AF50"/>
    <w:rsid w:val="AF9C4A6A"/>
    <w:rsid w:val="BDBACB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next w:val="1"/>
    <w:qFormat/>
    <w:uiPriority w:val="0"/>
    <w:pPr>
      <w:keepNext/>
      <w:keepLines/>
      <w:widowControl w:val="0"/>
      <w:numPr>
        <w:ilvl w:val="0"/>
        <w:numId w:val="1"/>
      </w:numPr>
      <w:snapToGrid w:val="0"/>
      <w:spacing w:before="312" w:beforeLines="100" w:line="360" w:lineRule="auto"/>
      <w:jc w:val="both"/>
      <w:outlineLvl w:val="0"/>
    </w:pPr>
    <w:rPr>
      <w:rFonts w:ascii="宋体" w:hAnsi="Calibri" w:eastAsia="宋体" w:cs="Times New Roman"/>
      <w:b/>
      <w:bCs/>
      <w:kern w:val="44"/>
      <w:sz w:val="21"/>
      <w:szCs w:val="21"/>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5">
    <w:name w:val="标准1级标题"/>
    <w:qFormat/>
    <w:uiPriority w:val="0"/>
    <w:pPr>
      <w:keepNext/>
      <w:keepLines/>
      <w:widowControl/>
      <w:spacing w:before="240" w:beforeLines="100" w:after="240" w:afterLines="100" w:line="416" w:lineRule="atLeast"/>
      <w:jc w:val="left"/>
      <w:outlineLvl w:val="0"/>
    </w:pPr>
    <w:rPr>
      <w:rFonts w:ascii="黑体" w:hAnsi="Times New Roman" w:eastAsia="黑体" w:cs="Times New Roman"/>
      <w:kern w:val="0"/>
      <w:sz w:val="21"/>
      <w:szCs w:val="20"/>
      <w:lang w:val="en-US" w:eastAsia="zh-CN" w:bidi="ar-SA"/>
    </w:rPr>
  </w:style>
  <w:style w:type="paragraph" w:customStyle="1" w:styleId="6">
    <w:name w:val="标准正文"/>
    <w:qFormat/>
    <w:uiPriority w:val="0"/>
    <w:pPr>
      <w:widowControl w:val="0"/>
      <w:spacing w:line="320" w:lineRule="exact"/>
      <w:ind w:firstLine="420" w:firstLineChars="200"/>
      <w:jc w:val="both"/>
    </w:pPr>
    <w:rPr>
      <w:rFonts w:ascii="Times New Roman" w:hAnsi="Times New Roman" w:eastAsia="宋体" w:cs="Times New Roman"/>
      <w:kern w:val="2"/>
      <w:sz w:val="21"/>
      <w:szCs w:val="24"/>
      <w:lang w:val="en-US" w:eastAsia="zh-CN" w:bidi="ar-SA"/>
    </w:rPr>
  </w:style>
  <w:style w:type="paragraph" w:customStyle="1" w:styleId="7">
    <w:name w:val="标准2级标题"/>
    <w:qFormat/>
    <w:uiPriority w:val="0"/>
    <w:pPr>
      <w:widowControl/>
      <w:spacing w:before="120" w:after="120"/>
      <w:jc w:val="left"/>
      <w:outlineLvl w:val="1"/>
    </w:pPr>
    <w:rPr>
      <w:rFonts w:ascii="Times New Roman" w:hAnsi="Times New Roman" w:eastAsia="黑体" w:cs="Times New Roman"/>
      <w:kern w:val="0"/>
      <w:sz w:val="21"/>
      <w:szCs w:val="20"/>
      <w:lang w:val="en-US" w:eastAsia="zh-CN" w:bidi="ar-SA"/>
    </w:rPr>
  </w:style>
  <w:style w:type="paragraph" w:customStyle="1" w:styleId="8">
    <w:name w:val="首行缩进"/>
    <w:qFormat/>
    <w:uiPriority w:val="0"/>
    <w:pPr>
      <w:widowControl w:val="0"/>
      <w:spacing w:line="300" w:lineRule="auto"/>
      <w:ind w:firstLine="420" w:firstLineChars="200"/>
      <w:jc w:val="both"/>
    </w:pPr>
    <w:rPr>
      <w:rFonts w:ascii="Calibri" w:hAnsi="Calibri" w:eastAsia="方正书宋简体" w:cs="Times New Roman"/>
      <w:kern w:val="0"/>
      <w:sz w:val="20"/>
      <w:szCs w:val="20"/>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1.wmf"/><Relationship Id="rId4" Type="http://schemas.openxmlformats.org/officeDocument/2006/relationships/oleObject" Target="embeddings/oleObject1.bin"/><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6</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2026-09-22T02:08:00Z</dcterms:created>
  <dc:creator>00073959_gd</dc:creator>
  <cp:lastModifiedBy>00073959_gd</cp:lastModifiedBy>
  <dcterms:modified xsi:type="dcterms:W3CDTF">2026-10-23T04:20:58Z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80056903ACB64BEF8F4A37B3C064E322_11</vt:lpwstr>
  </property>
</Properties>
</file>