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C6E36">
      <w:pPr>
        <w:jc w:val="center"/>
        <w:outlineLvl w:val="0"/>
        <w:rPr>
          <w:rFonts w:hint="default" w:eastAsia="黑体"/>
          <w:color w:val="auto"/>
          <w:sz w:val="24"/>
          <w:szCs w:val="24"/>
          <w:highlight w:val="none"/>
          <w:lang w:val="en-US" w:eastAsia="zh-CN"/>
        </w:rPr>
      </w:pPr>
      <w:r>
        <w:rPr>
          <w:rFonts w:hint="eastAsia" w:ascii="黑体" w:hAnsi="黑体" w:eastAsia="黑体" w:cs="黑体"/>
          <w:color w:val="auto"/>
          <w:sz w:val="24"/>
          <w:szCs w:val="24"/>
          <w:highlight w:val="none"/>
        </w:rPr>
        <w:t>零星采购</w:t>
      </w:r>
      <w:r>
        <w:rPr>
          <w:rFonts w:hint="eastAsia" w:ascii="黑体" w:hAnsi="黑体" w:eastAsia="黑体" w:cs="黑体"/>
          <w:color w:val="auto"/>
          <w:sz w:val="24"/>
          <w:szCs w:val="24"/>
          <w:highlight w:val="none"/>
          <w:lang w:val="en-US" w:eastAsia="zh-CN"/>
        </w:rPr>
        <w:t>报价要求</w:t>
      </w:r>
    </w:p>
    <w:p w14:paraId="7046A424">
      <w:pPr>
        <w:pStyle w:val="5"/>
        <w:keepNext w:val="0"/>
        <w:keepLines w:val="0"/>
        <w:widowControl/>
        <w:suppressLineNumbers w:val="0"/>
        <w:spacing w:before="0" w:beforeAutospacing="0" w:after="0" w:afterAutospacing="0"/>
        <w:ind w:left="0" w:firstLine="0"/>
        <w:jc w:val="left"/>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项目名称</w:t>
      </w:r>
      <w:r>
        <w:rPr>
          <w:rFonts w:hint="eastAsia" w:ascii="宋体" w:hAnsi="宋体"/>
          <w:b/>
          <w:color w:val="auto"/>
          <w:sz w:val="24"/>
          <w:szCs w:val="24"/>
          <w:highlight w:val="none"/>
          <w:lang w:eastAsia="zh-CN"/>
        </w:rPr>
        <w:t>：</w:t>
      </w:r>
      <w:r>
        <w:rPr>
          <w:rFonts w:hint="eastAsia" w:ascii="宋体" w:hAnsi="宋体"/>
          <w:b/>
          <w:color w:val="auto"/>
          <w:sz w:val="24"/>
          <w:szCs w:val="24"/>
          <w:highlight w:val="none"/>
          <w:lang w:val="en-US" w:eastAsia="zh-CN"/>
        </w:rPr>
        <w:t>修试公司2026年9月清蓄进出水口闸门、通风空调、起重设备消缺零星采购，</w:t>
      </w:r>
      <w:r>
        <w:rPr>
          <w:rFonts w:hint="eastAsia" w:ascii="宋体" w:hAnsi="宋体"/>
          <w:b/>
          <w:color w:val="auto"/>
          <w:sz w:val="24"/>
          <w:szCs w:val="24"/>
          <w:highlight w:val="none"/>
        </w:rPr>
        <w:t>梅蓄通风空调、技术供水、起重设备消缺零星采购</w:t>
      </w:r>
      <w:r>
        <w:rPr>
          <w:rFonts w:hint="eastAsia" w:ascii="宋体" w:hAnsi="宋体"/>
          <w:b/>
          <w:color w:val="auto"/>
          <w:sz w:val="24"/>
          <w:szCs w:val="24"/>
          <w:highlight w:val="none"/>
          <w:lang w:eastAsia="zh-CN"/>
        </w:rPr>
        <w:t>，广蓄B厂SFC室空调风机采购，</w:t>
      </w:r>
      <w:r>
        <w:rPr>
          <w:rFonts w:hint="eastAsia" w:ascii="宋体" w:hAnsi="宋体" w:eastAsia="宋体" w:cs="宋体"/>
          <w:b/>
          <w:bCs/>
          <w:color w:val="000000"/>
          <w:shd w:val="clear" w:fill="FFFFFF"/>
        </w:rPr>
        <w:t>阳蓄项目部充电式风扇采购</w:t>
      </w:r>
      <w:r>
        <w:rPr>
          <w:rFonts w:hint="eastAsia" w:ascii="宋体" w:hAnsi="宋体"/>
          <w:b/>
          <w:color w:val="auto"/>
          <w:sz w:val="24"/>
          <w:szCs w:val="24"/>
          <w:highlight w:val="none"/>
        </w:rPr>
        <w:t xml:space="preserve">     </w:t>
      </w:r>
      <w:bookmarkStart w:id="0" w:name="_GoBack"/>
      <w:bookmarkEnd w:id="0"/>
      <w:r>
        <w:rPr>
          <w:rFonts w:hint="eastAsia" w:ascii="宋体" w:hAnsi="宋体"/>
          <w:b/>
          <w:color w:val="auto"/>
          <w:sz w:val="24"/>
          <w:szCs w:val="24"/>
          <w:highlight w:val="none"/>
        </w:rPr>
        <w:t xml:space="preserve">         </w:t>
      </w:r>
    </w:p>
    <w:tbl>
      <w:tblPr>
        <w:tblStyle w:val="6"/>
        <w:tblW w:w="4996"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370"/>
        <w:gridCol w:w="750"/>
        <w:gridCol w:w="3850"/>
        <w:gridCol w:w="475"/>
        <w:gridCol w:w="785"/>
        <w:gridCol w:w="938"/>
        <w:gridCol w:w="938"/>
        <w:gridCol w:w="731"/>
        <w:gridCol w:w="938"/>
        <w:gridCol w:w="552"/>
        <w:gridCol w:w="660"/>
        <w:gridCol w:w="938"/>
        <w:gridCol w:w="938"/>
        <w:gridCol w:w="1300"/>
      </w:tblGrid>
      <w:tr w14:paraId="6EA926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395" w:type="pct"/>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14:paraId="5D75C3D6">
            <w:pPr>
              <w:jc w:val="center"/>
              <w:rPr>
                <w:rFonts w:ascii="宋体" w:hAnsi="宋体"/>
                <w:color w:val="auto"/>
                <w:sz w:val="24"/>
                <w:szCs w:val="24"/>
                <w:highlight w:val="none"/>
              </w:rPr>
            </w:pPr>
            <w:r>
              <w:rPr>
                <w:rFonts w:hint="eastAsia" w:ascii="宋体" w:hAnsi="宋体"/>
                <w:color w:val="auto"/>
                <w:sz w:val="24"/>
                <w:szCs w:val="24"/>
                <w:highlight w:val="none"/>
              </w:rPr>
              <w:t>采购单位</w:t>
            </w:r>
          </w:p>
        </w:tc>
        <w:tc>
          <w:tcPr>
            <w:tcW w:w="1526"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14:paraId="714E8D19">
            <w:pPr>
              <w:rPr>
                <w:rFonts w:ascii="宋体" w:hAnsi="宋体"/>
                <w:color w:val="auto"/>
                <w:sz w:val="24"/>
                <w:szCs w:val="24"/>
                <w:highlight w:val="none"/>
              </w:rPr>
            </w:pPr>
            <w:r>
              <w:rPr>
                <w:rFonts w:hint="eastAsia" w:ascii="宋体" w:hAnsi="宋体"/>
                <w:color w:val="auto"/>
                <w:sz w:val="24"/>
                <w:szCs w:val="24"/>
                <w:highlight w:val="none"/>
              </w:rPr>
              <w:t>南方电网调峰调频发电有限公司检修试验分公司</w:t>
            </w:r>
          </w:p>
        </w:tc>
        <w:tc>
          <w:tcPr>
            <w:tcW w:w="277"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1D497866">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完成</w:t>
            </w:r>
            <w:r>
              <w:rPr>
                <w:rFonts w:hint="eastAsia" w:ascii="宋体" w:hAnsi="宋体"/>
                <w:color w:val="auto"/>
                <w:sz w:val="24"/>
                <w:szCs w:val="24"/>
                <w:highlight w:val="none"/>
              </w:rPr>
              <w:t>时间</w:t>
            </w:r>
          </w:p>
        </w:tc>
        <w:tc>
          <w:tcPr>
            <w:tcW w:w="920" w:type="pct"/>
            <w:gridSpan w:val="3"/>
            <w:tcBorders>
              <w:top w:val="single" w:color="auto" w:sz="8" w:space="0"/>
              <w:left w:val="single" w:color="auto" w:sz="8" w:space="0"/>
              <w:bottom w:val="single" w:color="auto" w:sz="8" w:space="0"/>
              <w:right w:val="single" w:color="auto" w:sz="8" w:space="0"/>
            </w:tcBorders>
            <w:shd w:val="clear" w:color="auto" w:fill="FFFFFF"/>
            <w:noWrap w:val="0"/>
            <w:vAlign w:val="center"/>
          </w:tcPr>
          <w:p w14:paraId="280A385C">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日</w:t>
            </w:r>
          </w:p>
        </w:tc>
        <w:tc>
          <w:tcPr>
            <w:tcW w:w="331"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3FF32050">
            <w:pPr>
              <w:jc w:val="center"/>
              <w:rPr>
                <w:rFonts w:ascii="宋体" w:hAnsi="宋体"/>
                <w:color w:val="auto"/>
                <w:sz w:val="24"/>
                <w:szCs w:val="24"/>
                <w:highlight w:val="none"/>
              </w:rPr>
            </w:pPr>
            <w:r>
              <w:rPr>
                <w:rFonts w:hint="eastAsia" w:ascii="宋体" w:hAnsi="宋体"/>
                <w:color w:val="auto"/>
                <w:sz w:val="24"/>
                <w:szCs w:val="24"/>
                <w:highlight w:val="none"/>
              </w:rPr>
              <w:t>询价联系人</w:t>
            </w:r>
          </w:p>
        </w:tc>
        <w:tc>
          <w:tcPr>
            <w:tcW w:w="427"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14:paraId="398F7A62">
            <w:pPr>
              <w:jc w:val="center"/>
              <w:rPr>
                <w:rFonts w:hint="default" w:ascii="宋体" w:hAnsi="宋体" w:eastAsia="宋体"/>
                <w:color w:val="auto"/>
                <w:sz w:val="24"/>
                <w:szCs w:val="24"/>
                <w:highlight w:val="none"/>
                <w:lang w:val="en-US" w:eastAsia="zh-CN"/>
              </w:rPr>
            </w:pPr>
          </w:p>
        </w:tc>
        <w:tc>
          <w:tcPr>
            <w:tcW w:w="331"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4E1C4D8B">
            <w:pPr>
              <w:jc w:val="center"/>
              <w:rPr>
                <w:rFonts w:ascii="宋体" w:hAnsi="宋体"/>
                <w:color w:val="auto"/>
                <w:sz w:val="24"/>
                <w:szCs w:val="24"/>
                <w:highlight w:val="none"/>
              </w:rPr>
            </w:pPr>
            <w:r>
              <w:rPr>
                <w:rFonts w:hint="eastAsia" w:ascii="宋体" w:hAnsi="宋体"/>
                <w:color w:val="auto"/>
                <w:sz w:val="24"/>
                <w:szCs w:val="24"/>
                <w:highlight w:val="none"/>
              </w:rPr>
              <w:t>联系方式</w:t>
            </w:r>
          </w:p>
        </w:tc>
        <w:tc>
          <w:tcPr>
            <w:tcW w:w="790"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14:paraId="7846DB66">
            <w:pPr>
              <w:jc w:val="center"/>
              <w:rPr>
                <w:rFonts w:hint="default" w:ascii="宋体" w:hAnsi="宋体" w:eastAsia="宋体"/>
                <w:color w:val="auto"/>
                <w:sz w:val="24"/>
                <w:szCs w:val="24"/>
                <w:highlight w:val="none"/>
                <w:lang w:val="en-US" w:eastAsia="zh-CN"/>
              </w:rPr>
            </w:pPr>
          </w:p>
        </w:tc>
      </w:tr>
      <w:tr w14:paraId="49D366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88"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3544E025">
            <w:pPr>
              <w:rPr>
                <w:rFonts w:ascii="宋体" w:hAnsi="宋体"/>
                <w:b/>
                <w:color w:val="auto"/>
                <w:sz w:val="24"/>
                <w:szCs w:val="24"/>
                <w:highlight w:val="none"/>
              </w:rPr>
            </w:pPr>
            <w:r>
              <w:rPr>
                <w:rFonts w:hint="eastAsia" w:ascii="宋体" w:hAnsi="宋体"/>
                <w:b/>
                <w:color w:val="auto"/>
                <w:sz w:val="24"/>
                <w:szCs w:val="24"/>
                <w:highlight w:val="none"/>
              </w:rPr>
              <w:t>序号</w:t>
            </w:r>
          </w:p>
        </w:tc>
        <w:tc>
          <w:tcPr>
            <w:tcW w:w="264"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45FBBCAA">
            <w:pPr>
              <w:jc w:val="center"/>
              <w:rPr>
                <w:rFonts w:ascii="宋体" w:hAnsi="宋体"/>
                <w:b/>
                <w:color w:val="auto"/>
                <w:sz w:val="24"/>
                <w:szCs w:val="24"/>
                <w:highlight w:val="none"/>
              </w:rPr>
            </w:pPr>
            <w:r>
              <w:rPr>
                <w:rFonts w:hint="eastAsia" w:ascii="宋体" w:hAnsi="宋体"/>
                <w:b/>
                <w:color w:val="auto"/>
                <w:sz w:val="24"/>
                <w:szCs w:val="24"/>
                <w:highlight w:val="none"/>
              </w:rPr>
              <w:t>名称</w:t>
            </w:r>
          </w:p>
        </w:tc>
        <w:tc>
          <w:tcPr>
            <w:tcW w:w="1359"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6F6A9A6D">
            <w:pPr>
              <w:jc w:val="center"/>
              <w:rPr>
                <w:rFonts w:ascii="宋体" w:hAnsi="宋体"/>
                <w:b/>
                <w:color w:val="auto"/>
                <w:sz w:val="24"/>
                <w:szCs w:val="24"/>
                <w:highlight w:val="none"/>
              </w:rPr>
            </w:pPr>
            <w:r>
              <w:rPr>
                <w:rFonts w:hint="eastAsia" w:ascii="宋体" w:hAnsi="宋体"/>
                <w:b/>
                <w:color w:val="auto"/>
                <w:sz w:val="24"/>
                <w:szCs w:val="24"/>
                <w:highlight w:val="none"/>
              </w:rPr>
              <w:t>规格型号/项目特征</w:t>
            </w:r>
          </w:p>
        </w:tc>
        <w:tc>
          <w:tcPr>
            <w:tcW w:w="167"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60106A7F">
            <w:pPr>
              <w:jc w:val="center"/>
              <w:rPr>
                <w:rFonts w:ascii="宋体" w:hAnsi="宋体"/>
                <w:b/>
                <w:color w:val="auto"/>
                <w:sz w:val="24"/>
                <w:szCs w:val="24"/>
                <w:highlight w:val="none"/>
              </w:rPr>
            </w:pPr>
            <w:r>
              <w:rPr>
                <w:rFonts w:hint="eastAsia" w:ascii="宋体" w:hAnsi="宋体"/>
                <w:b/>
                <w:color w:val="auto"/>
                <w:sz w:val="24"/>
                <w:szCs w:val="24"/>
                <w:highlight w:val="none"/>
              </w:rPr>
              <w:t>供货期/工期要求</w:t>
            </w:r>
          </w:p>
        </w:tc>
        <w:tc>
          <w:tcPr>
            <w:tcW w:w="277"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02C0086D">
            <w:pPr>
              <w:jc w:val="center"/>
              <w:rPr>
                <w:rFonts w:ascii="宋体" w:hAnsi="宋体"/>
                <w:b/>
                <w:color w:val="auto"/>
                <w:sz w:val="24"/>
                <w:szCs w:val="24"/>
                <w:highlight w:val="none"/>
              </w:rPr>
            </w:pPr>
            <w:r>
              <w:rPr>
                <w:rFonts w:hint="eastAsia" w:ascii="宋体" w:hAnsi="宋体"/>
                <w:b/>
                <w:color w:val="auto"/>
                <w:sz w:val="24"/>
                <w:szCs w:val="24"/>
                <w:highlight w:val="none"/>
              </w:rPr>
              <w:t>送货地点/施工地点</w:t>
            </w:r>
          </w:p>
        </w:tc>
        <w:tc>
          <w:tcPr>
            <w:tcW w:w="331"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503B184">
            <w:pPr>
              <w:jc w:val="center"/>
              <w:rPr>
                <w:rFonts w:ascii="宋体" w:hAnsi="宋体"/>
                <w:b/>
                <w:color w:val="auto"/>
                <w:sz w:val="24"/>
                <w:szCs w:val="24"/>
                <w:highlight w:val="none"/>
              </w:rPr>
            </w:pPr>
            <w:r>
              <w:rPr>
                <w:rFonts w:hint="eastAsia" w:ascii="宋体" w:hAnsi="宋体"/>
                <w:b/>
                <w:color w:val="auto"/>
                <w:sz w:val="24"/>
                <w:szCs w:val="24"/>
                <w:highlight w:val="none"/>
                <w:lang w:val="en-US" w:eastAsia="zh-CN"/>
              </w:rPr>
              <w:t>不含税</w:t>
            </w:r>
            <w:r>
              <w:rPr>
                <w:rFonts w:hint="eastAsia" w:ascii="宋体" w:hAnsi="宋体"/>
                <w:b/>
                <w:color w:val="auto"/>
                <w:sz w:val="24"/>
                <w:szCs w:val="24"/>
                <w:highlight w:val="none"/>
              </w:rPr>
              <w:t>单价（元）</w:t>
            </w:r>
          </w:p>
        </w:tc>
        <w:tc>
          <w:tcPr>
            <w:tcW w:w="331"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C7A9343">
            <w:pPr>
              <w:jc w:val="center"/>
              <w:rPr>
                <w:rFonts w:ascii="宋体" w:hAnsi="宋体"/>
                <w:b/>
                <w:color w:val="auto"/>
                <w:sz w:val="24"/>
                <w:szCs w:val="24"/>
                <w:highlight w:val="none"/>
              </w:rPr>
            </w:pPr>
            <w:r>
              <w:rPr>
                <w:rFonts w:hint="eastAsia" w:ascii="宋体" w:hAnsi="宋体"/>
                <w:b/>
                <w:color w:val="auto"/>
                <w:sz w:val="24"/>
                <w:szCs w:val="24"/>
                <w:highlight w:val="none"/>
                <w:lang w:val="en-US" w:eastAsia="zh-CN"/>
              </w:rPr>
              <w:t>单价</w:t>
            </w:r>
            <w:r>
              <w:rPr>
                <w:rFonts w:hint="eastAsia" w:ascii="宋体" w:hAnsi="宋体"/>
                <w:b/>
                <w:color w:val="auto"/>
                <w:sz w:val="24"/>
                <w:szCs w:val="24"/>
                <w:highlight w:val="none"/>
              </w:rPr>
              <w:t>税额（元）</w:t>
            </w:r>
          </w:p>
        </w:tc>
        <w:tc>
          <w:tcPr>
            <w:tcW w:w="25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A8CC3A8">
            <w:pPr>
              <w:jc w:val="center"/>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税率</w:t>
            </w:r>
          </w:p>
        </w:tc>
        <w:tc>
          <w:tcPr>
            <w:tcW w:w="331"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598F590">
            <w:pPr>
              <w:jc w:val="center"/>
              <w:rPr>
                <w:rFonts w:ascii="宋体" w:hAnsi="宋体"/>
                <w:b/>
                <w:color w:val="auto"/>
                <w:sz w:val="24"/>
                <w:szCs w:val="24"/>
                <w:highlight w:val="none"/>
              </w:rPr>
            </w:pPr>
            <w:r>
              <w:rPr>
                <w:rFonts w:hint="eastAsia" w:ascii="宋体" w:hAnsi="宋体"/>
                <w:b/>
                <w:color w:val="auto"/>
                <w:sz w:val="24"/>
                <w:szCs w:val="24"/>
                <w:highlight w:val="none"/>
              </w:rPr>
              <w:t>含税单价（元）</w:t>
            </w:r>
          </w:p>
        </w:tc>
        <w:tc>
          <w:tcPr>
            <w:tcW w:w="194"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34ADFB7C">
            <w:pPr>
              <w:jc w:val="center"/>
              <w:rPr>
                <w:rFonts w:ascii="宋体" w:hAnsi="宋体"/>
                <w:b/>
                <w:color w:val="auto"/>
                <w:sz w:val="24"/>
                <w:szCs w:val="24"/>
                <w:highlight w:val="none"/>
              </w:rPr>
            </w:pPr>
            <w:r>
              <w:rPr>
                <w:rFonts w:hint="eastAsia" w:ascii="宋体" w:hAnsi="宋体"/>
                <w:b/>
                <w:color w:val="auto"/>
                <w:sz w:val="24"/>
                <w:szCs w:val="24"/>
                <w:highlight w:val="none"/>
              </w:rPr>
              <w:t>数量</w:t>
            </w:r>
          </w:p>
        </w:tc>
        <w:tc>
          <w:tcPr>
            <w:tcW w:w="233"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2F7C43F6">
            <w:pPr>
              <w:jc w:val="center"/>
              <w:rPr>
                <w:rFonts w:ascii="宋体" w:hAnsi="宋体"/>
                <w:b/>
                <w:color w:val="auto"/>
                <w:sz w:val="24"/>
                <w:szCs w:val="24"/>
                <w:highlight w:val="none"/>
              </w:rPr>
            </w:pPr>
            <w:r>
              <w:rPr>
                <w:rFonts w:hint="eastAsia" w:ascii="宋体" w:hAnsi="宋体"/>
                <w:b/>
                <w:color w:val="auto"/>
                <w:sz w:val="24"/>
                <w:szCs w:val="24"/>
                <w:highlight w:val="none"/>
              </w:rPr>
              <w:t>单位</w:t>
            </w:r>
          </w:p>
        </w:tc>
        <w:tc>
          <w:tcPr>
            <w:tcW w:w="331"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D3EA96A">
            <w:pPr>
              <w:jc w:val="center"/>
              <w:rPr>
                <w:rFonts w:ascii="宋体" w:hAnsi="宋体"/>
                <w:b/>
                <w:color w:val="auto"/>
                <w:sz w:val="24"/>
                <w:szCs w:val="24"/>
                <w:highlight w:val="none"/>
              </w:rPr>
            </w:pPr>
            <w:r>
              <w:rPr>
                <w:rFonts w:hint="eastAsia" w:ascii="宋体" w:hAnsi="宋体"/>
                <w:b/>
                <w:color w:val="auto"/>
                <w:sz w:val="24"/>
                <w:szCs w:val="24"/>
                <w:highlight w:val="none"/>
                <w:lang w:val="en-US" w:eastAsia="zh-CN"/>
              </w:rPr>
              <w:t>不含税合计</w:t>
            </w:r>
            <w:r>
              <w:rPr>
                <w:rFonts w:hint="eastAsia" w:ascii="宋体" w:hAnsi="宋体"/>
                <w:b/>
                <w:color w:val="auto"/>
                <w:sz w:val="24"/>
                <w:szCs w:val="24"/>
                <w:highlight w:val="none"/>
              </w:rPr>
              <w:t>金额（元）</w:t>
            </w:r>
          </w:p>
        </w:tc>
        <w:tc>
          <w:tcPr>
            <w:tcW w:w="331"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EC5BAB0">
            <w:pPr>
              <w:jc w:val="center"/>
              <w:rPr>
                <w:rFonts w:ascii="宋体" w:hAnsi="宋体"/>
                <w:b/>
                <w:color w:val="auto"/>
                <w:sz w:val="24"/>
                <w:szCs w:val="24"/>
                <w:highlight w:val="none"/>
              </w:rPr>
            </w:pPr>
            <w:r>
              <w:rPr>
                <w:rFonts w:hint="eastAsia" w:ascii="宋体" w:hAnsi="宋体"/>
                <w:b/>
                <w:color w:val="auto"/>
                <w:sz w:val="24"/>
                <w:szCs w:val="24"/>
                <w:highlight w:val="none"/>
                <w:lang w:val="en-US" w:eastAsia="zh-CN"/>
              </w:rPr>
              <w:t>合计</w:t>
            </w:r>
            <w:r>
              <w:rPr>
                <w:rFonts w:hint="eastAsia" w:ascii="宋体" w:hAnsi="宋体"/>
                <w:b/>
                <w:color w:val="auto"/>
                <w:sz w:val="24"/>
                <w:szCs w:val="24"/>
                <w:highlight w:val="none"/>
              </w:rPr>
              <w:t>税额（元）</w:t>
            </w:r>
          </w:p>
        </w:tc>
        <w:tc>
          <w:tcPr>
            <w:tcW w:w="45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7541024">
            <w:pPr>
              <w:jc w:val="center"/>
              <w:rPr>
                <w:rFonts w:ascii="宋体" w:hAnsi="宋体"/>
                <w:b/>
                <w:color w:val="auto"/>
                <w:sz w:val="24"/>
                <w:szCs w:val="24"/>
                <w:highlight w:val="none"/>
              </w:rPr>
            </w:pPr>
            <w:r>
              <w:rPr>
                <w:rFonts w:hint="eastAsia" w:ascii="宋体" w:hAnsi="宋体"/>
                <w:b/>
                <w:color w:val="auto"/>
                <w:sz w:val="24"/>
                <w:szCs w:val="24"/>
                <w:highlight w:val="none"/>
              </w:rPr>
              <w:t>价税合计（元）</w:t>
            </w:r>
          </w:p>
        </w:tc>
      </w:tr>
      <w:tr w14:paraId="215834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85"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1813A4E">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1</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4B233DC">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s="Times New Roman"/>
                <w:kern w:val="2"/>
                <w:sz w:val="24"/>
                <w:szCs w:val="24"/>
                <w:lang w:val="en-US" w:eastAsia="zh-CN" w:bidi="ar-SA"/>
              </w:rPr>
            </w:pPr>
            <w:r>
              <w:rPr>
                <w:rFonts w:hint="default" w:cs="Times New Roman"/>
                <w:kern w:val="2"/>
                <w:sz w:val="24"/>
                <w:szCs w:val="24"/>
                <w:lang w:val="en-US" w:eastAsia="zh-CN" w:bidi="ar-SA"/>
              </w:rPr>
              <w:t>LED大屏幕</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3651F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sz w:val="24"/>
                <w:szCs w:val="24"/>
                <w:lang w:eastAsia="zh-CN"/>
              </w:rPr>
            </w:pPr>
            <w:r>
              <w:rPr>
                <w:rFonts w:hint="default"/>
                <w:sz w:val="24"/>
                <w:szCs w:val="24"/>
                <w:lang w:eastAsia="zh-CN"/>
              </w:rPr>
              <w:t>名称：重量限制器屏幕 规格型号：QCX-H2B 12寸 电压220V 品牌 河南恒达机电设备有限公司</w:t>
            </w:r>
          </w:p>
        </w:tc>
        <w:tc>
          <w:tcPr>
            <w:tcW w:w="167" w:type="pct"/>
            <w:vMerge w:val="restart"/>
            <w:tcBorders>
              <w:top w:val="single" w:color="auto" w:sz="8" w:space="0"/>
              <w:left w:val="single" w:color="auto" w:sz="8" w:space="0"/>
              <w:right w:val="single" w:color="auto" w:sz="8" w:space="0"/>
            </w:tcBorders>
            <w:shd w:val="clear" w:color="auto" w:fill="auto"/>
            <w:noWrap w:val="0"/>
            <w:vAlign w:val="center"/>
          </w:tcPr>
          <w:p w14:paraId="70598EB0">
            <w:pPr>
              <w:jc w:val="both"/>
              <w:rPr>
                <w:rFonts w:hint="eastAsia" w:ascii="宋体" w:hAnsi="宋体" w:cs="Times New Roman"/>
                <w:color w:val="auto"/>
                <w:kern w:val="2"/>
                <w:sz w:val="24"/>
                <w:szCs w:val="24"/>
                <w:lang w:val="en-US" w:eastAsia="zh-CN" w:bidi="ar-SA"/>
              </w:rPr>
            </w:pPr>
          </w:p>
          <w:p w14:paraId="47A412B1">
            <w:pPr>
              <w:jc w:val="center"/>
              <w:rPr>
                <w:rFonts w:hint="eastAsia" w:ascii="宋体" w:hAnsi="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自成交通知书之日起60日内送到</w:t>
            </w:r>
          </w:p>
          <w:p w14:paraId="26FD64E2">
            <w:pPr>
              <w:rPr>
                <w:rFonts w:hint="eastAsia" w:ascii="宋体" w:hAnsi="宋体" w:cs="Times New Roman"/>
                <w:color w:val="auto"/>
                <w:kern w:val="2"/>
                <w:sz w:val="24"/>
                <w:szCs w:val="24"/>
                <w:lang w:val="en-US" w:eastAsia="zh-CN" w:bidi="ar-SA"/>
              </w:rPr>
            </w:pPr>
          </w:p>
          <w:p w14:paraId="0A977148">
            <w:pPr>
              <w:pStyle w:val="2"/>
              <w:rPr>
                <w:rFonts w:hint="eastAsia"/>
                <w:lang w:val="en-US" w:eastAsia="zh-CN"/>
              </w:rPr>
            </w:pPr>
          </w:p>
          <w:p w14:paraId="2C487BEC">
            <w:pPr>
              <w:pStyle w:val="2"/>
              <w:rPr>
                <w:rFonts w:hint="eastAsia"/>
                <w:lang w:val="en-US" w:eastAsia="zh-CN"/>
              </w:rPr>
            </w:pPr>
            <w:r>
              <w:rPr>
                <w:rFonts w:hint="eastAsia" w:asciiTheme="minorEastAsia" w:hAnsiTheme="minorEastAsia" w:eastAsiaTheme="minorEastAsia" w:cstheme="minorEastAsia"/>
                <w:b w:val="0"/>
                <w:bCs w:val="0"/>
                <w:sz w:val="24"/>
                <w:szCs w:val="24"/>
                <w:lang w:val="en-US" w:eastAsia="zh-CN"/>
              </w:rPr>
              <w:t>自成交通知书之日起60日内送到</w:t>
            </w:r>
          </w:p>
        </w:tc>
        <w:tc>
          <w:tcPr>
            <w:tcW w:w="277" w:type="pct"/>
            <w:vMerge w:val="restart"/>
            <w:tcBorders>
              <w:top w:val="single" w:color="auto" w:sz="8" w:space="0"/>
              <w:left w:val="single" w:color="auto" w:sz="8" w:space="0"/>
              <w:right w:val="single" w:color="auto" w:sz="8" w:space="0"/>
            </w:tcBorders>
            <w:shd w:val="clear" w:color="auto" w:fill="auto"/>
            <w:noWrap w:val="0"/>
            <w:vAlign w:val="center"/>
          </w:tcPr>
          <w:p w14:paraId="3D26B6C0">
            <w:pPr>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广东省梅州市五华县龙村镇梅州抽水蓄能电站梅蓄项目部业主营地</w:t>
            </w:r>
          </w:p>
          <w:p w14:paraId="2360546C">
            <w:pPr>
              <w:pStyle w:val="2"/>
              <w:rPr>
                <w:rFonts w:hint="eastAsia" w:ascii="宋体" w:hAnsi="宋体" w:eastAsia="宋体" w:cs="Times New Roman"/>
                <w:color w:val="auto"/>
                <w:kern w:val="2"/>
                <w:sz w:val="24"/>
                <w:szCs w:val="24"/>
                <w:highlight w:val="none"/>
                <w:lang w:val="en-US" w:eastAsia="zh-CN" w:bidi="ar-SA"/>
              </w:rPr>
            </w:pPr>
          </w:p>
          <w:p w14:paraId="3A15504F">
            <w:pPr>
              <w:pStyle w:val="3"/>
              <w:rPr>
                <w:rFonts w:hint="eastAsia"/>
                <w:lang w:val="en-US" w:eastAsia="zh-CN"/>
              </w:rPr>
            </w:pPr>
            <w:r>
              <w:rPr>
                <w:rFonts w:hint="eastAsia" w:ascii="宋体" w:hAnsi="宋体" w:eastAsia="宋体" w:cs="Times New Roman"/>
                <w:b w:val="0"/>
                <w:bCs w:val="0"/>
                <w:color w:val="auto"/>
                <w:kern w:val="2"/>
                <w:sz w:val="24"/>
                <w:szCs w:val="24"/>
                <w:highlight w:val="none"/>
                <w:lang w:val="en-US" w:eastAsia="zh-CN" w:bidi="ar-SA"/>
              </w:rPr>
              <w:t>广东省梅州市五华县龙村镇梅州抽水蓄能电站梅蓄项目部业主营地</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EEF3766">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6A7D048">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35D87B8">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4A0835C">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6A3F8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4"/>
                <w:szCs w:val="24"/>
                <w:lang w:val="en-US" w:eastAsia="zh-CN" w:bidi="ar-SA"/>
              </w:rPr>
            </w:pPr>
            <w:r>
              <w:rPr>
                <w:rFonts w:hint="eastAsia" w:cs="Times New Roman"/>
                <w:kern w:val="2"/>
                <w:sz w:val="24"/>
                <w:szCs w:val="24"/>
                <w:lang w:val="en-US" w:eastAsia="zh-CN" w:bidi="ar-SA"/>
              </w:rPr>
              <w:t>6</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3D1A39D">
            <w:pPr>
              <w:jc w:val="center"/>
              <w:rPr>
                <w:rFonts w:hint="default"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套</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C94800C">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5BDC10A">
            <w:pPr>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2D84541">
            <w:pPr>
              <w:jc w:val="right"/>
              <w:rPr>
                <w:rFonts w:ascii="宋体" w:hAnsi="宋体"/>
                <w:color w:val="auto"/>
                <w:sz w:val="24"/>
                <w:szCs w:val="24"/>
                <w:highlight w:val="none"/>
              </w:rPr>
            </w:pPr>
          </w:p>
        </w:tc>
      </w:tr>
      <w:tr w14:paraId="1713CB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288"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43BCD208">
            <w:pPr>
              <w:ind w:left="0" w:leftChars="0" w:firstLine="0" w:firstLineChars="0"/>
              <w:jc w:val="center"/>
              <w:rPr>
                <w:rFonts w:hint="default" w:ascii="宋体" w:hAnsi="宋体"/>
                <w:color w:val="auto"/>
                <w:sz w:val="24"/>
                <w:szCs w:val="24"/>
                <w:lang w:eastAsia="zh-CN"/>
              </w:rPr>
            </w:pPr>
            <w:r>
              <w:rPr>
                <w:rFonts w:hint="default" w:ascii="宋体" w:hAnsi="宋体"/>
                <w:color w:val="auto"/>
                <w:sz w:val="24"/>
                <w:szCs w:val="24"/>
                <w:lang w:eastAsia="zh-CN"/>
              </w:rPr>
              <w:t>2</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C91575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cs="Times New Roman"/>
                <w:kern w:val="2"/>
                <w:sz w:val="24"/>
                <w:szCs w:val="24"/>
                <w:lang w:val="en-US" w:eastAsia="zh-CN" w:bidi="ar-SA"/>
              </w:rPr>
            </w:pPr>
            <w:r>
              <w:rPr>
                <w:rFonts w:hint="eastAsia" w:cs="Times New Roman"/>
                <w:kern w:val="2"/>
                <w:sz w:val="24"/>
                <w:szCs w:val="24"/>
                <w:lang w:val="en-US" w:eastAsia="zh-CN" w:bidi="ar-SA"/>
              </w:rPr>
              <w:t>安全阀全螺纹螺栓</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E7674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both"/>
              <w:textAlignment w:val="auto"/>
              <w:rPr>
                <w:rFonts w:hint="eastAsia"/>
                <w:sz w:val="24"/>
                <w:szCs w:val="24"/>
                <w:lang w:val="en-US" w:eastAsia="zh-CN"/>
              </w:rPr>
            </w:pPr>
            <w:r>
              <w:rPr>
                <w:rFonts w:hint="eastAsia"/>
                <w:sz w:val="24"/>
                <w:szCs w:val="24"/>
                <w:lang w:val="en-US" w:eastAsia="zh-CN"/>
              </w:rPr>
              <w:t>M16全螺纹螺柱20套，每颗螺柱配两个垫片和两个适配管法兰的专用2型螺母（参考尺寸为M16*95，需先提供一颗螺柱确定尺寸）所有物件应满足GB/T 9125.1-2020及GB/T 43079.1-2023高强度紧固件要求；需提供相应的产品质量证明；螺柱选用材料为35CrMoA；</w:t>
            </w:r>
          </w:p>
        </w:tc>
        <w:tc>
          <w:tcPr>
            <w:tcW w:w="167" w:type="pct"/>
            <w:vMerge w:val="continue"/>
            <w:tcBorders>
              <w:left w:val="single" w:color="auto" w:sz="8" w:space="0"/>
              <w:right w:val="single" w:color="auto" w:sz="8" w:space="0"/>
            </w:tcBorders>
            <w:shd w:val="clear" w:color="auto" w:fill="auto"/>
            <w:noWrap w:val="0"/>
            <w:vAlign w:val="center"/>
          </w:tcPr>
          <w:p w14:paraId="18522293">
            <w:pPr>
              <w:jc w:val="center"/>
              <w:rPr>
                <w:rFonts w:hint="eastAsia" w:ascii="宋体" w:hAnsi="宋体" w:eastAsia="宋体" w:cs="Times New Roman"/>
                <w:color w:val="auto"/>
                <w:kern w:val="2"/>
                <w:sz w:val="24"/>
                <w:szCs w:val="24"/>
                <w:lang w:val="en-US" w:eastAsia="zh-CN" w:bidi="ar-SA"/>
              </w:rPr>
            </w:pPr>
          </w:p>
        </w:tc>
        <w:tc>
          <w:tcPr>
            <w:tcW w:w="277" w:type="pct"/>
            <w:vMerge w:val="continue"/>
            <w:tcBorders>
              <w:left w:val="single" w:color="auto" w:sz="8" w:space="0"/>
              <w:right w:val="single" w:color="auto" w:sz="8" w:space="0"/>
            </w:tcBorders>
            <w:shd w:val="clear" w:color="auto" w:fill="auto"/>
            <w:noWrap w:val="0"/>
            <w:vAlign w:val="center"/>
          </w:tcPr>
          <w:p w14:paraId="0A65D4B3">
            <w:pPr>
              <w:jc w:val="center"/>
              <w:rPr>
                <w:rFonts w:hint="eastAsia" w:ascii="宋体" w:hAnsi="宋体" w:eastAsia="宋体" w:cs="Times New Roman"/>
                <w:color w:val="auto"/>
                <w:kern w:val="2"/>
                <w:sz w:val="24"/>
                <w:szCs w:val="24"/>
                <w:highlight w:val="none"/>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1AACFEA">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162BD87">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164FB78">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410974E">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50D1B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24"/>
                <w:szCs w:val="24"/>
                <w:lang w:val="en-US" w:eastAsia="zh-CN" w:bidi="ar-SA"/>
              </w:rPr>
            </w:pPr>
            <w:r>
              <w:rPr>
                <w:rFonts w:hint="default" w:cs="Times New Roman"/>
                <w:kern w:val="2"/>
                <w:sz w:val="24"/>
                <w:szCs w:val="24"/>
                <w:lang w:eastAsia="zh-CN" w:bidi="ar-SA"/>
              </w:rPr>
              <w:t>1</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68F8E32">
            <w:pPr>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个</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06161D3">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8DD9F0D">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4F1138F">
            <w:pPr>
              <w:ind w:left="0" w:leftChars="0" w:firstLine="0" w:firstLineChars="0"/>
              <w:jc w:val="right"/>
              <w:rPr>
                <w:rFonts w:ascii="宋体" w:hAnsi="宋体"/>
                <w:color w:val="auto"/>
                <w:sz w:val="24"/>
                <w:szCs w:val="24"/>
                <w:highlight w:val="none"/>
              </w:rPr>
            </w:pPr>
          </w:p>
        </w:tc>
      </w:tr>
      <w:tr w14:paraId="16E4B2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4ED11D75">
            <w:pPr>
              <w:ind w:left="0" w:leftChars="0" w:firstLine="0" w:firstLineChars="0"/>
              <w:jc w:val="center"/>
              <w:rPr>
                <w:rFonts w:hint="default" w:ascii="宋体" w:hAnsi="宋体"/>
                <w:color w:val="auto"/>
                <w:sz w:val="24"/>
                <w:szCs w:val="24"/>
                <w:lang w:eastAsia="zh-CN"/>
              </w:rPr>
            </w:pPr>
            <w:r>
              <w:rPr>
                <w:rFonts w:hint="default" w:ascii="宋体" w:hAnsi="宋体"/>
                <w:color w:val="auto"/>
                <w:sz w:val="24"/>
                <w:szCs w:val="24"/>
                <w:lang w:eastAsia="zh-CN"/>
              </w:rPr>
              <w:t>3</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8B4E23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kern w:val="2"/>
                <w:sz w:val="24"/>
                <w:szCs w:val="24"/>
                <w:lang w:val="en-US" w:eastAsia="zh-CN" w:bidi="ar-SA"/>
              </w:rPr>
            </w:pPr>
            <w:r>
              <w:rPr>
                <w:rFonts w:hint="eastAsia" w:cs="Times New Roman"/>
                <w:kern w:val="2"/>
                <w:sz w:val="24"/>
                <w:szCs w:val="24"/>
                <w:lang w:val="en-US" w:eastAsia="zh-CN" w:bidi="ar-SA"/>
              </w:rPr>
              <w:t>安全阀</w:t>
            </w:r>
            <w:r>
              <w:rPr>
                <w:rFonts w:hint="eastAsia" w:ascii="Times New Roman" w:hAnsi="Times New Roman" w:eastAsia="宋体" w:cs="Times New Roman"/>
                <w:kern w:val="2"/>
                <w:sz w:val="24"/>
                <w:szCs w:val="24"/>
                <w:lang w:val="en-US" w:eastAsia="zh-CN" w:bidi="ar-SA"/>
              </w:rPr>
              <w:t>全螺纹螺栓</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432ABF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M20全螺纹螺柱50套，每颗螺柱配两个垫片和两个适配管法兰的专用2型螺母（参考尺寸为M20*110，需先提供一颗螺柱确定尺寸）所有物件应满足GB/T 9125.1-2020及GB/T 43079.1-2023高强度紧固件要求；需提供相应的产品质量证明；螺柱选用材料为35CrMoA；</w:t>
            </w:r>
          </w:p>
        </w:tc>
        <w:tc>
          <w:tcPr>
            <w:tcW w:w="167" w:type="pct"/>
            <w:vMerge w:val="continue"/>
            <w:tcBorders>
              <w:left w:val="single" w:color="auto" w:sz="8" w:space="0"/>
              <w:right w:val="single" w:color="auto" w:sz="8" w:space="0"/>
            </w:tcBorders>
            <w:shd w:val="clear" w:color="auto" w:fill="auto"/>
            <w:noWrap w:val="0"/>
            <w:vAlign w:val="center"/>
          </w:tcPr>
          <w:p w14:paraId="41F647AF">
            <w:pPr>
              <w:jc w:val="center"/>
              <w:rPr>
                <w:rFonts w:hint="eastAsia" w:ascii="宋体" w:hAnsi="宋体" w:eastAsia="宋体" w:cs="Times New Roman"/>
                <w:color w:val="auto"/>
                <w:kern w:val="2"/>
                <w:sz w:val="24"/>
                <w:szCs w:val="24"/>
                <w:lang w:val="en-US" w:eastAsia="zh-CN" w:bidi="ar-SA"/>
              </w:rPr>
            </w:pPr>
          </w:p>
        </w:tc>
        <w:tc>
          <w:tcPr>
            <w:tcW w:w="277" w:type="pct"/>
            <w:vMerge w:val="continue"/>
            <w:tcBorders>
              <w:left w:val="single" w:color="auto" w:sz="8" w:space="0"/>
              <w:right w:val="single" w:color="auto" w:sz="8" w:space="0"/>
            </w:tcBorders>
            <w:shd w:val="clear" w:color="auto" w:fill="auto"/>
            <w:noWrap w:val="0"/>
            <w:vAlign w:val="center"/>
          </w:tcPr>
          <w:p w14:paraId="7A9F02EF">
            <w:pPr>
              <w:jc w:val="center"/>
              <w:rPr>
                <w:rFonts w:hint="eastAsia" w:ascii="宋体" w:hAnsi="宋体" w:eastAsia="宋体" w:cs="Times New Roman"/>
                <w:color w:val="auto"/>
                <w:kern w:val="2"/>
                <w:sz w:val="24"/>
                <w:szCs w:val="24"/>
                <w:highlight w:val="none"/>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85B42E1">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7C3C37F">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4E0A90C">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F706B92">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4D55B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24"/>
                <w:szCs w:val="24"/>
                <w:lang w:val="en-US" w:eastAsia="zh-CN" w:bidi="ar-SA"/>
              </w:rPr>
            </w:pPr>
            <w:r>
              <w:rPr>
                <w:rFonts w:hint="default" w:cs="Times New Roman"/>
                <w:kern w:val="2"/>
                <w:sz w:val="24"/>
                <w:szCs w:val="24"/>
                <w:lang w:eastAsia="zh-CN" w:bidi="ar-SA"/>
              </w:rPr>
              <w:t>1</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F9F4B5E">
            <w:pPr>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个</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89B5D8B">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C16F39E">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74AE10D">
            <w:pPr>
              <w:ind w:left="0" w:leftChars="0" w:firstLine="0" w:firstLineChars="0"/>
              <w:jc w:val="right"/>
              <w:rPr>
                <w:rFonts w:ascii="宋体" w:hAnsi="宋体"/>
                <w:color w:val="auto"/>
                <w:sz w:val="24"/>
                <w:szCs w:val="24"/>
                <w:highlight w:val="none"/>
              </w:rPr>
            </w:pPr>
          </w:p>
        </w:tc>
      </w:tr>
      <w:tr w14:paraId="17F351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94C7ADC">
            <w:pPr>
              <w:ind w:left="0" w:leftChars="0" w:firstLine="0" w:firstLineChars="0"/>
              <w:jc w:val="center"/>
              <w:rPr>
                <w:rFonts w:hint="default" w:ascii="宋体" w:hAnsi="宋体"/>
                <w:color w:val="auto"/>
                <w:sz w:val="24"/>
                <w:szCs w:val="24"/>
                <w:lang w:eastAsia="zh-CN"/>
              </w:rPr>
            </w:pPr>
            <w:r>
              <w:rPr>
                <w:rFonts w:hint="default" w:ascii="宋体" w:hAnsi="宋体"/>
                <w:color w:val="auto"/>
                <w:sz w:val="24"/>
                <w:szCs w:val="24"/>
                <w:lang w:eastAsia="zh-CN"/>
              </w:rPr>
              <w:t>4</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6828B4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转接头</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F1DB6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技术供水过滤器顶部排气阀转接头：尺寸：G1寸（约33mm）转G1/4寸（约13mm），</w:t>
            </w:r>
          </w:p>
        </w:tc>
        <w:tc>
          <w:tcPr>
            <w:tcW w:w="167" w:type="pct"/>
            <w:vMerge w:val="continue"/>
            <w:tcBorders>
              <w:left w:val="single" w:color="auto" w:sz="8" w:space="0"/>
              <w:right w:val="single" w:color="auto" w:sz="8" w:space="0"/>
            </w:tcBorders>
            <w:shd w:val="clear" w:color="auto" w:fill="auto"/>
            <w:noWrap w:val="0"/>
            <w:vAlign w:val="center"/>
          </w:tcPr>
          <w:p w14:paraId="5A11942B">
            <w:pPr>
              <w:jc w:val="center"/>
              <w:rPr>
                <w:rFonts w:hint="eastAsia" w:ascii="宋体" w:hAnsi="宋体" w:eastAsia="宋体" w:cs="Times New Roman"/>
                <w:color w:val="auto"/>
                <w:kern w:val="2"/>
                <w:sz w:val="24"/>
                <w:szCs w:val="24"/>
                <w:lang w:val="en-US" w:eastAsia="zh-CN" w:bidi="ar-SA"/>
              </w:rPr>
            </w:pPr>
          </w:p>
        </w:tc>
        <w:tc>
          <w:tcPr>
            <w:tcW w:w="277" w:type="pct"/>
            <w:vMerge w:val="continue"/>
            <w:tcBorders>
              <w:left w:val="single" w:color="auto" w:sz="8" w:space="0"/>
              <w:right w:val="single" w:color="auto" w:sz="8" w:space="0"/>
            </w:tcBorders>
            <w:shd w:val="clear" w:color="auto" w:fill="auto"/>
            <w:noWrap w:val="0"/>
            <w:vAlign w:val="center"/>
          </w:tcPr>
          <w:p w14:paraId="011FCB87">
            <w:pPr>
              <w:jc w:val="center"/>
              <w:rPr>
                <w:rFonts w:hint="eastAsia" w:ascii="宋体" w:hAnsi="宋体" w:eastAsia="宋体" w:cs="Times New Roman"/>
                <w:color w:val="auto"/>
                <w:kern w:val="2"/>
                <w:sz w:val="24"/>
                <w:szCs w:val="24"/>
                <w:highlight w:val="none"/>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A7131F3">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19D038F">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5BDA916">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C7A1DC2">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9205E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4"/>
                <w:szCs w:val="24"/>
                <w:lang w:val="en-US" w:eastAsia="zh-CN" w:bidi="ar-SA"/>
              </w:rPr>
            </w:pPr>
            <w:r>
              <w:rPr>
                <w:rFonts w:hint="default" w:cs="Times New Roman"/>
                <w:kern w:val="2"/>
                <w:sz w:val="24"/>
                <w:szCs w:val="24"/>
                <w:lang w:eastAsia="zh-CN" w:bidi="ar-SA"/>
              </w:rPr>
              <w:t>1</w:t>
            </w:r>
            <w:r>
              <w:rPr>
                <w:rFonts w:hint="eastAsia" w:cs="Times New Roman"/>
                <w:kern w:val="2"/>
                <w:sz w:val="24"/>
                <w:szCs w:val="24"/>
                <w:lang w:val="en-US" w:eastAsia="zh-CN" w:bidi="ar-SA"/>
              </w:rPr>
              <w:t>0</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5142B32">
            <w:pPr>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个</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CC2288D">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189F904">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90F655F">
            <w:pPr>
              <w:ind w:left="0" w:leftChars="0" w:firstLine="0" w:firstLineChars="0"/>
              <w:jc w:val="right"/>
              <w:rPr>
                <w:rFonts w:ascii="宋体" w:hAnsi="宋体"/>
                <w:color w:val="auto"/>
                <w:sz w:val="24"/>
                <w:szCs w:val="24"/>
                <w:highlight w:val="none"/>
              </w:rPr>
            </w:pPr>
          </w:p>
        </w:tc>
      </w:tr>
      <w:tr w14:paraId="076062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E56E95E">
            <w:pPr>
              <w:ind w:left="0" w:leftChars="0" w:firstLine="0" w:firstLineChars="0"/>
              <w:jc w:val="center"/>
              <w:rPr>
                <w:rFonts w:hint="default" w:ascii="宋体" w:hAnsi="宋体"/>
                <w:color w:val="auto"/>
                <w:sz w:val="24"/>
                <w:szCs w:val="24"/>
                <w:lang w:eastAsia="zh-CN"/>
              </w:rPr>
            </w:pPr>
            <w:r>
              <w:rPr>
                <w:rFonts w:hint="default" w:ascii="宋体" w:hAnsi="宋体"/>
                <w:color w:val="auto"/>
                <w:sz w:val="24"/>
                <w:szCs w:val="24"/>
                <w:lang w:eastAsia="zh-CN"/>
              </w:rPr>
              <w:t>5</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5177D4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普通轴流风机</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AA3B4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物资名称:电机, 品牌:上海兴益风机有限公司, 规格型号:【名称：通风空调轴流风机电机； 型号：YS71-4 异步电动机;电压：380V；功率250W；转速：1450r/min；绝缘：E级；温升：65℃;生产厂家：上海兴益风机有限公司。</w:t>
            </w:r>
          </w:p>
        </w:tc>
        <w:tc>
          <w:tcPr>
            <w:tcW w:w="167" w:type="pct"/>
            <w:vMerge w:val="continue"/>
            <w:tcBorders>
              <w:left w:val="single" w:color="auto" w:sz="8" w:space="0"/>
              <w:right w:val="single" w:color="auto" w:sz="8" w:space="0"/>
            </w:tcBorders>
            <w:shd w:val="clear" w:color="auto" w:fill="auto"/>
            <w:noWrap w:val="0"/>
            <w:vAlign w:val="center"/>
          </w:tcPr>
          <w:p w14:paraId="69F6BBFE">
            <w:pPr>
              <w:jc w:val="center"/>
              <w:rPr>
                <w:rFonts w:hint="eastAsia" w:ascii="宋体" w:hAnsi="宋体" w:eastAsia="宋体" w:cs="Times New Roman"/>
                <w:color w:val="auto"/>
                <w:kern w:val="2"/>
                <w:sz w:val="24"/>
                <w:szCs w:val="24"/>
                <w:lang w:val="en-US" w:eastAsia="zh-CN" w:bidi="ar-SA"/>
              </w:rPr>
            </w:pPr>
          </w:p>
        </w:tc>
        <w:tc>
          <w:tcPr>
            <w:tcW w:w="277" w:type="pct"/>
            <w:vMerge w:val="continue"/>
            <w:tcBorders>
              <w:left w:val="single" w:color="auto" w:sz="8" w:space="0"/>
              <w:right w:val="single" w:color="auto" w:sz="8" w:space="0"/>
            </w:tcBorders>
            <w:shd w:val="clear" w:color="auto" w:fill="auto"/>
            <w:noWrap w:val="0"/>
            <w:vAlign w:val="center"/>
          </w:tcPr>
          <w:p w14:paraId="5F64CE7A">
            <w:pPr>
              <w:jc w:val="center"/>
              <w:rPr>
                <w:rFonts w:hint="eastAsia" w:ascii="宋体" w:hAnsi="宋体" w:eastAsia="宋体" w:cs="Times New Roman"/>
                <w:color w:val="auto"/>
                <w:kern w:val="2"/>
                <w:sz w:val="24"/>
                <w:szCs w:val="24"/>
                <w:highlight w:val="none"/>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98BDDB9">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904A1AC">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989D4DF">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05FB9E2">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902EC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24"/>
                <w:szCs w:val="24"/>
                <w:lang w:val="en-US" w:eastAsia="zh-CN" w:bidi="ar-SA"/>
              </w:rPr>
            </w:pPr>
            <w:r>
              <w:rPr>
                <w:rFonts w:hint="default" w:cs="Times New Roman"/>
                <w:kern w:val="2"/>
                <w:sz w:val="24"/>
                <w:szCs w:val="24"/>
                <w:lang w:eastAsia="zh-CN" w:bidi="ar-SA"/>
              </w:rPr>
              <w:t>1</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ABE3B1E">
            <w:pPr>
              <w:jc w:val="center"/>
              <w:rPr>
                <w:rFonts w:hint="default"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台</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17188E8">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C75A0F9">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7C5CCB5">
            <w:pPr>
              <w:ind w:left="0" w:leftChars="0" w:firstLine="0" w:firstLineChars="0"/>
              <w:jc w:val="right"/>
              <w:rPr>
                <w:rFonts w:ascii="宋体" w:hAnsi="宋体"/>
                <w:color w:val="auto"/>
                <w:sz w:val="24"/>
                <w:szCs w:val="24"/>
                <w:highlight w:val="none"/>
              </w:rPr>
            </w:pPr>
          </w:p>
        </w:tc>
      </w:tr>
      <w:tr w14:paraId="0F71CD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6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90AB28E">
            <w:pPr>
              <w:ind w:left="0" w:leftChars="0" w:firstLine="0" w:firstLineChars="0"/>
              <w:jc w:val="center"/>
              <w:rPr>
                <w:rFonts w:hint="default" w:ascii="宋体" w:hAnsi="宋体"/>
                <w:color w:val="auto"/>
                <w:sz w:val="24"/>
                <w:szCs w:val="24"/>
                <w:lang w:eastAsia="zh-CN"/>
              </w:rPr>
            </w:pPr>
            <w:r>
              <w:rPr>
                <w:rFonts w:hint="default" w:ascii="宋体" w:hAnsi="宋体"/>
                <w:color w:val="auto"/>
                <w:sz w:val="24"/>
                <w:szCs w:val="24"/>
                <w:lang w:eastAsia="zh-CN"/>
              </w:rPr>
              <w:t>6</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EE5B34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触摸屏</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0F280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名称：梅蓄起重安全监控系统电脑触摸屏 规格型号：SK-15GB 触摸一体机 DC 12V 品牌：森克触控 要求：安全监控触摸屏需提供原桥机厂家桥机设备参数指导及调试服务或原设备厂家将技术参数从旧设备导出并导入设备并调试服务。</w:t>
            </w:r>
          </w:p>
        </w:tc>
        <w:tc>
          <w:tcPr>
            <w:tcW w:w="167" w:type="pct"/>
            <w:vMerge w:val="continue"/>
            <w:tcBorders>
              <w:left w:val="single" w:color="auto" w:sz="8" w:space="0"/>
              <w:bottom w:val="single" w:color="auto" w:sz="8" w:space="0"/>
              <w:right w:val="single" w:color="auto" w:sz="8" w:space="0"/>
            </w:tcBorders>
            <w:shd w:val="clear" w:color="auto" w:fill="auto"/>
            <w:noWrap w:val="0"/>
            <w:vAlign w:val="center"/>
          </w:tcPr>
          <w:p w14:paraId="2D166002">
            <w:pPr>
              <w:jc w:val="center"/>
              <w:rPr>
                <w:rFonts w:hint="eastAsia" w:ascii="宋体" w:hAnsi="宋体" w:eastAsia="宋体" w:cs="Times New Roman"/>
                <w:color w:val="auto"/>
                <w:kern w:val="2"/>
                <w:sz w:val="24"/>
                <w:szCs w:val="24"/>
                <w:lang w:val="en-US" w:eastAsia="zh-CN" w:bidi="ar-SA"/>
              </w:rPr>
            </w:pPr>
          </w:p>
        </w:tc>
        <w:tc>
          <w:tcPr>
            <w:tcW w:w="277" w:type="pct"/>
            <w:vMerge w:val="continue"/>
            <w:tcBorders>
              <w:left w:val="single" w:color="auto" w:sz="8" w:space="0"/>
              <w:bottom w:val="single" w:color="auto" w:sz="8" w:space="0"/>
              <w:right w:val="single" w:color="auto" w:sz="8" w:space="0"/>
            </w:tcBorders>
            <w:shd w:val="clear" w:color="auto" w:fill="auto"/>
            <w:noWrap w:val="0"/>
            <w:vAlign w:val="center"/>
          </w:tcPr>
          <w:p w14:paraId="6280D3DD">
            <w:pPr>
              <w:jc w:val="center"/>
              <w:rPr>
                <w:rFonts w:hint="eastAsia" w:ascii="宋体" w:hAnsi="宋体" w:eastAsia="宋体" w:cs="Times New Roman"/>
                <w:color w:val="auto"/>
                <w:kern w:val="2"/>
                <w:sz w:val="24"/>
                <w:szCs w:val="24"/>
                <w:highlight w:val="none"/>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98D91EE">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73A3FFC">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33D51FD">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62B77F8">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8EE89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24"/>
                <w:szCs w:val="24"/>
                <w:lang w:val="en-US" w:eastAsia="zh-CN" w:bidi="ar-SA"/>
              </w:rPr>
            </w:pPr>
            <w:r>
              <w:rPr>
                <w:rFonts w:hint="default" w:cs="Times New Roman"/>
                <w:kern w:val="2"/>
                <w:sz w:val="24"/>
                <w:szCs w:val="24"/>
                <w:lang w:eastAsia="zh-CN" w:bidi="ar-SA"/>
              </w:rPr>
              <w:t>1</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5AC36CC">
            <w:pPr>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套</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F415DB8">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4898862">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DBC96D0">
            <w:pPr>
              <w:ind w:left="0" w:leftChars="0" w:firstLine="0" w:firstLineChars="0"/>
              <w:jc w:val="right"/>
              <w:rPr>
                <w:rFonts w:ascii="宋体" w:hAnsi="宋体"/>
                <w:color w:val="auto"/>
                <w:sz w:val="24"/>
                <w:szCs w:val="24"/>
                <w:highlight w:val="none"/>
              </w:rPr>
            </w:pPr>
          </w:p>
        </w:tc>
      </w:tr>
      <w:tr w14:paraId="027E58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140335E">
            <w:pPr>
              <w:ind w:left="0" w:leftChars="0" w:firstLine="0" w:firstLineChars="0"/>
              <w:jc w:val="center"/>
              <w:rPr>
                <w:rFonts w:hint="default" w:ascii="宋体" w:hAnsi="宋体"/>
                <w:color w:val="auto"/>
                <w:sz w:val="24"/>
                <w:szCs w:val="24"/>
                <w:lang w:eastAsia="zh-CN"/>
              </w:rPr>
            </w:pPr>
            <w:r>
              <w:rPr>
                <w:rFonts w:hint="default" w:ascii="宋体" w:hAnsi="宋体"/>
                <w:color w:val="auto"/>
                <w:sz w:val="24"/>
                <w:szCs w:val="24"/>
                <w:lang w:eastAsia="zh-CN"/>
              </w:rPr>
              <w:t>7</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116225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减震器</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24A73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物资名称：橡胶软接头 规格型号：RFJD-DN200 Pn16，12孔，安装长度约205，碳钢法兰，适用温度-15℃-80℃，法兰间为天然橡胶 配套提供适配垫片及管法兰专用螺栓，并提供相应的产品质量证明书</w:t>
            </w:r>
          </w:p>
        </w:tc>
        <w:tc>
          <w:tcPr>
            <w:tcW w:w="167" w:type="pct"/>
            <w:vMerge w:val="restart"/>
            <w:tcBorders>
              <w:top w:val="single" w:color="auto" w:sz="8" w:space="0"/>
              <w:left w:val="single" w:color="auto" w:sz="8" w:space="0"/>
              <w:right w:val="single" w:color="auto" w:sz="8" w:space="0"/>
            </w:tcBorders>
            <w:shd w:val="clear" w:color="auto" w:fill="auto"/>
            <w:noWrap w:val="0"/>
            <w:vAlign w:val="center"/>
          </w:tcPr>
          <w:p w14:paraId="76296981">
            <w:pPr>
              <w:pStyle w:val="3"/>
              <w:jc w:val="both"/>
              <w:rPr>
                <w:rFonts w:hint="eastAsia" w:ascii="宋体" w:hAnsi="宋体" w:eastAsia="宋体" w:cs="Times New Roman"/>
                <w:color w:val="auto"/>
                <w:kern w:val="2"/>
                <w:sz w:val="24"/>
                <w:szCs w:val="24"/>
                <w:lang w:val="en-US" w:eastAsia="zh-CN" w:bidi="ar-SA"/>
              </w:rPr>
            </w:pPr>
          </w:p>
          <w:p w14:paraId="0B04A58C">
            <w:pPr>
              <w:rPr>
                <w:rFonts w:hint="eastAsia"/>
                <w:lang w:val="en-US" w:eastAsia="zh-CN"/>
              </w:rPr>
            </w:pPr>
            <w:r>
              <w:rPr>
                <w:rFonts w:hint="eastAsia" w:asciiTheme="minorEastAsia" w:hAnsiTheme="minorEastAsia" w:eastAsiaTheme="minorEastAsia" w:cstheme="minorEastAsia"/>
                <w:b w:val="0"/>
                <w:bCs w:val="0"/>
                <w:sz w:val="24"/>
                <w:szCs w:val="24"/>
                <w:lang w:val="en-US" w:eastAsia="zh-CN"/>
              </w:rPr>
              <w:t>自成交通知书之日起60日内送到</w:t>
            </w:r>
          </w:p>
        </w:tc>
        <w:tc>
          <w:tcPr>
            <w:tcW w:w="277" w:type="pct"/>
            <w:vMerge w:val="restart"/>
            <w:tcBorders>
              <w:top w:val="single" w:color="auto" w:sz="8" w:space="0"/>
              <w:left w:val="single" w:color="auto" w:sz="8" w:space="0"/>
              <w:right w:val="single" w:color="auto" w:sz="8" w:space="0"/>
            </w:tcBorders>
            <w:shd w:val="clear" w:color="auto" w:fill="auto"/>
            <w:noWrap w:val="0"/>
            <w:vAlign w:val="center"/>
          </w:tcPr>
          <w:p w14:paraId="2E28B56E">
            <w:pPr>
              <w:pStyle w:val="3"/>
              <w:jc w:val="both"/>
              <w:rPr>
                <w:rFonts w:hint="eastAsia"/>
                <w:lang w:val="en-US" w:eastAsia="zh-CN"/>
              </w:rPr>
            </w:pPr>
            <w:r>
              <w:rPr>
                <w:rFonts w:ascii="宋体" w:hAnsi="宋体" w:eastAsia="宋体" w:cs="宋体"/>
                <w:b w:val="0"/>
                <w:bCs w:val="0"/>
                <w:sz w:val="24"/>
                <w:szCs w:val="24"/>
              </w:rPr>
              <w:t>广东省清远市清新区太平镇清远蓄能电厂（仓库）</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E47C4C1">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09C4F2B">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E490C53">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2D318E5">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4C01B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4"/>
                <w:szCs w:val="24"/>
                <w:lang w:val="en-US" w:eastAsia="zh-CN" w:bidi="ar-SA"/>
              </w:rPr>
            </w:pPr>
            <w:r>
              <w:rPr>
                <w:rFonts w:hint="default" w:cs="Times New Roman"/>
                <w:kern w:val="2"/>
                <w:sz w:val="24"/>
                <w:szCs w:val="24"/>
                <w:lang w:eastAsia="zh-CN" w:bidi="ar-SA"/>
              </w:rPr>
              <w:t>1</w:t>
            </w:r>
            <w:r>
              <w:rPr>
                <w:rFonts w:hint="eastAsia" w:cs="Times New Roman"/>
                <w:kern w:val="2"/>
                <w:sz w:val="24"/>
                <w:szCs w:val="24"/>
                <w:lang w:val="en-US" w:eastAsia="zh-CN" w:bidi="ar-SA"/>
              </w:rPr>
              <w:t>1</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074C683">
            <w:pPr>
              <w:jc w:val="center"/>
              <w:rPr>
                <w:rFonts w:hint="default"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个</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A4D216E">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57F325D">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B25A341">
            <w:pPr>
              <w:ind w:left="0" w:leftChars="0" w:firstLine="0" w:firstLineChars="0"/>
              <w:jc w:val="right"/>
              <w:rPr>
                <w:rFonts w:ascii="宋体" w:hAnsi="宋体"/>
                <w:color w:val="auto"/>
                <w:sz w:val="24"/>
                <w:szCs w:val="24"/>
                <w:highlight w:val="none"/>
              </w:rPr>
            </w:pPr>
          </w:p>
        </w:tc>
      </w:tr>
      <w:tr w14:paraId="69EBEA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4624167">
            <w:pPr>
              <w:ind w:left="0" w:leftChars="0" w:firstLine="0" w:firstLineChars="0"/>
              <w:jc w:val="center"/>
              <w:rPr>
                <w:rFonts w:hint="default" w:ascii="宋体" w:hAnsi="宋体"/>
                <w:color w:val="auto"/>
                <w:sz w:val="24"/>
                <w:szCs w:val="24"/>
                <w:lang w:eastAsia="zh-CN"/>
              </w:rPr>
            </w:pPr>
            <w:r>
              <w:rPr>
                <w:rFonts w:hint="default" w:ascii="宋体" w:hAnsi="宋体"/>
                <w:color w:val="auto"/>
                <w:sz w:val="24"/>
                <w:szCs w:val="24"/>
                <w:lang w:eastAsia="zh-CN"/>
              </w:rPr>
              <w:t>8</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6936B1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减震器</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AE7B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物资名称：橡胶软接头 规格型号：RFJD-DN32 Pn16，4孔，安装长度约100，碳钢法兰，适用温度-15℃-80℃，法兰间为天然橡胶 配套提供适配垫片及管法兰专用螺栓，并提供相应的产品质量证明书</w:t>
            </w:r>
          </w:p>
        </w:tc>
        <w:tc>
          <w:tcPr>
            <w:tcW w:w="167" w:type="pct"/>
            <w:vMerge w:val="continue"/>
            <w:tcBorders>
              <w:left w:val="single" w:color="auto" w:sz="8" w:space="0"/>
              <w:right w:val="single" w:color="auto" w:sz="8" w:space="0"/>
            </w:tcBorders>
            <w:shd w:val="clear" w:color="auto" w:fill="auto"/>
            <w:noWrap w:val="0"/>
            <w:vAlign w:val="center"/>
          </w:tcPr>
          <w:p w14:paraId="75A612AD">
            <w:pPr>
              <w:jc w:val="center"/>
              <w:rPr>
                <w:rFonts w:hint="eastAsia" w:ascii="宋体" w:hAnsi="宋体" w:eastAsia="宋体" w:cs="Times New Roman"/>
                <w:color w:val="auto"/>
                <w:kern w:val="2"/>
                <w:sz w:val="24"/>
                <w:szCs w:val="24"/>
                <w:lang w:val="en-US" w:eastAsia="zh-CN" w:bidi="ar-SA"/>
              </w:rPr>
            </w:pPr>
          </w:p>
        </w:tc>
        <w:tc>
          <w:tcPr>
            <w:tcW w:w="277" w:type="pct"/>
            <w:vMerge w:val="continue"/>
            <w:tcBorders>
              <w:left w:val="single" w:color="auto" w:sz="8" w:space="0"/>
              <w:right w:val="single" w:color="auto" w:sz="8" w:space="0"/>
            </w:tcBorders>
            <w:shd w:val="clear" w:color="auto" w:fill="auto"/>
            <w:noWrap w:val="0"/>
            <w:vAlign w:val="center"/>
          </w:tcPr>
          <w:p w14:paraId="340EDEC4">
            <w:pPr>
              <w:jc w:val="center"/>
              <w:rPr>
                <w:rFonts w:hint="eastAsia" w:ascii="宋体" w:hAnsi="宋体" w:eastAsia="宋体" w:cs="Times New Roman"/>
                <w:color w:val="auto"/>
                <w:kern w:val="2"/>
                <w:sz w:val="24"/>
                <w:szCs w:val="24"/>
                <w:highlight w:val="none"/>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947FE3">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A6828E7">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8C09373">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E8D83CB">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BC1A4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4"/>
                <w:szCs w:val="24"/>
                <w:lang w:val="en-US" w:eastAsia="zh-CN" w:bidi="ar-SA"/>
              </w:rPr>
            </w:pPr>
            <w:r>
              <w:rPr>
                <w:rFonts w:hint="eastAsia" w:cs="Times New Roman"/>
                <w:kern w:val="2"/>
                <w:sz w:val="24"/>
                <w:szCs w:val="24"/>
                <w:lang w:val="en-US" w:eastAsia="zh-CN" w:bidi="ar-SA"/>
              </w:rPr>
              <w:t>4</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4D65A06A">
            <w:pPr>
              <w:jc w:val="center"/>
              <w:rPr>
                <w:rFonts w:hint="default"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个</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57EF24A">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9D12995">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33CA56D">
            <w:pPr>
              <w:ind w:left="0" w:leftChars="0" w:firstLine="0" w:firstLineChars="0"/>
              <w:jc w:val="right"/>
              <w:rPr>
                <w:rFonts w:ascii="宋体" w:hAnsi="宋体"/>
                <w:color w:val="auto"/>
                <w:sz w:val="24"/>
                <w:szCs w:val="24"/>
                <w:highlight w:val="none"/>
              </w:rPr>
            </w:pPr>
          </w:p>
        </w:tc>
      </w:tr>
      <w:tr w14:paraId="1A48D1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089368A">
            <w:pPr>
              <w:ind w:left="0" w:leftChars="0" w:firstLine="0" w:firstLineChars="0"/>
              <w:jc w:val="center"/>
              <w:rPr>
                <w:rFonts w:hint="default" w:ascii="宋体" w:hAnsi="宋体"/>
                <w:color w:val="auto"/>
                <w:sz w:val="24"/>
                <w:szCs w:val="24"/>
                <w:lang w:val="en-US" w:eastAsia="zh-CN"/>
              </w:rPr>
            </w:pPr>
            <w:r>
              <w:rPr>
                <w:rFonts w:hint="eastAsia" w:ascii="宋体" w:hAnsi="宋体"/>
                <w:color w:val="auto"/>
                <w:sz w:val="24"/>
                <w:szCs w:val="24"/>
                <w:lang w:val="en-US" w:eastAsia="zh-CN"/>
              </w:rPr>
              <w:t>9</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B04A9D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控制环推拉杆</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001B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品牌：MOTECK Type：ID10 Input voltage：24V DC Max.Load：6000N（Push/Pull） Duty cycle：25%</w:t>
            </w:r>
          </w:p>
        </w:tc>
        <w:tc>
          <w:tcPr>
            <w:tcW w:w="167" w:type="pct"/>
            <w:vMerge w:val="continue"/>
            <w:tcBorders>
              <w:left w:val="single" w:color="auto" w:sz="8" w:space="0"/>
              <w:right w:val="single" w:color="auto" w:sz="8" w:space="0"/>
            </w:tcBorders>
            <w:shd w:val="clear" w:color="auto" w:fill="auto"/>
            <w:noWrap w:val="0"/>
            <w:vAlign w:val="center"/>
          </w:tcPr>
          <w:p w14:paraId="42624055">
            <w:pPr>
              <w:jc w:val="center"/>
              <w:rPr>
                <w:rFonts w:hint="eastAsia" w:ascii="宋体" w:hAnsi="宋体" w:eastAsia="宋体" w:cs="Times New Roman"/>
                <w:color w:val="auto"/>
                <w:kern w:val="2"/>
                <w:sz w:val="24"/>
                <w:szCs w:val="24"/>
                <w:lang w:val="en-US" w:eastAsia="zh-CN" w:bidi="ar-SA"/>
              </w:rPr>
            </w:pPr>
          </w:p>
        </w:tc>
        <w:tc>
          <w:tcPr>
            <w:tcW w:w="277" w:type="pct"/>
            <w:vMerge w:val="continue"/>
            <w:tcBorders>
              <w:left w:val="single" w:color="auto" w:sz="8" w:space="0"/>
              <w:right w:val="single" w:color="auto" w:sz="8" w:space="0"/>
            </w:tcBorders>
            <w:shd w:val="clear" w:color="auto" w:fill="auto"/>
            <w:noWrap w:val="0"/>
            <w:vAlign w:val="center"/>
          </w:tcPr>
          <w:p w14:paraId="0FCABCE1">
            <w:pPr>
              <w:jc w:val="center"/>
              <w:rPr>
                <w:rFonts w:hint="eastAsia" w:ascii="宋体" w:hAnsi="宋体" w:cs="Times New Roman"/>
                <w:color w:val="auto"/>
                <w:kern w:val="2"/>
                <w:sz w:val="24"/>
                <w:szCs w:val="24"/>
                <w:highlight w:val="none"/>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DADE1A5">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FFFBAF6">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C150791">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C35E8D3">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4C6443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kern w:val="2"/>
                <w:sz w:val="24"/>
                <w:szCs w:val="24"/>
                <w:lang w:val="en-US" w:eastAsia="zh-CN" w:bidi="ar-SA"/>
              </w:rPr>
            </w:pPr>
            <w:r>
              <w:rPr>
                <w:rFonts w:hint="eastAsia" w:cs="Times New Roman"/>
                <w:kern w:val="2"/>
                <w:sz w:val="24"/>
                <w:szCs w:val="24"/>
                <w:lang w:val="en-US" w:eastAsia="zh-CN" w:bidi="ar-SA"/>
              </w:rPr>
              <w:t>1</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5EF326E">
            <w:pPr>
              <w:jc w:val="center"/>
              <w:rPr>
                <w:rFonts w:hint="default" w:ascii="宋体" w:hAnsi="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根</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B3FD74E">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D56CF6C">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2B8D81A">
            <w:pPr>
              <w:ind w:left="0" w:leftChars="0" w:firstLine="0" w:firstLineChars="0"/>
              <w:jc w:val="right"/>
              <w:rPr>
                <w:rFonts w:ascii="宋体" w:hAnsi="宋体"/>
                <w:color w:val="auto"/>
                <w:sz w:val="24"/>
                <w:szCs w:val="24"/>
                <w:highlight w:val="none"/>
              </w:rPr>
            </w:pPr>
          </w:p>
        </w:tc>
      </w:tr>
      <w:tr w14:paraId="648B1B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4D7EA4E">
            <w:pPr>
              <w:ind w:left="0" w:leftChars="0" w:firstLine="0" w:firstLineChars="0"/>
              <w:jc w:val="center"/>
              <w:rPr>
                <w:rFonts w:hint="default" w:ascii="宋体" w:hAnsi="宋体"/>
                <w:color w:val="auto"/>
                <w:sz w:val="24"/>
                <w:szCs w:val="24"/>
                <w:lang w:val="en-US" w:eastAsia="zh-CN"/>
              </w:rPr>
            </w:pPr>
            <w:r>
              <w:rPr>
                <w:rFonts w:hint="eastAsia" w:ascii="宋体" w:hAnsi="宋体"/>
                <w:color w:val="auto"/>
                <w:sz w:val="24"/>
                <w:szCs w:val="24"/>
                <w:lang w:val="en-US" w:eastAsia="zh-CN"/>
              </w:rPr>
              <w:t>10</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2FCBCD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起重机重量传感器</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4C554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品牌：SWF 规格型号：ND02N5DFP513BT3S电动葫芦重量传感器（备件号52354068）</w:t>
            </w:r>
          </w:p>
        </w:tc>
        <w:tc>
          <w:tcPr>
            <w:tcW w:w="167" w:type="pct"/>
            <w:vMerge w:val="continue"/>
            <w:tcBorders>
              <w:left w:val="single" w:color="auto" w:sz="8" w:space="0"/>
              <w:bottom w:val="single" w:color="auto" w:sz="8" w:space="0"/>
              <w:right w:val="single" w:color="auto" w:sz="8" w:space="0"/>
            </w:tcBorders>
            <w:shd w:val="clear" w:color="auto" w:fill="auto"/>
            <w:noWrap w:val="0"/>
            <w:vAlign w:val="center"/>
          </w:tcPr>
          <w:p w14:paraId="3B8F6FF9">
            <w:pPr>
              <w:jc w:val="center"/>
              <w:rPr>
                <w:rFonts w:hint="eastAsia" w:ascii="宋体" w:hAnsi="宋体" w:eastAsia="宋体" w:cs="Times New Roman"/>
                <w:color w:val="auto"/>
                <w:kern w:val="2"/>
                <w:sz w:val="24"/>
                <w:szCs w:val="24"/>
                <w:lang w:val="en-US" w:eastAsia="zh-CN" w:bidi="ar-SA"/>
              </w:rPr>
            </w:pPr>
          </w:p>
        </w:tc>
        <w:tc>
          <w:tcPr>
            <w:tcW w:w="277" w:type="pct"/>
            <w:vMerge w:val="continue"/>
            <w:tcBorders>
              <w:left w:val="single" w:color="auto" w:sz="8" w:space="0"/>
              <w:bottom w:val="single" w:color="auto" w:sz="8" w:space="0"/>
              <w:right w:val="single" w:color="auto" w:sz="8" w:space="0"/>
            </w:tcBorders>
            <w:shd w:val="clear" w:color="auto" w:fill="auto"/>
            <w:noWrap w:val="0"/>
            <w:vAlign w:val="center"/>
          </w:tcPr>
          <w:p w14:paraId="1B91ED98">
            <w:pPr>
              <w:jc w:val="center"/>
              <w:rPr>
                <w:rFonts w:hint="eastAsia" w:ascii="宋体" w:hAnsi="宋体" w:cs="Times New Roman"/>
                <w:color w:val="auto"/>
                <w:kern w:val="2"/>
                <w:sz w:val="24"/>
                <w:szCs w:val="24"/>
                <w:highlight w:val="none"/>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11A8F55">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2EF46A8">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26A3E04">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02C61BA">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822DC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kern w:val="2"/>
                <w:sz w:val="24"/>
                <w:szCs w:val="24"/>
                <w:lang w:val="en-US" w:eastAsia="zh-CN" w:bidi="ar-SA"/>
              </w:rPr>
            </w:pPr>
            <w:r>
              <w:rPr>
                <w:rFonts w:hint="eastAsia" w:cs="Times New Roman"/>
                <w:kern w:val="2"/>
                <w:sz w:val="24"/>
                <w:szCs w:val="24"/>
                <w:lang w:val="en-US" w:eastAsia="zh-CN" w:bidi="ar-SA"/>
              </w:rPr>
              <w:t>1</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11E38A4">
            <w:pPr>
              <w:jc w:val="center"/>
              <w:rPr>
                <w:rFonts w:hint="default" w:ascii="宋体" w:hAnsi="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个</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39481AC">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8C26DCA">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A72409B">
            <w:pPr>
              <w:ind w:left="0" w:leftChars="0" w:firstLine="0" w:firstLineChars="0"/>
              <w:jc w:val="right"/>
              <w:rPr>
                <w:rFonts w:ascii="宋体" w:hAnsi="宋体"/>
                <w:color w:val="auto"/>
                <w:sz w:val="24"/>
                <w:szCs w:val="24"/>
                <w:highlight w:val="none"/>
              </w:rPr>
            </w:pPr>
          </w:p>
        </w:tc>
      </w:tr>
      <w:tr w14:paraId="59ED3A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54BF771">
            <w:pPr>
              <w:ind w:left="0" w:leftChars="0" w:firstLine="0" w:firstLineChars="0"/>
              <w:jc w:val="center"/>
              <w:rPr>
                <w:rFonts w:hint="default" w:ascii="宋体" w:hAnsi="宋体"/>
                <w:color w:val="auto"/>
                <w:sz w:val="24"/>
                <w:szCs w:val="24"/>
                <w:lang w:val="en-US" w:eastAsia="zh-CN"/>
              </w:rPr>
            </w:pPr>
            <w:r>
              <w:rPr>
                <w:rFonts w:hint="eastAsia" w:ascii="宋体" w:hAnsi="宋体"/>
                <w:color w:val="auto"/>
                <w:sz w:val="24"/>
                <w:szCs w:val="24"/>
                <w:lang w:val="en-US" w:eastAsia="zh-CN"/>
              </w:rPr>
              <w:t>11</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C6EED5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风扇单元</w:t>
            </w: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FD5AE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物资名称：风扇组件， 品牌：西罗科；规格型号：FDXQA020AA 大金空调风机专用</w:t>
            </w:r>
          </w:p>
        </w:tc>
        <w:tc>
          <w:tcPr>
            <w:tcW w:w="167" w:type="pct"/>
            <w:tcBorders>
              <w:left w:val="single" w:color="auto" w:sz="8" w:space="0"/>
              <w:bottom w:val="single" w:color="auto" w:sz="8" w:space="0"/>
              <w:right w:val="single" w:color="auto" w:sz="8" w:space="0"/>
            </w:tcBorders>
            <w:shd w:val="clear" w:color="auto" w:fill="auto"/>
            <w:noWrap w:val="0"/>
            <w:vAlign w:val="center"/>
          </w:tcPr>
          <w:p w14:paraId="180FB8A3">
            <w:pPr>
              <w:jc w:val="center"/>
              <w:rPr>
                <w:rFonts w:hint="eastAsia" w:ascii="宋体" w:hAnsi="宋体" w:eastAsia="宋体" w:cs="Times New Roman"/>
                <w:color w:val="auto"/>
                <w:kern w:val="2"/>
                <w:sz w:val="24"/>
                <w:szCs w:val="24"/>
                <w:lang w:val="en-US" w:eastAsia="zh-CN" w:bidi="ar-SA"/>
              </w:rPr>
            </w:pPr>
            <w:r>
              <w:rPr>
                <w:rFonts w:hint="eastAsia" w:asciiTheme="minorEastAsia" w:hAnsiTheme="minorEastAsia" w:eastAsiaTheme="minorEastAsia" w:cstheme="minorEastAsia"/>
                <w:b w:val="0"/>
                <w:bCs w:val="0"/>
                <w:sz w:val="24"/>
                <w:szCs w:val="24"/>
                <w:lang w:val="en-US" w:eastAsia="zh-CN"/>
              </w:rPr>
              <w:t>自成交通知书之日起60日内送到</w:t>
            </w:r>
          </w:p>
        </w:tc>
        <w:tc>
          <w:tcPr>
            <w:tcW w:w="277"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46CC7CCA">
            <w:pPr>
              <w:jc w:val="center"/>
              <w:rPr>
                <w:rFonts w:hint="eastAsia" w:ascii="宋体" w:hAnsi="宋体" w:cs="Times New Roman"/>
                <w:color w:val="auto"/>
                <w:kern w:val="2"/>
                <w:sz w:val="24"/>
                <w:szCs w:val="24"/>
                <w:highlight w:val="none"/>
                <w:lang w:val="en-US" w:eastAsia="zh-CN" w:bidi="ar-SA"/>
              </w:rPr>
            </w:pPr>
            <w:r>
              <w:rPr>
                <w:rFonts w:ascii="宋体" w:hAnsi="宋体" w:eastAsia="宋体" w:cs="宋体"/>
                <w:sz w:val="24"/>
                <w:szCs w:val="24"/>
              </w:rPr>
              <w:t>广州市从化区吕田镇广州抽水蓄能电站</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8A4AF3A">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55980B4">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2F37CC0">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5FE439C">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2261D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kern w:val="2"/>
                <w:sz w:val="24"/>
                <w:szCs w:val="24"/>
                <w:lang w:val="en-US" w:eastAsia="zh-CN" w:bidi="ar-SA"/>
              </w:rPr>
            </w:pPr>
            <w:r>
              <w:rPr>
                <w:rFonts w:hint="eastAsia" w:cs="Times New Roman"/>
                <w:kern w:val="2"/>
                <w:sz w:val="24"/>
                <w:szCs w:val="24"/>
                <w:lang w:val="en-US" w:eastAsia="zh-CN" w:bidi="ar-SA"/>
              </w:rPr>
              <w:t>1</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D870F76">
            <w:pPr>
              <w:jc w:val="center"/>
              <w:rPr>
                <w:rFonts w:hint="default" w:ascii="宋体" w:hAnsi="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套</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53C323D">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060DE3">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2F8A394">
            <w:pPr>
              <w:ind w:left="0" w:leftChars="0" w:firstLine="0" w:firstLineChars="0"/>
              <w:jc w:val="right"/>
              <w:rPr>
                <w:rFonts w:ascii="宋体" w:hAnsi="宋体"/>
                <w:color w:val="auto"/>
                <w:sz w:val="24"/>
                <w:szCs w:val="24"/>
                <w:highlight w:val="none"/>
              </w:rPr>
            </w:pPr>
          </w:p>
        </w:tc>
      </w:tr>
      <w:tr w14:paraId="471361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49" w:hRule="atLeast"/>
          <w:jc w:val="center"/>
        </w:trPr>
        <w:tc>
          <w:tcPr>
            <w:tcW w:w="1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EBD843A">
            <w:pPr>
              <w:ind w:left="0" w:leftChars="0" w:firstLine="0" w:firstLineChars="0"/>
              <w:jc w:val="center"/>
              <w:rPr>
                <w:rFonts w:hint="default" w:ascii="宋体" w:hAnsi="宋体"/>
                <w:color w:val="auto"/>
                <w:sz w:val="24"/>
                <w:szCs w:val="24"/>
                <w:lang w:val="en-US" w:eastAsia="zh-CN"/>
              </w:rPr>
            </w:pPr>
            <w:r>
              <w:rPr>
                <w:rFonts w:hint="eastAsia" w:ascii="宋体" w:hAnsi="宋体"/>
                <w:color w:val="auto"/>
                <w:sz w:val="24"/>
                <w:szCs w:val="24"/>
                <w:lang w:val="en-US" w:eastAsia="zh-CN"/>
              </w:rPr>
              <w:t>12</w:t>
            </w:r>
          </w:p>
        </w:tc>
        <w:tc>
          <w:tcPr>
            <w:tcW w:w="26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C6C9C2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充电式风扇</w:t>
            </w:r>
          </w:p>
          <w:p w14:paraId="1E3BD11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24"/>
                <w:szCs w:val="24"/>
                <w:lang w:val="en-US" w:eastAsia="zh-CN" w:bidi="ar-SA"/>
              </w:rPr>
            </w:pPr>
          </w:p>
        </w:tc>
        <w:tc>
          <w:tcPr>
            <w:tcW w:w="13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4D3D7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充电式风扇，纯铜无刷电机，5扇叶，尺寸18寸，表面为黑色，可多档调节风速，续航时间不低于8h，搭配1块备用电池</w:t>
            </w:r>
          </w:p>
          <w:p w14:paraId="2C3247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rPr>
                <w:rFonts w:hint="eastAsia" w:ascii="Times New Roman" w:hAnsi="Times New Roman" w:eastAsia="宋体" w:cs="Times New Roman"/>
                <w:kern w:val="2"/>
                <w:sz w:val="24"/>
                <w:szCs w:val="24"/>
                <w:lang w:val="en-US" w:eastAsia="zh-CN" w:bidi="ar-SA"/>
              </w:rPr>
            </w:pPr>
          </w:p>
        </w:tc>
        <w:tc>
          <w:tcPr>
            <w:tcW w:w="167" w:type="pct"/>
            <w:tcBorders>
              <w:left w:val="single" w:color="auto" w:sz="8" w:space="0"/>
              <w:bottom w:val="single" w:color="auto" w:sz="8" w:space="0"/>
              <w:right w:val="single" w:color="auto" w:sz="8" w:space="0"/>
            </w:tcBorders>
            <w:shd w:val="clear" w:color="auto" w:fill="auto"/>
            <w:noWrap w:val="0"/>
            <w:vAlign w:val="center"/>
          </w:tcPr>
          <w:p w14:paraId="77B55C91">
            <w:pPr>
              <w:jc w:val="cente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成交通知书发出后30天内</w:t>
            </w:r>
          </w:p>
          <w:p w14:paraId="4C6FAFD2">
            <w:pPr>
              <w:jc w:val="center"/>
              <w:rPr>
                <w:rFonts w:hint="eastAsia" w:asciiTheme="minorEastAsia" w:hAnsiTheme="minorEastAsia" w:eastAsiaTheme="minorEastAsia" w:cstheme="minorEastAsia"/>
                <w:b w:val="0"/>
                <w:bCs w:val="0"/>
                <w:sz w:val="24"/>
                <w:szCs w:val="24"/>
                <w:lang w:val="en-US" w:eastAsia="zh-CN"/>
              </w:rPr>
            </w:pPr>
          </w:p>
        </w:tc>
        <w:tc>
          <w:tcPr>
            <w:tcW w:w="277"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DF32B36">
            <w:pPr>
              <w:jc w:val="center"/>
              <w:rPr>
                <w:rFonts w:ascii="宋体" w:hAnsi="宋体" w:eastAsia="宋体" w:cs="宋体"/>
                <w:sz w:val="24"/>
                <w:szCs w:val="24"/>
              </w:rPr>
            </w:pPr>
            <w:r>
              <w:rPr>
                <w:rFonts w:hint="eastAsia" w:ascii="宋体" w:hAnsi="宋体" w:eastAsia="宋体" w:cs="宋体"/>
                <w:sz w:val="24"/>
                <w:szCs w:val="24"/>
              </w:rPr>
              <w:t>阳江市阳春市八甲镇阳江抽水蓄能电站</w:t>
            </w:r>
          </w:p>
          <w:p w14:paraId="4060967B">
            <w:pPr>
              <w:jc w:val="center"/>
              <w:rPr>
                <w:rFonts w:ascii="宋体" w:hAnsi="宋体" w:eastAsia="宋体" w:cs="宋体"/>
                <w:sz w:val="24"/>
                <w:szCs w:val="24"/>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63356FD">
            <w:pPr>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BA721C2">
            <w:pPr>
              <w:jc w:val="right"/>
              <w:rPr>
                <w:rFonts w:ascii="宋体" w:hAnsi="宋体" w:eastAsia="宋体" w:cs="Times New Roman"/>
                <w:color w:val="auto"/>
                <w:kern w:val="2"/>
                <w:sz w:val="24"/>
                <w:szCs w:val="24"/>
                <w:lang w:val="en-US" w:eastAsia="zh-CN" w:bidi="ar-SA"/>
              </w:rPr>
            </w:pPr>
          </w:p>
        </w:tc>
        <w:tc>
          <w:tcPr>
            <w:tcW w:w="2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AFEFAF8">
            <w:pPr>
              <w:jc w:val="center"/>
              <w:rPr>
                <w:rFonts w:hint="default"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3D5BFFB">
            <w:pPr>
              <w:spacing w:line="180" w:lineRule="exact"/>
              <w:jc w:val="center"/>
              <w:rPr>
                <w:rFonts w:hint="default" w:ascii="Times New Roman" w:hAnsi="Times New Roman" w:eastAsia="宋体" w:cs="Times New Roman"/>
                <w:color w:val="auto"/>
                <w:kern w:val="2"/>
                <w:sz w:val="24"/>
                <w:szCs w:val="24"/>
                <w:lang w:val="en-US" w:eastAsia="zh-CN" w:bidi="ar-SA"/>
              </w:rPr>
            </w:pPr>
          </w:p>
        </w:tc>
        <w:tc>
          <w:tcPr>
            <w:tcW w:w="19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9C268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kern w:val="2"/>
                <w:sz w:val="24"/>
                <w:szCs w:val="24"/>
                <w:lang w:val="en-US" w:eastAsia="zh-CN" w:bidi="ar-SA"/>
              </w:rPr>
            </w:pPr>
            <w:r>
              <w:rPr>
                <w:rFonts w:hint="eastAsia" w:cs="Times New Roman"/>
                <w:kern w:val="2"/>
                <w:sz w:val="24"/>
                <w:szCs w:val="24"/>
                <w:lang w:val="en-US" w:eastAsia="zh-CN" w:bidi="ar-SA"/>
              </w:rPr>
              <w:t>3</w:t>
            </w:r>
          </w:p>
        </w:tc>
        <w:tc>
          <w:tcPr>
            <w:tcW w:w="23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5EEECC4">
            <w:pPr>
              <w:jc w:val="center"/>
              <w:rPr>
                <w:rFonts w:hint="default" w:ascii="宋体" w:hAnsi="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个</w:t>
            </w: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27B0AF3">
            <w:pPr>
              <w:ind w:left="0" w:leftChars="0" w:firstLine="0" w:firstLineChars="0"/>
              <w:jc w:val="right"/>
              <w:rPr>
                <w:rFonts w:ascii="宋体" w:hAnsi="宋体" w:eastAsia="宋体" w:cs="Times New Roman"/>
                <w:color w:val="auto"/>
                <w:kern w:val="2"/>
                <w:sz w:val="24"/>
                <w:szCs w:val="24"/>
                <w:lang w:val="en-US" w:eastAsia="zh-CN" w:bidi="ar-SA"/>
              </w:rPr>
            </w:pPr>
          </w:p>
        </w:tc>
        <w:tc>
          <w:tcPr>
            <w:tcW w:w="331"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9657BEE">
            <w:pPr>
              <w:ind w:left="0" w:leftChars="0" w:firstLine="0" w:firstLineChars="0"/>
              <w:jc w:val="right"/>
              <w:rPr>
                <w:rFonts w:ascii="宋体" w:hAnsi="宋体" w:eastAsia="宋体" w:cs="Times New Roman"/>
                <w:color w:val="auto"/>
                <w:kern w:val="2"/>
                <w:sz w:val="24"/>
                <w:szCs w:val="24"/>
                <w:lang w:val="en-US" w:eastAsia="zh-CN" w:bidi="ar-SA"/>
              </w:rPr>
            </w:pPr>
          </w:p>
        </w:tc>
        <w:tc>
          <w:tcPr>
            <w:tcW w:w="45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EFA206A">
            <w:pPr>
              <w:ind w:left="0" w:leftChars="0" w:firstLine="0" w:firstLineChars="0"/>
              <w:jc w:val="right"/>
              <w:rPr>
                <w:rFonts w:ascii="宋体" w:hAnsi="宋体"/>
                <w:color w:val="auto"/>
                <w:sz w:val="24"/>
                <w:szCs w:val="24"/>
                <w:highlight w:val="none"/>
              </w:rPr>
            </w:pPr>
          </w:p>
        </w:tc>
      </w:tr>
      <w:tr w14:paraId="4DA3C6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0"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01722E44">
            <w:pPr>
              <w:jc w:val="lef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※验收标准（必填）</w:t>
            </w:r>
            <w:r>
              <w:rPr>
                <w:rFonts w:hint="eastAsia" w:ascii="宋体" w:hAnsi="宋体"/>
                <w:color w:val="auto"/>
                <w:sz w:val="24"/>
                <w:szCs w:val="24"/>
                <w:highlight w:val="none"/>
                <w:lang w:eastAsia="zh-CN"/>
              </w:rPr>
              <w:t>：提供送货单、合格证、</w:t>
            </w:r>
            <w:r>
              <w:rPr>
                <w:rFonts w:hint="eastAsia" w:ascii="宋体" w:hAnsi="宋体"/>
                <w:color w:val="auto"/>
                <w:sz w:val="24"/>
                <w:szCs w:val="24"/>
                <w:highlight w:val="none"/>
                <w:lang w:val="en-US" w:eastAsia="zh-CN"/>
              </w:rPr>
              <w:t>按物资规格型号要求验收。</w:t>
            </w:r>
          </w:p>
        </w:tc>
      </w:tr>
      <w:tr w14:paraId="5D2B22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2220ED23">
            <w:pPr>
              <w:pStyle w:val="5"/>
              <w:keepNext w:val="0"/>
              <w:keepLines w:val="0"/>
              <w:widowControl/>
              <w:suppressLineNumbers w:val="0"/>
              <w:spacing w:before="0" w:beforeAutospacing="0" w:after="0" w:afterAutospacing="0"/>
              <w:ind w:left="0" w:firstLine="0"/>
              <w:jc w:val="left"/>
              <w:rPr>
                <w:rFonts w:hint="default"/>
                <w:sz w:val="24"/>
                <w:szCs w:val="24"/>
                <w:lang w:eastAsia="zh-CN"/>
              </w:rPr>
            </w:pPr>
            <w:r>
              <w:rPr>
                <w:rFonts w:hint="eastAsia"/>
                <w:sz w:val="24"/>
                <w:szCs w:val="24"/>
                <w:lang w:val="en-US" w:eastAsia="zh-CN"/>
              </w:rPr>
              <w:t>※支付条件（必填）：完成到货验收后，收到发票，甲方审核无误后 60 日内支付。</w:t>
            </w:r>
          </w:p>
        </w:tc>
      </w:tr>
      <w:tr w14:paraId="2D0F13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5C9BBB53">
            <w:pPr>
              <w:jc w:val="left"/>
              <w:rPr>
                <w:rFonts w:hint="default"/>
                <w:sz w:val="24"/>
                <w:szCs w:val="24"/>
                <w:lang w:val="en-US" w:eastAsia="zh-CN"/>
              </w:rPr>
            </w:pPr>
            <w:r>
              <w:rPr>
                <w:rFonts w:hint="eastAsia"/>
                <w:sz w:val="24"/>
                <w:szCs w:val="24"/>
                <w:lang w:val="en-US" w:eastAsia="zh-CN"/>
              </w:rPr>
              <w:t>资质条件要求：无</w:t>
            </w:r>
          </w:p>
        </w:tc>
      </w:tr>
      <w:tr w14:paraId="635D05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4A37CE4D">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成交推荐原则：</w:t>
            </w:r>
            <w:r>
              <w:rPr>
                <w:rFonts w:hint="eastAsia" w:ascii="宋体" w:hAnsi="宋体" w:eastAsia="宋体" w:cs="Times New Roman"/>
                <w:i w:val="0"/>
                <w:iCs w:val="0"/>
                <w:color w:val="auto"/>
                <w:sz w:val="24"/>
                <w:szCs w:val="24"/>
                <w:highlight w:val="none"/>
                <w:lang w:val="en-US" w:eastAsia="zh-CN"/>
              </w:rPr>
              <w:t>最低价法</w:t>
            </w:r>
          </w:p>
        </w:tc>
      </w:tr>
      <w:tr w14:paraId="690DB3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670BA6FB">
            <w:pPr>
              <w:jc w:val="lef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违约条款（如有）</w:t>
            </w:r>
            <w:r>
              <w:rPr>
                <w:rFonts w:hint="eastAsia" w:ascii="宋体" w:hAnsi="宋体"/>
                <w:color w:val="auto"/>
                <w:sz w:val="24"/>
                <w:szCs w:val="24"/>
                <w:highlight w:val="none"/>
                <w:lang w:eastAsia="zh-CN"/>
              </w:rPr>
              <w:t>：</w:t>
            </w:r>
          </w:p>
        </w:tc>
      </w:tr>
      <w:tr w14:paraId="77BEF3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2B550083">
            <w:pPr>
              <w:jc w:val="lef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它要求（如有）：1.其中序号1-6是同一收货地址；序号7-10是同一收货地址；序号11是同一收货地址；序号12是同一收货地址；4个地址需配送到指定电厂内，发货前务必联系各地址收货人。2.以上报价需包含运输费、快递费等费用。3.因产品质量或其他非采购方原因，造成无法使用，需换货所产生的费用由中标单位负责。</w:t>
            </w:r>
          </w:p>
        </w:tc>
      </w:tr>
      <w:tr w14:paraId="0F075E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14:paraId="656EDD7B">
            <w:pPr>
              <w:jc w:val="right"/>
              <w:rPr>
                <w:rFonts w:hint="eastAsia" w:ascii="宋体" w:hAnsi="宋体"/>
                <w:color w:val="auto"/>
                <w:sz w:val="24"/>
                <w:szCs w:val="24"/>
                <w:highlight w:val="none"/>
              </w:rPr>
            </w:pPr>
            <w:r>
              <w:rPr>
                <w:rFonts w:hint="eastAsia" w:ascii="宋体" w:hAnsi="宋体"/>
                <w:color w:val="auto"/>
                <w:sz w:val="24"/>
                <w:szCs w:val="24"/>
                <w:highlight w:val="none"/>
                <w:lang w:val="en-US" w:eastAsia="zh-CN"/>
              </w:rPr>
              <w:t>不含税合计</w:t>
            </w:r>
            <w:r>
              <w:rPr>
                <w:rFonts w:hint="eastAsia" w:ascii="宋体" w:hAnsi="宋体"/>
                <w:color w:val="auto"/>
                <w:sz w:val="24"/>
                <w:szCs w:val="24"/>
                <w:highlight w:val="none"/>
              </w:rPr>
              <w:t>金额： 0.00元，</w:t>
            </w:r>
            <w:r>
              <w:rPr>
                <w:rFonts w:hint="eastAsia" w:ascii="宋体" w:hAnsi="宋体"/>
                <w:color w:val="auto"/>
                <w:sz w:val="24"/>
                <w:szCs w:val="24"/>
                <w:highlight w:val="none"/>
                <w:lang w:val="en-US" w:eastAsia="zh-CN"/>
              </w:rPr>
              <w:t>合计</w:t>
            </w:r>
            <w:r>
              <w:rPr>
                <w:rFonts w:hint="eastAsia" w:ascii="宋体" w:hAnsi="宋体"/>
                <w:color w:val="auto"/>
                <w:sz w:val="24"/>
                <w:szCs w:val="24"/>
                <w:highlight w:val="none"/>
              </w:rPr>
              <w:t>税额：0.00元，总价税合计：0.00元</w:t>
            </w:r>
          </w:p>
        </w:tc>
      </w:tr>
    </w:tbl>
    <w:p w14:paraId="1D37E6A5">
      <w:pPr>
        <w:rPr>
          <w:sz w:val="24"/>
          <w:szCs w:val="24"/>
        </w:rPr>
      </w:pPr>
    </w:p>
    <w:sectPr>
      <w:pgSz w:w="16838" w:h="11906" w:orient="landscape"/>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172A27"/>
    <w:rsid w:val="004467D1"/>
    <w:rsid w:val="00A26F61"/>
    <w:rsid w:val="01D43195"/>
    <w:rsid w:val="02E86544"/>
    <w:rsid w:val="04193B2A"/>
    <w:rsid w:val="047F2A8D"/>
    <w:rsid w:val="04EE72A6"/>
    <w:rsid w:val="056D3BBA"/>
    <w:rsid w:val="05AD032C"/>
    <w:rsid w:val="05D14015"/>
    <w:rsid w:val="06C60473"/>
    <w:rsid w:val="083C410F"/>
    <w:rsid w:val="090905F0"/>
    <w:rsid w:val="0955265E"/>
    <w:rsid w:val="09834103"/>
    <w:rsid w:val="0995602C"/>
    <w:rsid w:val="09C03C63"/>
    <w:rsid w:val="0ADC15FA"/>
    <w:rsid w:val="0C074A2C"/>
    <w:rsid w:val="0CE20630"/>
    <w:rsid w:val="0DCD4B64"/>
    <w:rsid w:val="0DF44ABD"/>
    <w:rsid w:val="0EAF2F5A"/>
    <w:rsid w:val="10324220"/>
    <w:rsid w:val="10970A71"/>
    <w:rsid w:val="10A73F97"/>
    <w:rsid w:val="11015B72"/>
    <w:rsid w:val="112422B1"/>
    <w:rsid w:val="12174C53"/>
    <w:rsid w:val="13D07895"/>
    <w:rsid w:val="14CB142B"/>
    <w:rsid w:val="14DE271C"/>
    <w:rsid w:val="14EA046F"/>
    <w:rsid w:val="14F519A5"/>
    <w:rsid w:val="15264920"/>
    <w:rsid w:val="159E4A58"/>
    <w:rsid w:val="17AE6E7B"/>
    <w:rsid w:val="1824695B"/>
    <w:rsid w:val="18D01DB2"/>
    <w:rsid w:val="195C0E65"/>
    <w:rsid w:val="19835866"/>
    <w:rsid w:val="1A300DC6"/>
    <w:rsid w:val="1AEE0B2F"/>
    <w:rsid w:val="1C064C9C"/>
    <w:rsid w:val="1C71568F"/>
    <w:rsid w:val="1C7A7301"/>
    <w:rsid w:val="1D7E69C0"/>
    <w:rsid w:val="1D9F579C"/>
    <w:rsid w:val="1E2A6014"/>
    <w:rsid w:val="1ED04AF1"/>
    <w:rsid w:val="2065150A"/>
    <w:rsid w:val="21C610D6"/>
    <w:rsid w:val="21EB1B52"/>
    <w:rsid w:val="22253891"/>
    <w:rsid w:val="22274816"/>
    <w:rsid w:val="23F936A7"/>
    <w:rsid w:val="249B3E3F"/>
    <w:rsid w:val="253208DD"/>
    <w:rsid w:val="263C11DC"/>
    <w:rsid w:val="270E0A01"/>
    <w:rsid w:val="29292787"/>
    <w:rsid w:val="29903377"/>
    <w:rsid w:val="29C66496"/>
    <w:rsid w:val="2C6169CC"/>
    <w:rsid w:val="2D4D0D25"/>
    <w:rsid w:val="2E050F34"/>
    <w:rsid w:val="2F3E7A81"/>
    <w:rsid w:val="2F6E29A8"/>
    <w:rsid w:val="300C3788"/>
    <w:rsid w:val="3088653C"/>
    <w:rsid w:val="3145366E"/>
    <w:rsid w:val="31D72A27"/>
    <w:rsid w:val="31DD5420"/>
    <w:rsid w:val="36284138"/>
    <w:rsid w:val="36572C08"/>
    <w:rsid w:val="3672205D"/>
    <w:rsid w:val="36AA6446"/>
    <w:rsid w:val="37925EEE"/>
    <w:rsid w:val="38065BFD"/>
    <w:rsid w:val="395123E3"/>
    <w:rsid w:val="3ABF2161"/>
    <w:rsid w:val="3C115956"/>
    <w:rsid w:val="3D397582"/>
    <w:rsid w:val="3E580187"/>
    <w:rsid w:val="3ED43B5B"/>
    <w:rsid w:val="3F730216"/>
    <w:rsid w:val="40F9220A"/>
    <w:rsid w:val="423145C8"/>
    <w:rsid w:val="42C14DDE"/>
    <w:rsid w:val="42E405F5"/>
    <w:rsid w:val="44F12108"/>
    <w:rsid w:val="46BF5CE8"/>
    <w:rsid w:val="47911300"/>
    <w:rsid w:val="484471BF"/>
    <w:rsid w:val="48447EB6"/>
    <w:rsid w:val="484C6E6E"/>
    <w:rsid w:val="48A6246D"/>
    <w:rsid w:val="4A0B18AB"/>
    <w:rsid w:val="4ACE0814"/>
    <w:rsid w:val="4B3756F4"/>
    <w:rsid w:val="4B6A3F67"/>
    <w:rsid w:val="4F2819DC"/>
    <w:rsid w:val="512D7963"/>
    <w:rsid w:val="51441FBC"/>
    <w:rsid w:val="51ED29F3"/>
    <w:rsid w:val="51F06EA8"/>
    <w:rsid w:val="5266383D"/>
    <w:rsid w:val="52942712"/>
    <w:rsid w:val="53AF7057"/>
    <w:rsid w:val="55A161AD"/>
    <w:rsid w:val="560C4938"/>
    <w:rsid w:val="56901DC8"/>
    <w:rsid w:val="56E560E8"/>
    <w:rsid w:val="57171972"/>
    <w:rsid w:val="57302E36"/>
    <w:rsid w:val="58873351"/>
    <w:rsid w:val="59B645C0"/>
    <w:rsid w:val="59EA31D2"/>
    <w:rsid w:val="59EDB06E"/>
    <w:rsid w:val="5A1E7390"/>
    <w:rsid w:val="5B53CCF4"/>
    <w:rsid w:val="5C354DFD"/>
    <w:rsid w:val="5D2B4EAC"/>
    <w:rsid w:val="5D762A5F"/>
    <w:rsid w:val="5DF63ECB"/>
    <w:rsid w:val="5E39A6E7"/>
    <w:rsid w:val="5F302DA1"/>
    <w:rsid w:val="5FCA7261"/>
    <w:rsid w:val="600A2C1F"/>
    <w:rsid w:val="608D4120"/>
    <w:rsid w:val="61ED1D2F"/>
    <w:rsid w:val="624F5D92"/>
    <w:rsid w:val="628F301E"/>
    <w:rsid w:val="63405599"/>
    <w:rsid w:val="650A51C4"/>
    <w:rsid w:val="652666B1"/>
    <w:rsid w:val="66882A97"/>
    <w:rsid w:val="69066450"/>
    <w:rsid w:val="6A2F1FBD"/>
    <w:rsid w:val="6B63546A"/>
    <w:rsid w:val="6BC24258"/>
    <w:rsid w:val="6BE0401F"/>
    <w:rsid w:val="6C096B82"/>
    <w:rsid w:val="6C5C05C5"/>
    <w:rsid w:val="6DA572E3"/>
    <w:rsid w:val="6E452657"/>
    <w:rsid w:val="6E672362"/>
    <w:rsid w:val="6EC65C38"/>
    <w:rsid w:val="6F7FF3DE"/>
    <w:rsid w:val="7150215B"/>
    <w:rsid w:val="71F92E90"/>
    <w:rsid w:val="726436C5"/>
    <w:rsid w:val="732F52F9"/>
    <w:rsid w:val="732F65BA"/>
    <w:rsid w:val="73E4432F"/>
    <w:rsid w:val="73E87465"/>
    <w:rsid w:val="74CD5AF1"/>
    <w:rsid w:val="755991AC"/>
    <w:rsid w:val="75853BB6"/>
    <w:rsid w:val="761E7765"/>
    <w:rsid w:val="771D4D9F"/>
    <w:rsid w:val="77ABF761"/>
    <w:rsid w:val="77C548A4"/>
    <w:rsid w:val="78FDBAE1"/>
    <w:rsid w:val="7A98647E"/>
    <w:rsid w:val="7B904908"/>
    <w:rsid w:val="7C080F50"/>
    <w:rsid w:val="7CDF3280"/>
    <w:rsid w:val="7D71744A"/>
    <w:rsid w:val="7D98045E"/>
    <w:rsid w:val="7DB26D7B"/>
    <w:rsid w:val="7EF25254"/>
    <w:rsid w:val="7EFCB674"/>
    <w:rsid w:val="7F39BC36"/>
    <w:rsid w:val="7FD97038"/>
    <w:rsid w:val="7FF50D11"/>
    <w:rsid w:val="99BBC781"/>
    <w:rsid w:val="9E8F88B1"/>
    <w:rsid w:val="AB9B5235"/>
    <w:rsid w:val="B2F7EFEE"/>
    <w:rsid w:val="BF170FA4"/>
    <w:rsid w:val="BFD99524"/>
    <w:rsid w:val="E8FF0BF9"/>
    <w:rsid w:val="EFB77EBF"/>
    <w:rsid w:val="EFCF8AFD"/>
    <w:rsid w:val="FBAFCD41"/>
    <w:rsid w:val="FEDF85C9"/>
    <w:rsid w:val="FFDE8A26"/>
    <w:rsid w:val="FFFE7D9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8">
    <w:name w:val="作业指导书表格内容"/>
    <w:basedOn w:val="1"/>
    <w:qFormat/>
    <w:uiPriority w:val="0"/>
    <w:pPr>
      <w:ind w:firstLine="0" w:firstLineChars="0"/>
      <w:jc w:val="center"/>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Kingsoft</Company>
  <Pages>5</Pages>
  <Words>981</Words>
  <Characters>1098</Characters>
  <Lines>1</Lines>
  <Paragraphs>1</Paragraphs>
  <TotalTime>134</TotalTime>
  <ScaleCrop>false</ScaleCrop>
  <LinksUpToDate>false</LinksUpToDate>
  <CharactersWithSpaces>1138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2014-11-03T04:08:00Z</dcterms:created>
  <dc:creator>lixingyang</dc:creator>
  <cp:lastModifiedBy>9CAA2256199F4D839E0A4C76958958D3</cp:lastModifiedBy>
  <dcterms:modified xsi:type="dcterms:W3CDTF">2026-09-24T05:43:23Z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CC69E2DE33934B5EA95055ADBD3C71CC_13</vt:lpwstr>
  </property>
  <property fmtid="{D5CDD505-2E9C-101B-9397-08002B2CF9AE}" pid="4" name="KSOTemplateDocerSaveRecord">
    <vt:lpwstr>eyJoZGlkIjoiZjFmZWIzNDg2MmIzZjExOTIzMmViNTBmYTMwYTk0ZWYiLCJ1c2VySWQiOiIzNTkyMzk1NDcifQ==</vt:lpwstr>
  </property>
</Properties>
</file>