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B5AC04">
      <w:pPr>
        <w:pStyle w:val="2"/>
        <w:jc w:val="center"/>
        <w:rPr>
          <w:rFonts w:ascii="隶书" w:eastAsia="隶书"/>
          <w:sz w:val="56"/>
          <w:szCs w:val="56"/>
        </w:rPr>
      </w:pPr>
      <w:bookmarkStart w:id="0" w:name="_Toc6059"/>
      <w:bookmarkStart w:id="1" w:name="_Toc1572"/>
    </w:p>
    <w:p w14:paraId="75F49C39">
      <w:pPr>
        <w:pStyle w:val="2"/>
        <w:jc w:val="center"/>
        <w:rPr>
          <w:rFonts w:ascii="隶书" w:eastAsia="隶书"/>
          <w:sz w:val="56"/>
          <w:szCs w:val="56"/>
        </w:rPr>
      </w:pPr>
    </w:p>
    <w:p w14:paraId="7A8E88CB">
      <w:pPr>
        <w:pStyle w:val="16"/>
        <w:ind w:right="-340" w:rightChars="-162"/>
        <w:rPr>
          <w:rFonts w:hint="eastAsia" w:ascii="黑体" w:hAnsi="黑体" w:eastAsia="黑体" w:cs="黑体"/>
          <w:szCs w:val="52"/>
          <w:highlight w:val="yellow"/>
        </w:rPr>
      </w:pPr>
      <w:r>
        <w:rPr>
          <w:rFonts w:hint="eastAsia" w:ascii="黑体" w:hAnsi="黑体" w:eastAsia="黑体" w:cs="黑体"/>
          <w:szCs w:val="52"/>
        </w:rPr>
        <w:t>《一种10kV电缆故障查找辅助工具的研制与试用》职工创新项目</w:t>
      </w:r>
      <w:r>
        <w:rPr>
          <w:rFonts w:hint="eastAsia" w:ascii="黑体" w:hAnsi="黑体" w:eastAsia="黑体" w:cs="黑体"/>
          <w:szCs w:val="52"/>
          <w:highlight w:val="none"/>
          <w:lang w:val="en-US" w:eastAsia="zh-CN"/>
        </w:rPr>
        <w:t>测试化验加工服务</w:t>
      </w:r>
    </w:p>
    <w:p w14:paraId="60FBD40F">
      <w:pPr>
        <w:pStyle w:val="2"/>
        <w:jc w:val="center"/>
        <w:rPr>
          <w:rFonts w:ascii="隶书" w:eastAsia="隶书"/>
          <w:sz w:val="48"/>
          <w:szCs w:val="48"/>
        </w:rPr>
      </w:pPr>
    </w:p>
    <w:p w14:paraId="1BB80244">
      <w:pPr>
        <w:pStyle w:val="2"/>
        <w:jc w:val="center"/>
        <w:rPr>
          <w:rFonts w:hint="eastAsia" w:ascii="黑体" w:hAnsi="黑体" w:eastAsia="黑体" w:cs="黑体"/>
          <w:color w:val="C00000"/>
          <w:sz w:val="36"/>
          <w:szCs w:val="36"/>
        </w:rPr>
      </w:pPr>
    </w:p>
    <w:p w14:paraId="49FB9D9D">
      <w:pPr>
        <w:pStyle w:val="2"/>
        <w:jc w:val="center"/>
        <w:rPr>
          <w:rFonts w:hint="eastAsia" w:ascii="黑体" w:hAnsi="黑体" w:eastAsia="黑体" w:cs="黑体"/>
          <w:color w:val="C00000"/>
          <w:sz w:val="36"/>
          <w:szCs w:val="36"/>
        </w:rPr>
      </w:pPr>
    </w:p>
    <w:p w14:paraId="1CAA31D5">
      <w:pPr>
        <w:pStyle w:val="2"/>
        <w:jc w:val="center"/>
        <w:rPr>
          <w:rFonts w:ascii="隶书" w:eastAsia="隶书"/>
          <w:sz w:val="48"/>
          <w:szCs w:val="48"/>
        </w:rPr>
      </w:pPr>
    </w:p>
    <w:p w14:paraId="328AB270">
      <w:pPr>
        <w:pStyle w:val="2"/>
        <w:jc w:val="center"/>
        <w:rPr>
          <w:rFonts w:ascii="隶书" w:eastAsia="隶书"/>
          <w:sz w:val="48"/>
          <w:szCs w:val="48"/>
        </w:rPr>
      </w:pPr>
    </w:p>
    <w:p w14:paraId="108A9158">
      <w:pPr>
        <w:pStyle w:val="2"/>
        <w:jc w:val="center"/>
        <w:rPr>
          <w:rFonts w:hint="eastAsia" w:ascii="黑体" w:hAnsi="黑体" w:eastAsia="黑体" w:cs="黑体"/>
          <w:sz w:val="52"/>
          <w:szCs w:val="52"/>
        </w:rPr>
      </w:pPr>
      <w:r>
        <w:rPr>
          <w:rFonts w:hint="eastAsia" w:ascii="黑体" w:hAnsi="黑体" w:eastAsia="黑体" w:cs="黑体"/>
          <w:sz w:val="52"/>
          <w:szCs w:val="52"/>
        </w:rPr>
        <w:t>技术规范书</w:t>
      </w:r>
    </w:p>
    <w:p w14:paraId="74C8B6F8">
      <w:pPr>
        <w:spacing w:before="156" w:beforeLines="50"/>
        <w:rPr>
          <w:rFonts w:hint="eastAsia" w:ascii="楷体_GB2312" w:hAnsi="宋体" w:eastAsia="楷体_GB2312"/>
          <w:sz w:val="32"/>
          <w:szCs w:val="32"/>
        </w:rPr>
      </w:pPr>
    </w:p>
    <w:p w14:paraId="56D8585E">
      <w:pPr>
        <w:spacing w:before="156" w:beforeLines="50"/>
        <w:jc w:val="center"/>
        <w:rPr>
          <w:rFonts w:hint="eastAsia" w:ascii="楷体_GB2312" w:hAnsi="宋体" w:eastAsia="楷体_GB2312"/>
          <w:sz w:val="32"/>
          <w:szCs w:val="32"/>
        </w:rPr>
      </w:pPr>
    </w:p>
    <w:p w14:paraId="26B29915">
      <w:pPr>
        <w:spacing w:before="156" w:beforeLines="50"/>
        <w:rPr>
          <w:rFonts w:hint="eastAsia" w:ascii="楷体_GB2312" w:hAnsi="宋体" w:eastAsia="楷体_GB2312"/>
          <w:sz w:val="32"/>
          <w:szCs w:val="32"/>
        </w:rPr>
      </w:pPr>
    </w:p>
    <w:p w14:paraId="3256E5E3">
      <w:pPr>
        <w:pStyle w:val="17"/>
        <w:rPr>
          <w:rStyle w:val="19"/>
          <w:rFonts w:hint="eastAsia" w:ascii="黑体" w:hAnsi="黑体" w:eastAsia="黑体" w:cs="黑体"/>
          <w:highlight w:val="yellow"/>
        </w:rPr>
      </w:pPr>
    </w:p>
    <w:p w14:paraId="1984E381">
      <w:pPr>
        <w:pStyle w:val="17"/>
        <w:rPr>
          <w:rStyle w:val="19"/>
          <w:rFonts w:hint="eastAsia" w:ascii="黑体" w:hAnsi="黑体" w:eastAsia="黑体" w:cs="黑体"/>
          <w:highlight w:val="yellow"/>
        </w:rPr>
      </w:pPr>
    </w:p>
    <w:p w14:paraId="0C7700BF">
      <w:pPr>
        <w:pStyle w:val="17"/>
        <w:rPr>
          <w:rFonts w:hint="eastAsia" w:ascii="黑体" w:hAnsi="黑体" w:eastAsia="黑体" w:cs="黑体"/>
        </w:rPr>
        <w:sectPr>
          <w:footerReference r:id="rId3" w:type="default"/>
          <w:pgSz w:w="11906" w:h="16838"/>
          <w:pgMar w:top="1440" w:right="1800" w:bottom="1440" w:left="1800" w:header="851" w:footer="992" w:gutter="0"/>
          <w:cols w:space="425" w:num="1"/>
          <w:docGrid w:type="lines" w:linePitch="312" w:charSpace="0"/>
        </w:sectPr>
      </w:pPr>
      <w:r>
        <w:rPr>
          <w:rStyle w:val="19"/>
          <w:rFonts w:hint="eastAsia" w:ascii="黑体" w:hAnsi="黑体" w:eastAsia="黑体" w:cs="黑体"/>
        </w:rPr>
        <w:t>2026年</w:t>
      </w:r>
      <w:r>
        <w:rPr>
          <w:rStyle w:val="19"/>
          <w:rFonts w:hint="eastAsia" w:ascii="黑体" w:hAnsi="黑体" w:eastAsia="黑体" w:cs="黑体"/>
          <w:lang w:val="en-US" w:eastAsia="zh-CN"/>
        </w:rPr>
        <w:t>10</w:t>
      </w:r>
      <w:r>
        <w:rPr>
          <w:rStyle w:val="19"/>
          <w:rFonts w:hint="eastAsia" w:ascii="黑体" w:hAnsi="黑体" w:eastAsia="黑体" w:cs="黑体"/>
        </w:rPr>
        <w:t>月</w:t>
      </w:r>
    </w:p>
    <w:bookmarkEnd w:id="0"/>
    <w:bookmarkEnd w:id="1"/>
    <w:p w14:paraId="5C334C82">
      <w:pPr>
        <w:spacing w:line="480" w:lineRule="auto"/>
        <w:jc w:val="center"/>
        <w:outlineLvl w:val="0"/>
        <w:rPr>
          <w:rFonts w:hint="eastAsia" w:asciiTheme="minorEastAsia" w:hAnsiTheme="minorEastAsia" w:eastAsiaTheme="minorEastAsia" w:cstheme="minorEastAsia"/>
          <w:bCs/>
          <w:sz w:val="44"/>
          <w:szCs w:val="36"/>
        </w:rPr>
      </w:pPr>
      <w:bookmarkStart w:id="2" w:name="_Toc236390238"/>
      <w:bookmarkStart w:id="3" w:name="_Toc11054"/>
      <w:bookmarkStart w:id="4" w:name="_Toc32342"/>
      <w:bookmarkStart w:id="5" w:name="_Toc266713645"/>
      <w:bookmarkStart w:id="6" w:name="_Toc9243"/>
      <w:bookmarkStart w:id="7" w:name="_Toc19589"/>
      <w:bookmarkStart w:id="8" w:name="_Toc2334"/>
      <w:r>
        <w:rPr>
          <w:rFonts w:hint="eastAsia" w:asciiTheme="minorEastAsia" w:hAnsiTheme="minorEastAsia" w:eastAsiaTheme="minorEastAsia" w:cstheme="minorEastAsia"/>
          <w:bCs/>
          <w:sz w:val="44"/>
          <w:szCs w:val="36"/>
        </w:rPr>
        <w:t>目录</w:t>
      </w:r>
      <w:bookmarkEnd w:id="2"/>
    </w:p>
    <w:p w14:paraId="657908A3">
      <w:pPr>
        <w:pStyle w:val="9"/>
        <w:tabs>
          <w:tab w:val="right" w:leader="dot" w:pos="8296"/>
        </w:tabs>
        <w:spacing w:line="360" w:lineRule="auto"/>
        <w:rPr>
          <w:rFonts w:hint="eastAsia" w:asciiTheme="minorHAnsi" w:hAnsiTheme="minorHAnsi" w:eastAsiaTheme="minorEastAsia" w:cstheme="minorBidi"/>
          <w:sz w:val="24"/>
          <w14:ligatures w14:val="standardContextual"/>
        </w:rPr>
      </w:pPr>
      <w:r>
        <w:rPr>
          <w:rFonts w:hint="eastAsia" w:ascii="黑体" w:hAnsi="黑体" w:eastAsia="黑体" w:cs="黑体"/>
          <w:b/>
          <w:sz w:val="24"/>
        </w:rPr>
        <w:fldChar w:fldCharType="begin"/>
      </w:r>
      <w:r>
        <w:rPr>
          <w:rFonts w:hint="eastAsia" w:ascii="黑体" w:hAnsi="黑体" w:eastAsia="黑体" w:cs="黑体"/>
          <w:b/>
          <w:sz w:val="24"/>
        </w:rPr>
        <w:instrText xml:space="preserve">TOC \o "1-2" \h \u </w:instrText>
      </w:r>
      <w:r>
        <w:rPr>
          <w:rFonts w:hint="eastAsia" w:ascii="黑体" w:hAnsi="黑体" w:eastAsia="黑体" w:cs="黑体"/>
          <w:b/>
          <w:sz w:val="24"/>
        </w:rPr>
        <w:fldChar w:fldCharType="separate"/>
      </w:r>
      <w:r>
        <w:fldChar w:fldCharType="begin"/>
      </w:r>
      <w:r>
        <w:instrText xml:space="preserve"> HYPERLINK \l "_Toc236390238" </w:instrText>
      </w:r>
      <w:r>
        <w:fldChar w:fldCharType="separate"/>
      </w:r>
      <w:r>
        <w:rPr>
          <w:rStyle w:val="14"/>
          <w:rFonts w:hint="eastAsia" w:asciiTheme="minorEastAsia" w:hAnsiTheme="minorEastAsia" w:cstheme="minorEastAsia"/>
          <w:bCs/>
          <w:sz w:val="24"/>
        </w:rPr>
        <w:t>目录</w:t>
      </w:r>
      <w:r>
        <w:rPr>
          <w:rFonts w:hint="eastAsia"/>
          <w:sz w:val="24"/>
        </w:rPr>
        <w:tab/>
      </w:r>
      <w:r>
        <w:rPr>
          <w:rFonts w:hint="eastAsia"/>
          <w:sz w:val="24"/>
        </w:rPr>
        <w:fldChar w:fldCharType="begin"/>
      </w:r>
      <w:r>
        <w:rPr>
          <w:rFonts w:hint="eastAsia"/>
          <w:sz w:val="24"/>
        </w:rPr>
        <w:instrText xml:space="preserve"> </w:instrText>
      </w:r>
      <w:r>
        <w:rPr>
          <w:sz w:val="24"/>
        </w:rPr>
        <w:instrText xml:space="preserve">PAGEREF _Toc236390238 \h</w:instrText>
      </w:r>
      <w:r>
        <w:rPr>
          <w:rFonts w:hint="eastAsia"/>
          <w:sz w:val="24"/>
        </w:rPr>
        <w:instrText xml:space="preserve"> </w:instrText>
      </w:r>
      <w:r>
        <w:rPr>
          <w:sz w:val="24"/>
        </w:rPr>
        <w:fldChar w:fldCharType="separate"/>
      </w:r>
      <w:r>
        <w:rPr>
          <w:sz w:val="24"/>
        </w:rPr>
        <w:t>1</w:t>
      </w:r>
      <w:r>
        <w:rPr>
          <w:rFonts w:hint="eastAsia"/>
          <w:sz w:val="24"/>
        </w:rPr>
        <w:fldChar w:fldCharType="end"/>
      </w:r>
      <w:r>
        <w:rPr>
          <w:rFonts w:hint="eastAsia"/>
          <w:sz w:val="24"/>
        </w:rPr>
        <w:fldChar w:fldCharType="end"/>
      </w:r>
    </w:p>
    <w:p w14:paraId="12912B27">
      <w:pPr>
        <w:pStyle w:val="9"/>
        <w:tabs>
          <w:tab w:val="right" w:leader="dot" w:pos="8296"/>
        </w:tabs>
        <w:spacing w:line="360" w:lineRule="auto"/>
        <w:rPr>
          <w:rFonts w:hint="eastAsia" w:asciiTheme="minorHAnsi" w:hAnsiTheme="minorHAnsi" w:eastAsiaTheme="minorEastAsia" w:cstheme="minorBidi"/>
          <w:sz w:val="24"/>
          <w14:ligatures w14:val="standardContextual"/>
        </w:rPr>
      </w:pPr>
      <w:r>
        <w:fldChar w:fldCharType="begin"/>
      </w:r>
      <w:r>
        <w:instrText xml:space="preserve"> HYPERLINK \l "_Toc236390239" </w:instrText>
      </w:r>
      <w:r>
        <w:fldChar w:fldCharType="separate"/>
      </w:r>
      <w:r>
        <w:rPr>
          <w:rStyle w:val="14"/>
          <w:rFonts w:hint="eastAsia" w:ascii="宋体" w:hAnsi="宋体"/>
          <w:b/>
          <w:sz w:val="24"/>
        </w:rPr>
        <w:t>总 则</w:t>
      </w:r>
      <w:r>
        <w:rPr>
          <w:rFonts w:hint="eastAsia"/>
          <w:sz w:val="24"/>
        </w:rPr>
        <w:tab/>
      </w:r>
      <w:r>
        <w:rPr>
          <w:rFonts w:hint="eastAsia"/>
          <w:sz w:val="24"/>
        </w:rPr>
        <w:fldChar w:fldCharType="begin"/>
      </w:r>
      <w:r>
        <w:rPr>
          <w:rFonts w:hint="eastAsia"/>
          <w:sz w:val="24"/>
        </w:rPr>
        <w:instrText xml:space="preserve"> </w:instrText>
      </w:r>
      <w:r>
        <w:rPr>
          <w:sz w:val="24"/>
        </w:rPr>
        <w:instrText xml:space="preserve">PAGEREF _Toc236390239 \h</w:instrText>
      </w:r>
      <w:r>
        <w:rPr>
          <w:rFonts w:hint="eastAsia"/>
          <w:sz w:val="24"/>
        </w:rPr>
        <w:instrText xml:space="preserve"> </w:instrText>
      </w:r>
      <w:r>
        <w:rPr>
          <w:sz w:val="24"/>
        </w:rPr>
        <w:fldChar w:fldCharType="separate"/>
      </w:r>
      <w:r>
        <w:rPr>
          <w:sz w:val="24"/>
        </w:rPr>
        <w:t>2</w:t>
      </w:r>
      <w:r>
        <w:rPr>
          <w:rFonts w:hint="eastAsia"/>
          <w:sz w:val="24"/>
        </w:rPr>
        <w:fldChar w:fldCharType="end"/>
      </w:r>
      <w:r>
        <w:rPr>
          <w:rFonts w:hint="eastAsia"/>
          <w:sz w:val="24"/>
        </w:rPr>
        <w:fldChar w:fldCharType="end"/>
      </w:r>
    </w:p>
    <w:p w14:paraId="1933F119">
      <w:pPr>
        <w:pStyle w:val="9"/>
        <w:tabs>
          <w:tab w:val="right" w:leader="dot" w:pos="8296"/>
        </w:tabs>
        <w:spacing w:line="360" w:lineRule="auto"/>
        <w:rPr>
          <w:rFonts w:hint="eastAsia" w:asciiTheme="minorHAnsi" w:hAnsiTheme="minorHAnsi" w:eastAsiaTheme="minorEastAsia" w:cstheme="minorBidi"/>
          <w:sz w:val="24"/>
          <w14:ligatures w14:val="standardContextual"/>
        </w:rPr>
      </w:pPr>
      <w:r>
        <w:fldChar w:fldCharType="begin"/>
      </w:r>
      <w:r>
        <w:instrText xml:space="preserve"> HYPERLINK \l "_Toc236390240" </w:instrText>
      </w:r>
      <w:r>
        <w:fldChar w:fldCharType="separate"/>
      </w:r>
      <w:r>
        <w:rPr>
          <w:rStyle w:val="14"/>
          <w:rFonts w:hint="eastAsia"/>
          <w:sz w:val="24"/>
        </w:rPr>
        <w:t>1  标的概况</w:t>
      </w:r>
      <w:r>
        <w:rPr>
          <w:rFonts w:hint="eastAsia"/>
          <w:sz w:val="24"/>
        </w:rPr>
        <w:tab/>
      </w:r>
      <w:r>
        <w:rPr>
          <w:rFonts w:hint="eastAsia"/>
          <w:sz w:val="24"/>
        </w:rPr>
        <w:fldChar w:fldCharType="begin"/>
      </w:r>
      <w:r>
        <w:rPr>
          <w:rFonts w:hint="eastAsia"/>
          <w:sz w:val="24"/>
        </w:rPr>
        <w:instrText xml:space="preserve"> </w:instrText>
      </w:r>
      <w:r>
        <w:rPr>
          <w:sz w:val="24"/>
        </w:rPr>
        <w:instrText xml:space="preserve">PAGEREF _Toc236390240 \h</w:instrText>
      </w:r>
      <w:r>
        <w:rPr>
          <w:rFonts w:hint="eastAsia"/>
          <w:sz w:val="24"/>
        </w:rPr>
        <w:instrText xml:space="preserve"> </w:instrText>
      </w:r>
      <w:r>
        <w:rPr>
          <w:sz w:val="24"/>
        </w:rPr>
        <w:fldChar w:fldCharType="separate"/>
      </w:r>
      <w:r>
        <w:rPr>
          <w:sz w:val="24"/>
        </w:rPr>
        <w:t>3</w:t>
      </w:r>
      <w:r>
        <w:rPr>
          <w:rFonts w:hint="eastAsia"/>
          <w:sz w:val="24"/>
        </w:rPr>
        <w:fldChar w:fldCharType="end"/>
      </w:r>
      <w:r>
        <w:rPr>
          <w:rFonts w:hint="eastAsia"/>
          <w:sz w:val="24"/>
        </w:rPr>
        <w:fldChar w:fldCharType="end"/>
      </w:r>
    </w:p>
    <w:p w14:paraId="593E41F8">
      <w:pPr>
        <w:pStyle w:val="9"/>
        <w:tabs>
          <w:tab w:val="right" w:leader="dot" w:pos="8296"/>
        </w:tabs>
        <w:spacing w:line="360" w:lineRule="auto"/>
        <w:rPr>
          <w:rFonts w:hint="eastAsia" w:asciiTheme="minorHAnsi" w:hAnsiTheme="minorHAnsi" w:eastAsiaTheme="minorEastAsia" w:cstheme="minorBidi"/>
          <w:sz w:val="24"/>
          <w14:ligatures w14:val="standardContextual"/>
        </w:rPr>
      </w:pPr>
      <w:r>
        <w:fldChar w:fldCharType="begin"/>
      </w:r>
      <w:r>
        <w:instrText xml:space="preserve"> HYPERLINK \l "_Toc236390241" </w:instrText>
      </w:r>
      <w:r>
        <w:fldChar w:fldCharType="separate"/>
      </w:r>
      <w:r>
        <w:rPr>
          <w:rStyle w:val="14"/>
          <w:rFonts w:hint="eastAsia"/>
          <w:sz w:val="24"/>
        </w:rPr>
        <w:t>2  测试加工项目要求</w:t>
      </w:r>
      <w:r>
        <w:rPr>
          <w:rFonts w:hint="eastAsia"/>
          <w:sz w:val="24"/>
        </w:rPr>
        <w:tab/>
      </w:r>
      <w:r>
        <w:rPr>
          <w:rFonts w:hint="eastAsia"/>
          <w:sz w:val="24"/>
        </w:rPr>
        <w:fldChar w:fldCharType="begin"/>
      </w:r>
      <w:r>
        <w:rPr>
          <w:rFonts w:hint="eastAsia"/>
          <w:sz w:val="24"/>
        </w:rPr>
        <w:instrText xml:space="preserve"> </w:instrText>
      </w:r>
      <w:r>
        <w:rPr>
          <w:sz w:val="24"/>
        </w:rPr>
        <w:instrText xml:space="preserve">PAGEREF _Toc236390241 \h</w:instrText>
      </w:r>
      <w:r>
        <w:rPr>
          <w:rFonts w:hint="eastAsia"/>
          <w:sz w:val="24"/>
        </w:rPr>
        <w:instrText xml:space="preserve"> </w:instrText>
      </w:r>
      <w:r>
        <w:rPr>
          <w:sz w:val="24"/>
        </w:rPr>
        <w:fldChar w:fldCharType="separate"/>
      </w:r>
      <w:r>
        <w:rPr>
          <w:sz w:val="24"/>
        </w:rPr>
        <w:t>3</w:t>
      </w:r>
      <w:r>
        <w:rPr>
          <w:rFonts w:hint="eastAsia"/>
          <w:sz w:val="24"/>
        </w:rPr>
        <w:fldChar w:fldCharType="end"/>
      </w:r>
      <w:r>
        <w:rPr>
          <w:rFonts w:hint="eastAsia"/>
          <w:sz w:val="24"/>
        </w:rPr>
        <w:fldChar w:fldCharType="end"/>
      </w:r>
    </w:p>
    <w:p w14:paraId="3108496F">
      <w:pPr>
        <w:pStyle w:val="10"/>
        <w:rPr>
          <w:rFonts w:hint="eastAsia" w:asciiTheme="minorHAnsi" w:hAnsiTheme="minorHAnsi" w:eastAsiaTheme="minorEastAsia" w:cstheme="minorBidi"/>
          <w:szCs w:val="24"/>
          <w14:ligatures w14:val="standardContextual"/>
        </w:rPr>
      </w:pPr>
      <w:r>
        <w:fldChar w:fldCharType="begin"/>
      </w:r>
      <w:r>
        <w:instrText xml:space="preserve"> HYPERLINK \l "_Toc236390242" </w:instrText>
      </w:r>
      <w:r>
        <w:fldChar w:fldCharType="separate"/>
      </w:r>
      <w:r>
        <w:rPr>
          <w:rStyle w:val="14"/>
          <w:rFonts w:hint="eastAsia"/>
          <w:szCs w:val="24"/>
        </w:rPr>
        <w:t>2.1 服务目标</w:t>
      </w:r>
      <w:r>
        <w:rPr>
          <w:rFonts w:hint="eastAsia"/>
          <w:szCs w:val="24"/>
        </w:rPr>
        <w:tab/>
      </w:r>
      <w:r>
        <w:rPr>
          <w:rFonts w:hint="eastAsia"/>
          <w:szCs w:val="24"/>
        </w:rPr>
        <w:fldChar w:fldCharType="begin"/>
      </w:r>
      <w:r>
        <w:rPr>
          <w:rFonts w:hint="eastAsia"/>
          <w:szCs w:val="24"/>
        </w:rPr>
        <w:instrText xml:space="preserve"> </w:instrText>
      </w:r>
      <w:r>
        <w:rPr>
          <w:szCs w:val="24"/>
        </w:rPr>
        <w:instrText xml:space="preserve">PAGEREF _Toc236390242 \h</w:instrText>
      </w:r>
      <w:r>
        <w:rPr>
          <w:rFonts w:hint="eastAsia"/>
          <w:szCs w:val="24"/>
        </w:rPr>
        <w:instrText xml:space="preserve"> </w:instrText>
      </w:r>
      <w:r>
        <w:rPr>
          <w:szCs w:val="24"/>
        </w:rPr>
        <w:fldChar w:fldCharType="separate"/>
      </w:r>
      <w:r>
        <w:rPr>
          <w:szCs w:val="24"/>
        </w:rPr>
        <w:t>3</w:t>
      </w:r>
      <w:r>
        <w:rPr>
          <w:rFonts w:hint="eastAsia"/>
          <w:szCs w:val="24"/>
        </w:rPr>
        <w:fldChar w:fldCharType="end"/>
      </w:r>
      <w:r>
        <w:rPr>
          <w:rFonts w:hint="eastAsia"/>
          <w:szCs w:val="24"/>
        </w:rPr>
        <w:fldChar w:fldCharType="end"/>
      </w:r>
    </w:p>
    <w:p w14:paraId="2EC5479E">
      <w:pPr>
        <w:pStyle w:val="10"/>
        <w:rPr>
          <w:rFonts w:hint="eastAsia" w:asciiTheme="minorHAnsi" w:hAnsiTheme="minorHAnsi" w:eastAsiaTheme="minorEastAsia" w:cstheme="minorBidi"/>
          <w:szCs w:val="24"/>
          <w14:ligatures w14:val="standardContextual"/>
        </w:rPr>
      </w:pPr>
      <w:r>
        <w:fldChar w:fldCharType="begin"/>
      </w:r>
      <w:r>
        <w:instrText xml:space="preserve"> HYPERLINK \l "_Toc236390243" </w:instrText>
      </w:r>
      <w:r>
        <w:fldChar w:fldCharType="separate"/>
      </w:r>
      <w:r>
        <w:rPr>
          <w:rStyle w:val="14"/>
          <w:rFonts w:hint="eastAsia"/>
          <w:szCs w:val="24"/>
        </w:rPr>
        <w:t>2.2 测试加工服务要求</w:t>
      </w:r>
      <w:r>
        <w:rPr>
          <w:rFonts w:hint="eastAsia"/>
          <w:szCs w:val="24"/>
        </w:rPr>
        <w:tab/>
      </w:r>
      <w:r>
        <w:rPr>
          <w:rFonts w:hint="eastAsia"/>
          <w:szCs w:val="24"/>
        </w:rPr>
        <w:fldChar w:fldCharType="begin"/>
      </w:r>
      <w:r>
        <w:rPr>
          <w:rFonts w:hint="eastAsia"/>
          <w:szCs w:val="24"/>
        </w:rPr>
        <w:instrText xml:space="preserve"> </w:instrText>
      </w:r>
      <w:r>
        <w:rPr>
          <w:szCs w:val="24"/>
        </w:rPr>
        <w:instrText xml:space="preserve">PAGEREF _Toc236390243 \h</w:instrText>
      </w:r>
      <w:r>
        <w:rPr>
          <w:rFonts w:hint="eastAsia"/>
          <w:szCs w:val="24"/>
        </w:rPr>
        <w:instrText xml:space="preserve"> </w:instrText>
      </w:r>
      <w:r>
        <w:rPr>
          <w:szCs w:val="24"/>
        </w:rPr>
        <w:fldChar w:fldCharType="separate"/>
      </w:r>
      <w:r>
        <w:rPr>
          <w:szCs w:val="24"/>
        </w:rPr>
        <w:t>3</w:t>
      </w:r>
      <w:r>
        <w:rPr>
          <w:rFonts w:hint="eastAsia"/>
          <w:szCs w:val="24"/>
        </w:rPr>
        <w:fldChar w:fldCharType="end"/>
      </w:r>
      <w:r>
        <w:rPr>
          <w:rFonts w:hint="eastAsia"/>
          <w:szCs w:val="24"/>
        </w:rPr>
        <w:fldChar w:fldCharType="end"/>
      </w:r>
    </w:p>
    <w:p w14:paraId="7D605CE4">
      <w:pPr>
        <w:pStyle w:val="9"/>
        <w:tabs>
          <w:tab w:val="right" w:leader="dot" w:pos="8296"/>
        </w:tabs>
        <w:spacing w:line="360" w:lineRule="auto"/>
        <w:rPr>
          <w:rFonts w:hint="eastAsia" w:asciiTheme="minorHAnsi" w:hAnsiTheme="minorHAnsi" w:eastAsiaTheme="minorEastAsia" w:cstheme="minorBidi"/>
          <w:sz w:val="24"/>
          <w14:ligatures w14:val="standardContextual"/>
        </w:rPr>
      </w:pPr>
      <w:r>
        <w:fldChar w:fldCharType="begin"/>
      </w:r>
      <w:r>
        <w:instrText xml:space="preserve"> HYPERLINK \l "_Toc236390244" </w:instrText>
      </w:r>
      <w:r>
        <w:fldChar w:fldCharType="separate"/>
      </w:r>
      <w:r>
        <w:rPr>
          <w:rStyle w:val="14"/>
          <w:rFonts w:hint="eastAsia"/>
          <w:sz w:val="24"/>
        </w:rPr>
        <w:t>3 技术服务的要求</w:t>
      </w:r>
      <w:r>
        <w:rPr>
          <w:rFonts w:hint="eastAsia"/>
          <w:sz w:val="24"/>
        </w:rPr>
        <w:tab/>
      </w:r>
      <w:r>
        <w:rPr>
          <w:rFonts w:hint="eastAsia"/>
          <w:sz w:val="24"/>
        </w:rPr>
        <w:fldChar w:fldCharType="begin"/>
      </w:r>
      <w:r>
        <w:rPr>
          <w:rFonts w:hint="eastAsia"/>
          <w:sz w:val="24"/>
        </w:rPr>
        <w:instrText xml:space="preserve"> </w:instrText>
      </w:r>
      <w:r>
        <w:rPr>
          <w:sz w:val="24"/>
        </w:rPr>
        <w:instrText xml:space="preserve">PAGEREF _Toc236390244 \h</w:instrText>
      </w:r>
      <w:r>
        <w:rPr>
          <w:rFonts w:hint="eastAsia"/>
          <w:sz w:val="24"/>
        </w:rPr>
        <w:instrText xml:space="preserve"> </w:instrText>
      </w:r>
      <w:r>
        <w:rPr>
          <w:sz w:val="24"/>
        </w:rPr>
        <w:fldChar w:fldCharType="separate"/>
      </w:r>
      <w:r>
        <w:rPr>
          <w:sz w:val="24"/>
        </w:rPr>
        <w:t>4</w:t>
      </w:r>
      <w:r>
        <w:rPr>
          <w:rFonts w:hint="eastAsia"/>
          <w:sz w:val="24"/>
        </w:rPr>
        <w:fldChar w:fldCharType="end"/>
      </w:r>
      <w:r>
        <w:rPr>
          <w:rFonts w:hint="eastAsia"/>
          <w:sz w:val="24"/>
        </w:rPr>
        <w:fldChar w:fldCharType="end"/>
      </w:r>
    </w:p>
    <w:p w14:paraId="791510A7">
      <w:pPr>
        <w:pStyle w:val="10"/>
        <w:rPr>
          <w:rFonts w:hint="eastAsia" w:asciiTheme="minorHAnsi" w:hAnsiTheme="minorHAnsi" w:eastAsiaTheme="minorEastAsia" w:cstheme="minorBidi"/>
          <w:szCs w:val="24"/>
          <w14:ligatures w14:val="standardContextual"/>
        </w:rPr>
      </w:pPr>
      <w:r>
        <w:fldChar w:fldCharType="begin"/>
      </w:r>
      <w:r>
        <w:instrText xml:space="preserve"> HYPERLINK \l "_Toc236390245" </w:instrText>
      </w:r>
      <w:r>
        <w:fldChar w:fldCharType="separate"/>
      </w:r>
      <w:r>
        <w:rPr>
          <w:rStyle w:val="14"/>
          <w:rFonts w:hint="eastAsia"/>
          <w:szCs w:val="24"/>
        </w:rPr>
        <w:t>3.1 资质要求</w:t>
      </w:r>
      <w:r>
        <w:rPr>
          <w:rFonts w:hint="eastAsia"/>
          <w:szCs w:val="24"/>
        </w:rPr>
        <w:tab/>
      </w:r>
      <w:r>
        <w:rPr>
          <w:rFonts w:hint="eastAsia"/>
          <w:szCs w:val="24"/>
        </w:rPr>
        <w:fldChar w:fldCharType="begin"/>
      </w:r>
      <w:r>
        <w:rPr>
          <w:rFonts w:hint="eastAsia"/>
          <w:szCs w:val="24"/>
        </w:rPr>
        <w:instrText xml:space="preserve"> </w:instrText>
      </w:r>
      <w:r>
        <w:rPr>
          <w:szCs w:val="24"/>
        </w:rPr>
        <w:instrText xml:space="preserve">PAGEREF _Toc236390245 \h</w:instrText>
      </w:r>
      <w:r>
        <w:rPr>
          <w:rFonts w:hint="eastAsia"/>
          <w:szCs w:val="24"/>
        </w:rPr>
        <w:instrText xml:space="preserve"> </w:instrText>
      </w:r>
      <w:r>
        <w:rPr>
          <w:szCs w:val="24"/>
        </w:rPr>
        <w:fldChar w:fldCharType="separate"/>
      </w:r>
      <w:r>
        <w:rPr>
          <w:szCs w:val="24"/>
        </w:rPr>
        <w:t>4</w:t>
      </w:r>
      <w:r>
        <w:rPr>
          <w:rFonts w:hint="eastAsia"/>
          <w:szCs w:val="24"/>
        </w:rPr>
        <w:fldChar w:fldCharType="end"/>
      </w:r>
      <w:r>
        <w:rPr>
          <w:rFonts w:hint="eastAsia"/>
          <w:szCs w:val="24"/>
        </w:rPr>
        <w:fldChar w:fldCharType="end"/>
      </w:r>
    </w:p>
    <w:p w14:paraId="07F93DAF">
      <w:pPr>
        <w:pStyle w:val="10"/>
        <w:rPr>
          <w:rFonts w:hint="eastAsia" w:asciiTheme="minorHAnsi" w:hAnsiTheme="minorHAnsi" w:eastAsiaTheme="minorEastAsia" w:cstheme="minorBidi"/>
          <w:szCs w:val="24"/>
          <w14:ligatures w14:val="standardContextual"/>
        </w:rPr>
      </w:pPr>
      <w:r>
        <w:fldChar w:fldCharType="begin"/>
      </w:r>
      <w:r>
        <w:instrText xml:space="preserve"> HYPERLINK \l "_Toc236390246" </w:instrText>
      </w:r>
      <w:r>
        <w:fldChar w:fldCharType="separate"/>
      </w:r>
      <w:r>
        <w:rPr>
          <w:rStyle w:val="14"/>
          <w:rFonts w:hint="eastAsia"/>
          <w:szCs w:val="24"/>
        </w:rPr>
        <w:t>3.2 技术人员要求</w:t>
      </w:r>
      <w:r>
        <w:rPr>
          <w:rFonts w:hint="eastAsia"/>
          <w:szCs w:val="24"/>
        </w:rPr>
        <w:tab/>
      </w:r>
      <w:r>
        <w:rPr>
          <w:rFonts w:hint="eastAsia"/>
          <w:szCs w:val="24"/>
        </w:rPr>
        <w:fldChar w:fldCharType="begin"/>
      </w:r>
      <w:r>
        <w:rPr>
          <w:rFonts w:hint="eastAsia"/>
          <w:szCs w:val="24"/>
        </w:rPr>
        <w:instrText xml:space="preserve"> </w:instrText>
      </w:r>
      <w:r>
        <w:rPr>
          <w:szCs w:val="24"/>
        </w:rPr>
        <w:instrText xml:space="preserve">PAGEREF _Toc236390246 \h</w:instrText>
      </w:r>
      <w:r>
        <w:rPr>
          <w:rFonts w:hint="eastAsia"/>
          <w:szCs w:val="24"/>
        </w:rPr>
        <w:instrText xml:space="preserve"> </w:instrText>
      </w:r>
      <w:r>
        <w:rPr>
          <w:szCs w:val="24"/>
        </w:rPr>
        <w:fldChar w:fldCharType="separate"/>
      </w:r>
      <w:r>
        <w:rPr>
          <w:szCs w:val="24"/>
        </w:rPr>
        <w:t>4</w:t>
      </w:r>
      <w:r>
        <w:rPr>
          <w:rFonts w:hint="eastAsia"/>
          <w:szCs w:val="24"/>
        </w:rPr>
        <w:fldChar w:fldCharType="end"/>
      </w:r>
      <w:r>
        <w:rPr>
          <w:rFonts w:hint="eastAsia"/>
          <w:szCs w:val="24"/>
        </w:rPr>
        <w:fldChar w:fldCharType="end"/>
      </w:r>
    </w:p>
    <w:p w14:paraId="4C0BABD3">
      <w:pPr>
        <w:pStyle w:val="10"/>
        <w:rPr>
          <w:rFonts w:hint="eastAsia" w:asciiTheme="minorHAnsi" w:hAnsiTheme="minorHAnsi" w:eastAsiaTheme="minorEastAsia" w:cstheme="minorBidi"/>
          <w:szCs w:val="24"/>
          <w14:ligatures w14:val="standardContextual"/>
        </w:rPr>
      </w:pPr>
      <w:r>
        <w:fldChar w:fldCharType="begin"/>
      </w:r>
      <w:r>
        <w:instrText xml:space="preserve"> HYPERLINK \l "_Toc236390247" </w:instrText>
      </w:r>
      <w:r>
        <w:fldChar w:fldCharType="separate"/>
      </w:r>
      <w:r>
        <w:rPr>
          <w:rStyle w:val="14"/>
          <w:rFonts w:hint="eastAsia"/>
          <w:szCs w:val="24"/>
        </w:rPr>
        <w:t>3.3 其他要求</w:t>
      </w:r>
      <w:r>
        <w:rPr>
          <w:rFonts w:hint="eastAsia"/>
          <w:szCs w:val="24"/>
        </w:rPr>
        <w:tab/>
      </w:r>
      <w:r>
        <w:rPr>
          <w:rFonts w:hint="eastAsia"/>
          <w:szCs w:val="24"/>
        </w:rPr>
        <w:fldChar w:fldCharType="begin"/>
      </w:r>
      <w:r>
        <w:rPr>
          <w:rFonts w:hint="eastAsia"/>
          <w:szCs w:val="24"/>
        </w:rPr>
        <w:instrText xml:space="preserve"> </w:instrText>
      </w:r>
      <w:r>
        <w:rPr>
          <w:szCs w:val="24"/>
        </w:rPr>
        <w:instrText xml:space="preserve">PAGEREF _Toc236390247 \h</w:instrText>
      </w:r>
      <w:r>
        <w:rPr>
          <w:rFonts w:hint="eastAsia"/>
          <w:szCs w:val="24"/>
        </w:rPr>
        <w:instrText xml:space="preserve"> </w:instrText>
      </w:r>
      <w:r>
        <w:rPr>
          <w:szCs w:val="24"/>
        </w:rPr>
        <w:fldChar w:fldCharType="separate"/>
      </w:r>
      <w:r>
        <w:rPr>
          <w:szCs w:val="24"/>
        </w:rPr>
        <w:t>4</w:t>
      </w:r>
      <w:r>
        <w:rPr>
          <w:rFonts w:hint="eastAsia"/>
          <w:szCs w:val="24"/>
        </w:rPr>
        <w:fldChar w:fldCharType="end"/>
      </w:r>
      <w:r>
        <w:rPr>
          <w:rFonts w:hint="eastAsia"/>
          <w:szCs w:val="24"/>
        </w:rPr>
        <w:fldChar w:fldCharType="end"/>
      </w:r>
    </w:p>
    <w:p w14:paraId="1D92E011">
      <w:pPr>
        <w:pStyle w:val="9"/>
        <w:tabs>
          <w:tab w:val="right" w:leader="dot" w:pos="8296"/>
        </w:tabs>
        <w:spacing w:line="360" w:lineRule="auto"/>
        <w:rPr>
          <w:rFonts w:hint="eastAsia" w:asciiTheme="minorHAnsi" w:hAnsiTheme="minorHAnsi" w:eastAsiaTheme="minorEastAsia" w:cstheme="minorBidi"/>
          <w:sz w:val="24"/>
          <w14:ligatures w14:val="standardContextual"/>
        </w:rPr>
      </w:pPr>
      <w:r>
        <w:fldChar w:fldCharType="begin"/>
      </w:r>
      <w:r>
        <w:instrText xml:space="preserve"> HYPERLINK \l "_Toc236390248" </w:instrText>
      </w:r>
      <w:r>
        <w:fldChar w:fldCharType="separate"/>
      </w:r>
      <w:r>
        <w:rPr>
          <w:rStyle w:val="14"/>
          <w:rFonts w:hint="eastAsia"/>
          <w:sz w:val="24"/>
        </w:rPr>
        <w:t>4  时间进度要求</w:t>
      </w:r>
      <w:r>
        <w:rPr>
          <w:rFonts w:hint="eastAsia"/>
          <w:sz w:val="24"/>
        </w:rPr>
        <w:tab/>
      </w:r>
      <w:r>
        <w:rPr>
          <w:rFonts w:hint="eastAsia"/>
          <w:sz w:val="24"/>
        </w:rPr>
        <w:fldChar w:fldCharType="begin"/>
      </w:r>
      <w:r>
        <w:rPr>
          <w:rFonts w:hint="eastAsia"/>
          <w:sz w:val="24"/>
        </w:rPr>
        <w:instrText xml:space="preserve"> </w:instrText>
      </w:r>
      <w:r>
        <w:rPr>
          <w:sz w:val="24"/>
        </w:rPr>
        <w:instrText xml:space="preserve">PAGEREF _Toc236390248 \h</w:instrText>
      </w:r>
      <w:r>
        <w:rPr>
          <w:rFonts w:hint="eastAsia"/>
          <w:sz w:val="24"/>
        </w:rPr>
        <w:instrText xml:space="preserve"> </w:instrText>
      </w:r>
      <w:r>
        <w:rPr>
          <w:sz w:val="24"/>
        </w:rPr>
        <w:fldChar w:fldCharType="separate"/>
      </w:r>
      <w:r>
        <w:rPr>
          <w:sz w:val="24"/>
        </w:rPr>
        <w:t>4</w:t>
      </w:r>
      <w:r>
        <w:rPr>
          <w:rFonts w:hint="eastAsia"/>
          <w:sz w:val="24"/>
        </w:rPr>
        <w:fldChar w:fldCharType="end"/>
      </w:r>
      <w:r>
        <w:rPr>
          <w:rFonts w:hint="eastAsia"/>
          <w:sz w:val="24"/>
        </w:rPr>
        <w:fldChar w:fldCharType="end"/>
      </w:r>
    </w:p>
    <w:p w14:paraId="65BC82F9">
      <w:pPr>
        <w:pStyle w:val="9"/>
        <w:tabs>
          <w:tab w:val="right" w:leader="dot" w:pos="8296"/>
        </w:tabs>
        <w:spacing w:line="360" w:lineRule="auto"/>
        <w:rPr>
          <w:rFonts w:hint="eastAsia" w:asciiTheme="minorHAnsi" w:hAnsiTheme="minorHAnsi" w:eastAsiaTheme="minorEastAsia" w:cstheme="minorBidi"/>
          <w:sz w:val="24"/>
          <w14:ligatures w14:val="standardContextual"/>
        </w:rPr>
      </w:pPr>
      <w:r>
        <w:fldChar w:fldCharType="begin"/>
      </w:r>
      <w:r>
        <w:instrText xml:space="preserve"> HYPERLINK \l "_Toc236390249" </w:instrText>
      </w:r>
      <w:r>
        <w:fldChar w:fldCharType="separate"/>
      </w:r>
      <w:r>
        <w:rPr>
          <w:rStyle w:val="14"/>
          <w:rFonts w:hint="eastAsia"/>
          <w:sz w:val="24"/>
        </w:rPr>
        <w:t>5  成果交付与验收</w:t>
      </w:r>
      <w:r>
        <w:rPr>
          <w:rFonts w:hint="eastAsia"/>
          <w:sz w:val="24"/>
        </w:rPr>
        <w:tab/>
      </w:r>
      <w:r>
        <w:rPr>
          <w:rFonts w:hint="eastAsia"/>
          <w:sz w:val="24"/>
        </w:rPr>
        <w:fldChar w:fldCharType="begin"/>
      </w:r>
      <w:r>
        <w:rPr>
          <w:rFonts w:hint="eastAsia"/>
          <w:sz w:val="24"/>
        </w:rPr>
        <w:instrText xml:space="preserve"> </w:instrText>
      </w:r>
      <w:r>
        <w:rPr>
          <w:sz w:val="24"/>
        </w:rPr>
        <w:instrText xml:space="preserve">PAGEREF _Toc236390249 \h</w:instrText>
      </w:r>
      <w:r>
        <w:rPr>
          <w:rFonts w:hint="eastAsia"/>
          <w:sz w:val="24"/>
        </w:rPr>
        <w:instrText xml:space="preserve"> </w:instrText>
      </w:r>
      <w:r>
        <w:rPr>
          <w:sz w:val="24"/>
        </w:rPr>
        <w:fldChar w:fldCharType="separate"/>
      </w:r>
      <w:r>
        <w:rPr>
          <w:sz w:val="24"/>
        </w:rPr>
        <w:t>4</w:t>
      </w:r>
      <w:r>
        <w:rPr>
          <w:rFonts w:hint="eastAsia"/>
          <w:sz w:val="24"/>
        </w:rPr>
        <w:fldChar w:fldCharType="end"/>
      </w:r>
      <w:r>
        <w:rPr>
          <w:rFonts w:hint="eastAsia"/>
          <w:sz w:val="24"/>
        </w:rPr>
        <w:fldChar w:fldCharType="end"/>
      </w:r>
    </w:p>
    <w:p w14:paraId="159C76EB">
      <w:pPr>
        <w:pStyle w:val="10"/>
        <w:rPr>
          <w:rFonts w:hint="eastAsia" w:asciiTheme="minorHAnsi" w:hAnsiTheme="minorHAnsi" w:eastAsiaTheme="minorEastAsia" w:cstheme="minorBidi"/>
          <w:szCs w:val="24"/>
          <w14:ligatures w14:val="standardContextual"/>
        </w:rPr>
      </w:pPr>
      <w:r>
        <w:fldChar w:fldCharType="begin"/>
      </w:r>
      <w:r>
        <w:instrText xml:space="preserve"> HYPERLINK \l "_Toc236390250" </w:instrText>
      </w:r>
      <w:r>
        <w:fldChar w:fldCharType="separate"/>
      </w:r>
      <w:r>
        <w:rPr>
          <w:rStyle w:val="14"/>
          <w:rFonts w:hint="eastAsia"/>
          <w:szCs w:val="24"/>
        </w:rPr>
        <w:t>5.1 成果形式及数量要求</w:t>
      </w:r>
      <w:r>
        <w:rPr>
          <w:rFonts w:hint="eastAsia"/>
          <w:szCs w:val="24"/>
        </w:rPr>
        <w:tab/>
      </w:r>
      <w:r>
        <w:rPr>
          <w:rFonts w:hint="eastAsia"/>
          <w:szCs w:val="24"/>
        </w:rPr>
        <w:fldChar w:fldCharType="begin"/>
      </w:r>
      <w:r>
        <w:rPr>
          <w:rFonts w:hint="eastAsia"/>
          <w:szCs w:val="24"/>
        </w:rPr>
        <w:instrText xml:space="preserve"> </w:instrText>
      </w:r>
      <w:r>
        <w:rPr>
          <w:szCs w:val="24"/>
        </w:rPr>
        <w:instrText xml:space="preserve">PAGEREF _Toc236390250 \h</w:instrText>
      </w:r>
      <w:r>
        <w:rPr>
          <w:rFonts w:hint="eastAsia"/>
          <w:szCs w:val="24"/>
        </w:rPr>
        <w:instrText xml:space="preserve"> </w:instrText>
      </w:r>
      <w:r>
        <w:rPr>
          <w:szCs w:val="24"/>
        </w:rPr>
        <w:fldChar w:fldCharType="separate"/>
      </w:r>
      <w:r>
        <w:rPr>
          <w:szCs w:val="24"/>
        </w:rPr>
        <w:t>4</w:t>
      </w:r>
      <w:r>
        <w:rPr>
          <w:rFonts w:hint="eastAsia"/>
          <w:szCs w:val="24"/>
        </w:rPr>
        <w:fldChar w:fldCharType="end"/>
      </w:r>
      <w:r>
        <w:rPr>
          <w:rFonts w:hint="eastAsia"/>
          <w:szCs w:val="24"/>
        </w:rPr>
        <w:fldChar w:fldCharType="end"/>
      </w:r>
    </w:p>
    <w:p w14:paraId="643CB0D5">
      <w:pPr>
        <w:pStyle w:val="10"/>
        <w:rPr>
          <w:rFonts w:hint="eastAsia" w:asciiTheme="minorHAnsi" w:hAnsiTheme="minorHAnsi" w:eastAsiaTheme="minorEastAsia" w:cstheme="minorBidi"/>
          <w:szCs w:val="24"/>
          <w14:ligatures w14:val="standardContextual"/>
        </w:rPr>
      </w:pPr>
      <w:r>
        <w:fldChar w:fldCharType="begin"/>
      </w:r>
      <w:r>
        <w:instrText xml:space="preserve"> HYPERLINK \l "_Toc236390251" </w:instrText>
      </w:r>
      <w:r>
        <w:fldChar w:fldCharType="separate"/>
      </w:r>
      <w:r>
        <w:rPr>
          <w:rStyle w:val="14"/>
          <w:rFonts w:hint="eastAsia"/>
          <w:szCs w:val="24"/>
        </w:rPr>
        <w:t>5.2 成果验收</w:t>
      </w:r>
      <w:r>
        <w:rPr>
          <w:rFonts w:hint="eastAsia"/>
          <w:szCs w:val="24"/>
        </w:rPr>
        <w:tab/>
      </w:r>
      <w:r>
        <w:rPr>
          <w:rFonts w:hint="eastAsia"/>
          <w:szCs w:val="24"/>
        </w:rPr>
        <w:fldChar w:fldCharType="begin"/>
      </w:r>
      <w:r>
        <w:rPr>
          <w:rFonts w:hint="eastAsia"/>
          <w:szCs w:val="24"/>
        </w:rPr>
        <w:instrText xml:space="preserve"> </w:instrText>
      </w:r>
      <w:r>
        <w:rPr>
          <w:szCs w:val="24"/>
        </w:rPr>
        <w:instrText xml:space="preserve">PAGEREF _Toc236390251 \h</w:instrText>
      </w:r>
      <w:r>
        <w:rPr>
          <w:rFonts w:hint="eastAsia"/>
          <w:szCs w:val="24"/>
        </w:rPr>
        <w:instrText xml:space="preserve"> </w:instrText>
      </w:r>
      <w:r>
        <w:rPr>
          <w:szCs w:val="24"/>
        </w:rPr>
        <w:fldChar w:fldCharType="separate"/>
      </w:r>
      <w:r>
        <w:rPr>
          <w:szCs w:val="24"/>
        </w:rPr>
        <w:t>5</w:t>
      </w:r>
      <w:r>
        <w:rPr>
          <w:rFonts w:hint="eastAsia"/>
          <w:szCs w:val="24"/>
        </w:rPr>
        <w:fldChar w:fldCharType="end"/>
      </w:r>
      <w:r>
        <w:rPr>
          <w:rFonts w:hint="eastAsia"/>
          <w:szCs w:val="24"/>
        </w:rPr>
        <w:fldChar w:fldCharType="end"/>
      </w:r>
    </w:p>
    <w:p w14:paraId="6747B27B">
      <w:pPr>
        <w:pStyle w:val="9"/>
        <w:tabs>
          <w:tab w:val="right" w:leader="dot" w:pos="8296"/>
        </w:tabs>
        <w:spacing w:line="360" w:lineRule="auto"/>
        <w:rPr>
          <w:rFonts w:hint="eastAsia" w:asciiTheme="minorHAnsi" w:hAnsiTheme="minorHAnsi" w:eastAsiaTheme="minorEastAsia" w:cstheme="minorBidi"/>
          <w:sz w:val="24"/>
          <w14:ligatures w14:val="standardContextual"/>
        </w:rPr>
      </w:pPr>
      <w:r>
        <w:fldChar w:fldCharType="begin"/>
      </w:r>
      <w:r>
        <w:instrText xml:space="preserve"> HYPERLINK \l "_Toc236390252" </w:instrText>
      </w:r>
      <w:r>
        <w:fldChar w:fldCharType="separate"/>
      </w:r>
      <w:r>
        <w:rPr>
          <w:rStyle w:val="14"/>
          <w:rFonts w:hint="eastAsia"/>
          <w:sz w:val="24"/>
        </w:rPr>
        <w:t>6 投标技术文件要求</w:t>
      </w:r>
      <w:r>
        <w:rPr>
          <w:rFonts w:hint="eastAsia"/>
          <w:sz w:val="24"/>
        </w:rPr>
        <w:tab/>
      </w:r>
      <w:r>
        <w:rPr>
          <w:rFonts w:hint="eastAsia"/>
          <w:sz w:val="24"/>
        </w:rPr>
        <w:fldChar w:fldCharType="begin"/>
      </w:r>
      <w:r>
        <w:rPr>
          <w:rFonts w:hint="eastAsia"/>
          <w:sz w:val="24"/>
        </w:rPr>
        <w:instrText xml:space="preserve"> </w:instrText>
      </w:r>
      <w:r>
        <w:rPr>
          <w:sz w:val="24"/>
        </w:rPr>
        <w:instrText xml:space="preserve">PAGEREF _Toc236390252 \h</w:instrText>
      </w:r>
      <w:r>
        <w:rPr>
          <w:rFonts w:hint="eastAsia"/>
          <w:sz w:val="24"/>
        </w:rPr>
        <w:instrText xml:space="preserve"> </w:instrText>
      </w:r>
      <w:r>
        <w:rPr>
          <w:sz w:val="24"/>
        </w:rPr>
        <w:fldChar w:fldCharType="separate"/>
      </w:r>
      <w:r>
        <w:rPr>
          <w:sz w:val="24"/>
        </w:rPr>
        <w:t>5</w:t>
      </w:r>
      <w:r>
        <w:rPr>
          <w:rFonts w:hint="eastAsia"/>
          <w:sz w:val="24"/>
        </w:rPr>
        <w:fldChar w:fldCharType="end"/>
      </w:r>
      <w:r>
        <w:rPr>
          <w:rFonts w:hint="eastAsia"/>
          <w:sz w:val="24"/>
        </w:rPr>
        <w:fldChar w:fldCharType="end"/>
      </w:r>
    </w:p>
    <w:p w14:paraId="0672201F">
      <w:pPr>
        <w:pStyle w:val="10"/>
        <w:rPr>
          <w:rFonts w:hint="eastAsia" w:asciiTheme="minorHAnsi" w:hAnsiTheme="minorHAnsi" w:eastAsiaTheme="minorEastAsia" w:cstheme="minorBidi"/>
          <w:szCs w:val="24"/>
          <w14:ligatures w14:val="standardContextual"/>
        </w:rPr>
      </w:pPr>
      <w:r>
        <w:fldChar w:fldCharType="begin"/>
      </w:r>
      <w:r>
        <w:instrText xml:space="preserve"> HYPERLINK \l "_Toc236390253" </w:instrText>
      </w:r>
      <w:r>
        <w:fldChar w:fldCharType="separate"/>
      </w:r>
      <w:r>
        <w:rPr>
          <w:rStyle w:val="14"/>
          <w:rFonts w:hint="eastAsia"/>
          <w:szCs w:val="24"/>
        </w:rPr>
        <w:t>6.1 技术方案</w:t>
      </w:r>
      <w:r>
        <w:rPr>
          <w:rFonts w:hint="eastAsia"/>
          <w:szCs w:val="24"/>
        </w:rPr>
        <w:tab/>
      </w:r>
      <w:r>
        <w:rPr>
          <w:rFonts w:hint="eastAsia"/>
          <w:szCs w:val="24"/>
        </w:rPr>
        <w:fldChar w:fldCharType="begin"/>
      </w:r>
      <w:r>
        <w:rPr>
          <w:rFonts w:hint="eastAsia"/>
          <w:szCs w:val="24"/>
        </w:rPr>
        <w:instrText xml:space="preserve"> </w:instrText>
      </w:r>
      <w:r>
        <w:rPr>
          <w:szCs w:val="24"/>
        </w:rPr>
        <w:instrText xml:space="preserve">PAGEREF _Toc236390253 \h</w:instrText>
      </w:r>
      <w:r>
        <w:rPr>
          <w:rFonts w:hint="eastAsia"/>
          <w:szCs w:val="24"/>
        </w:rPr>
        <w:instrText xml:space="preserve"> </w:instrText>
      </w:r>
      <w:r>
        <w:rPr>
          <w:szCs w:val="24"/>
        </w:rPr>
        <w:fldChar w:fldCharType="separate"/>
      </w:r>
      <w:r>
        <w:rPr>
          <w:szCs w:val="24"/>
        </w:rPr>
        <w:t>5</w:t>
      </w:r>
      <w:r>
        <w:rPr>
          <w:rFonts w:hint="eastAsia"/>
          <w:szCs w:val="24"/>
        </w:rPr>
        <w:fldChar w:fldCharType="end"/>
      </w:r>
      <w:r>
        <w:rPr>
          <w:rFonts w:hint="eastAsia"/>
          <w:szCs w:val="24"/>
        </w:rPr>
        <w:fldChar w:fldCharType="end"/>
      </w:r>
    </w:p>
    <w:p w14:paraId="255C0528">
      <w:pPr>
        <w:pStyle w:val="10"/>
        <w:rPr>
          <w:rFonts w:hint="eastAsia" w:asciiTheme="minorHAnsi" w:hAnsiTheme="minorHAnsi" w:eastAsiaTheme="minorEastAsia" w:cstheme="minorBidi"/>
          <w:szCs w:val="24"/>
          <w14:ligatures w14:val="standardContextual"/>
        </w:rPr>
      </w:pPr>
      <w:r>
        <w:fldChar w:fldCharType="begin"/>
      </w:r>
      <w:r>
        <w:instrText xml:space="preserve"> HYPERLINK \l "_Toc236390254" </w:instrText>
      </w:r>
      <w:r>
        <w:fldChar w:fldCharType="separate"/>
      </w:r>
      <w:r>
        <w:rPr>
          <w:rStyle w:val="14"/>
          <w:rFonts w:hint="eastAsia"/>
          <w:szCs w:val="24"/>
        </w:rPr>
        <w:t>6.2 项目管理实施</w:t>
      </w:r>
      <w:r>
        <w:rPr>
          <w:rFonts w:hint="eastAsia"/>
          <w:szCs w:val="24"/>
        </w:rPr>
        <w:tab/>
      </w:r>
      <w:r>
        <w:rPr>
          <w:rFonts w:hint="eastAsia"/>
          <w:szCs w:val="24"/>
        </w:rPr>
        <w:fldChar w:fldCharType="begin"/>
      </w:r>
      <w:r>
        <w:rPr>
          <w:rFonts w:hint="eastAsia"/>
          <w:szCs w:val="24"/>
        </w:rPr>
        <w:instrText xml:space="preserve"> </w:instrText>
      </w:r>
      <w:r>
        <w:rPr>
          <w:szCs w:val="24"/>
        </w:rPr>
        <w:instrText xml:space="preserve">PAGEREF _Toc236390254 \h</w:instrText>
      </w:r>
      <w:r>
        <w:rPr>
          <w:rFonts w:hint="eastAsia"/>
          <w:szCs w:val="24"/>
        </w:rPr>
        <w:instrText xml:space="preserve"> </w:instrText>
      </w:r>
      <w:r>
        <w:rPr>
          <w:szCs w:val="24"/>
        </w:rPr>
        <w:fldChar w:fldCharType="separate"/>
      </w:r>
      <w:r>
        <w:rPr>
          <w:szCs w:val="24"/>
        </w:rPr>
        <w:t>5</w:t>
      </w:r>
      <w:r>
        <w:rPr>
          <w:rFonts w:hint="eastAsia"/>
          <w:szCs w:val="24"/>
        </w:rPr>
        <w:fldChar w:fldCharType="end"/>
      </w:r>
      <w:r>
        <w:rPr>
          <w:rFonts w:hint="eastAsia"/>
          <w:szCs w:val="24"/>
        </w:rPr>
        <w:fldChar w:fldCharType="end"/>
      </w:r>
    </w:p>
    <w:p w14:paraId="0F942D89">
      <w:pPr>
        <w:pStyle w:val="10"/>
        <w:rPr>
          <w:rFonts w:hint="eastAsia" w:asciiTheme="minorHAnsi" w:hAnsiTheme="minorHAnsi" w:eastAsiaTheme="minorEastAsia" w:cstheme="minorBidi"/>
          <w:szCs w:val="24"/>
          <w14:ligatures w14:val="standardContextual"/>
        </w:rPr>
      </w:pPr>
      <w:r>
        <w:fldChar w:fldCharType="begin"/>
      </w:r>
      <w:r>
        <w:instrText xml:space="preserve"> HYPERLINK \l "_Toc236390255" </w:instrText>
      </w:r>
      <w:r>
        <w:fldChar w:fldCharType="separate"/>
      </w:r>
      <w:r>
        <w:rPr>
          <w:rStyle w:val="14"/>
          <w:rFonts w:hint="eastAsia"/>
          <w:szCs w:val="24"/>
        </w:rPr>
        <w:t>6.3 技术支持与售后服务</w:t>
      </w:r>
      <w:r>
        <w:rPr>
          <w:rFonts w:hint="eastAsia"/>
          <w:szCs w:val="24"/>
        </w:rPr>
        <w:tab/>
      </w:r>
      <w:r>
        <w:rPr>
          <w:rFonts w:hint="eastAsia"/>
          <w:szCs w:val="24"/>
        </w:rPr>
        <w:fldChar w:fldCharType="begin"/>
      </w:r>
      <w:r>
        <w:rPr>
          <w:rFonts w:hint="eastAsia"/>
          <w:szCs w:val="24"/>
        </w:rPr>
        <w:instrText xml:space="preserve"> </w:instrText>
      </w:r>
      <w:r>
        <w:rPr>
          <w:szCs w:val="24"/>
        </w:rPr>
        <w:instrText xml:space="preserve">PAGEREF _Toc236390255 \h</w:instrText>
      </w:r>
      <w:r>
        <w:rPr>
          <w:rFonts w:hint="eastAsia"/>
          <w:szCs w:val="24"/>
        </w:rPr>
        <w:instrText xml:space="preserve"> </w:instrText>
      </w:r>
      <w:r>
        <w:rPr>
          <w:szCs w:val="24"/>
        </w:rPr>
        <w:fldChar w:fldCharType="separate"/>
      </w:r>
      <w:r>
        <w:rPr>
          <w:szCs w:val="24"/>
        </w:rPr>
        <w:t>5</w:t>
      </w:r>
      <w:r>
        <w:rPr>
          <w:rFonts w:hint="eastAsia"/>
          <w:szCs w:val="24"/>
        </w:rPr>
        <w:fldChar w:fldCharType="end"/>
      </w:r>
      <w:r>
        <w:rPr>
          <w:rFonts w:hint="eastAsia"/>
          <w:szCs w:val="24"/>
        </w:rPr>
        <w:fldChar w:fldCharType="end"/>
      </w:r>
    </w:p>
    <w:p w14:paraId="796A72D5">
      <w:pPr>
        <w:pStyle w:val="10"/>
        <w:rPr>
          <w:rFonts w:hint="eastAsia" w:asciiTheme="minorHAnsi" w:hAnsiTheme="minorHAnsi" w:eastAsiaTheme="minorEastAsia" w:cstheme="minorBidi"/>
          <w:szCs w:val="24"/>
          <w14:ligatures w14:val="standardContextual"/>
        </w:rPr>
      </w:pPr>
      <w:r>
        <w:fldChar w:fldCharType="begin"/>
      </w:r>
      <w:r>
        <w:instrText xml:space="preserve"> HYPERLINK \l "_Toc236390256" </w:instrText>
      </w:r>
      <w:r>
        <w:fldChar w:fldCharType="separate"/>
      </w:r>
      <w:r>
        <w:rPr>
          <w:rStyle w:val="14"/>
          <w:rFonts w:hint="eastAsia"/>
          <w:szCs w:val="24"/>
        </w:rPr>
        <w:t>6.4 技术差异表</w:t>
      </w:r>
      <w:r>
        <w:rPr>
          <w:rFonts w:hint="eastAsia"/>
          <w:szCs w:val="24"/>
        </w:rPr>
        <w:tab/>
      </w:r>
      <w:r>
        <w:rPr>
          <w:rFonts w:hint="eastAsia"/>
          <w:szCs w:val="24"/>
        </w:rPr>
        <w:fldChar w:fldCharType="begin"/>
      </w:r>
      <w:r>
        <w:rPr>
          <w:rFonts w:hint="eastAsia"/>
          <w:szCs w:val="24"/>
        </w:rPr>
        <w:instrText xml:space="preserve"> </w:instrText>
      </w:r>
      <w:r>
        <w:rPr>
          <w:szCs w:val="24"/>
        </w:rPr>
        <w:instrText xml:space="preserve">PAGEREF _Toc236390256 \h</w:instrText>
      </w:r>
      <w:r>
        <w:rPr>
          <w:rFonts w:hint="eastAsia"/>
          <w:szCs w:val="24"/>
        </w:rPr>
        <w:instrText xml:space="preserve"> </w:instrText>
      </w:r>
      <w:r>
        <w:rPr>
          <w:szCs w:val="24"/>
        </w:rPr>
        <w:fldChar w:fldCharType="separate"/>
      </w:r>
      <w:r>
        <w:rPr>
          <w:szCs w:val="24"/>
        </w:rPr>
        <w:t>6</w:t>
      </w:r>
      <w:r>
        <w:rPr>
          <w:rFonts w:hint="eastAsia"/>
          <w:szCs w:val="24"/>
        </w:rPr>
        <w:fldChar w:fldCharType="end"/>
      </w:r>
      <w:r>
        <w:rPr>
          <w:rFonts w:hint="eastAsia"/>
          <w:szCs w:val="24"/>
        </w:rPr>
        <w:fldChar w:fldCharType="end"/>
      </w:r>
    </w:p>
    <w:p w14:paraId="0CB5E78D">
      <w:pPr>
        <w:pStyle w:val="10"/>
        <w:rPr>
          <w:rFonts w:hint="eastAsia" w:asciiTheme="minorHAnsi" w:hAnsiTheme="minorHAnsi" w:eastAsiaTheme="minorEastAsia" w:cstheme="minorBidi"/>
          <w:szCs w:val="24"/>
          <w14:ligatures w14:val="standardContextual"/>
        </w:rPr>
      </w:pPr>
      <w:r>
        <w:fldChar w:fldCharType="begin"/>
      </w:r>
      <w:r>
        <w:instrText xml:space="preserve"> HYPERLINK \l "_Toc236390257" </w:instrText>
      </w:r>
      <w:r>
        <w:fldChar w:fldCharType="separate"/>
      </w:r>
      <w:r>
        <w:rPr>
          <w:rStyle w:val="14"/>
          <w:rFonts w:hint="eastAsia"/>
          <w:szCs w:val="24"/>
        </w:rPr>
        <w:t>6.5 其它补充说明</w:t>
      </w:r>
      <w:r>
        <w:rPr>
          <w:rFonts w:hint="eastAsia"/>
          <w:szCs w:val="24"/>
        </w:rPr>
        <w:tab/>
      </w:r>
      <w:r>
        <w:rPr>
          <w:rFonts w:hint="eastAsia"/>
          <w:szCs w:val="24"/>
        </w:rPr>
        <w:fldChar w:fldCharType="begin"/>
      </w:r>
      <w:r>
        <w:rPr>
          <w:rFonts w:hint="eastAsia"/>
          <w:szCs w:val="24"/>
        </w:rPr>
        <w:instrText xml:space="preserve"> </w:instrText>
      </w:r>
      <w:r>
        <w:rPr>
          <w:szCs w:val="24"/>
        </w:rPr>
        <w:instrText xml:space="preserve">PAGEREF _Toc236390257 \h</w:instrText>
      </w:r>
      <w:r>
        <w:rPr>
          <w:rFonts w:hint="eastAsia"/>
          <w:szCs w:val="24"/>
        </w:rPr>
        <w:instrText xml:space="preserve"> </w:instrText>
      </w:r>
      <w:r>
        <w:rPr>
          <w:szCs w:val="24"/>
        </w:rPr>
        <w:fldChar w:fldCharType="separate"/>
      </w:r>
      <w:r>
        <w:rPr>
          <w:szCs w:val="24"/>
        </w:rPr>
        <w:t>6</w:t>
      </w:r>
      <w:r>
        <w:rPr>
          <w:rFonts w:hint="eastAsia"/>
          <w:szCs w:val="24"/>
        </w:rPr>
        <w:fldChar w:fldCharType="end"/>
      </w:r>
      <w:r>
        <w:rPr>
          <w:rFonts w:hint="eastAsia"/>
          <w:szCs w:val="24"/>
        </w:rPr>
        <w:fldChar w:fldCharType="end"/>
      </w:r>
    </w:p>
    <w:p w14:paraId="3AAC6FA2">
      <w:pPr>
        <w:spacing w:line="360" w:lineRule="auto"/>
        <w:rPr>
          <w:rFonts w:hint="eastAsia"/>
        </w:rPr>
      </w:pPr>
      <w:r>
        <w:rPr>
          <w:rFonts w:hint="eastAsia" w:ascii="黑体" w:hAnsi="黑体" w:eastAsia="黑体" w:cs="黑体"/>
          <w:sz w:val="24"/>
        </w:rPr>
        <w:fldChar w:fldCharType="end"/>
      </w:r>
    </w:p>
    <w:p w14:paraId="76CB9E43">
      <w:pPr>
        <w:widowControl/>
        <w:jc w:val="left"/>
        <w:rPr>
          <w:rFonts w:hint="eastAsia" w:ascii="宋体" w:hAnsi="宋体"/>
          <w:b/>
          <w:sz w:val="32"/>
        </w:rPr>
      </w:pPr>
      <w:r>
        <w:rPr>
          <w:rFonts w:hint="eastAsia" w:ascii="宋体" w:hAnsi="宋体"/>
          <w:b/>
          <w:sz w:val="32"/>
        </w:rPr>
        <w:br w:type="page"/>
      </w:r>
    </w:p>
    <w:p w14:paraId="7A5E8C31">
      <w:pPr>
        <w:spacing w:line="480" w:lineRule="auto"/>
        <w:jc w:val="center"/>
        <w:outlineLvl w:val="0"/>
        <w:rPr>
          <w:rFonts w:hint="eastAsia" w:ascii="宋体" w:hAnsi="宋体"/>
          <w:b/>
          <w:sz w:val="32"/>
        </w:rPr>
      </w:pPr>
      <w:bookmarkStart w:id="9" w:name="_Toc236389237"/>
      <w:bookmarkStart w:id="10" w:name="_Toc236390239"/>
      <w:r>
        <w:rPr>
          <w:rFonts w:hint="eastAsia" w:ascii="宋体" w:hAnsi="宋体"/>
          <w:b/>
          <w:sz w:val="32"/>
        </w:rPr>
        <w:t>总 则</w:t>
      </w:r>
      <w:bookmarkEnd w:id="3"/>
      <w:bookmarkEnd w:id="4"/>
      <w:bookmarkEnd w:id="5"/>
      <w:bookmarkEnd w:id="6"/>
      <w:bookmarkEnd w:id="7"/>
      <w:bookmarkEnd w:id="9"/>
      <w:bookmarkEnd w:id="10"/>
    </w:p>
    <w:p w14:paraId="4194CEAF">
      <w:pPr>
        <w:numPr>
          <w:ilvl w:val="0"/>
          <w:numId w:val="2"/>
        </w:numPr>
        <w:spacing w:line="360" w:lineRule="auto"/>
        <w:rPr>
          <w:rFonts w:hint="eastAsia" w:ascii="宋体" w:hAnsi="宋体"/>
          <w:bCs/>
          <w:sz w:val="24"/>
        </w:rPr>
      </w:pPr>
      <w:r>
        <w:rPr>
          <w:rFonts w:hint="eastAsia" w:ascii="宋体" w:hAnsi="宋体"/>
          <w:bCs/>
          <w:sz w:val="24"/>
        </w:rPr>
        <w:t>本文件为标的: 《一种10kV电缆故障查找辅助工具的研制与试用》职工创新项目</w:t>
      </w:r>
      <w:r>
        <w:rPr>
          <w:rFonts w:hint="eastAsia" w:asciiTheme="minorEastAsia" w:hAnsiTheme="minorEastAsia" w:eastAsiaTheme="minorEastAsia" w:cstheme="minorEastAsia"/>
          <w:color w:val="000000"/>
          <w:sz w:val="24"/>
          <w:lang w:val="en-US" w:eastAsia="zh-CN"/>
        </w:rPr>
        <w:t>测试化验加工服务</w:t>
      </w:r>
      <w:r>
        <w:rPr>
          <w:rFonts w:hint="eastAsia" w:ascii="宋体" w:hAnsi="宋体"/>
          <w:bCs/>
          <w:sz w:val="24"/>
        </w:rPr>
        <w:t>技术招标文件。</w:t>
      </w:r>
    </w:p>
    <w:p w14:paraId="61FFFA9C">
      <w:pPr>
        <w:numPr>
          <w:ilvl w:val="0"/>
          <w:numId w:val="2"/>
        </w:numPr>
        <w:spacing w:line="360" w:lineRule="auto"/>
        <w:rPr>
          <w:rFonts w:hint="eastAsia" w:ascii="宋体" w:hAnsi="宋体"/>
          <w:bCs/>
          <w:sz w:val="24"/>
        </w:rPr>
      </w:pPr>
      <w:r>
        <w:rPr>
          <w:rFonts w:hint="eastAsia" w:ascii="宋体" w:hAnsi="宋体"/>
          <w:bCs/>
          <w:sz w:val="24"/>
        </w:rPr>
        <w:t>本文件所描述的各</w:t>
      </w:r>
      <w:r>
        <w:rPr>
          <w:rFonts w:hint="eastAsia" w:hAnsi="宋体"/>
          <w:bCs/>
          <w:sz w:val="24"/>
        </w:rPr>
        <w:t>项技术要求</w:t>
      </w:r>
      <w:r>
        <w:rPr>
          <w:rFonts w:hint="eastAsia" w:ascii="宋体" w:hAnsi="宋体"/>
          <w:bCs/>
          <w:sz w:val="24"/>
        </w:rPr>
        <w:t>仅供投标方编制投标文件之用。</w:t>
      </w:r>
    </w:p>
    <w:p w14:paraId="7C433FC2">
      <w:pPr>
        <w:numPr>
          <w:ilvl w:val="0"/>
          <w:numId w:val="2"/>
        </w:numPr>
        <w:spacing w:line="360" w:lineRule="auto"/>
        <w:rPr>
          <w:rFonts w:hint="eastAsia" w:ascii="宋体" w:hAnsi="宋体"/>
          <w:bCs/>
          <w:sz w:val="24"/>
        </w:rPr>
      </w:pPr>
      <w:r>
        <w:rPr>
          <w:rFonts w:hint="eastAsia" w:ascii="宋体" w:hAnsi="宋体"/>
          <w:bCs/>
          <w:sz w:val="24"/>
        </w:rPr>
        <w:t>本标书仅描述基本的技术需求，并未对一切技术细节做出规定，也未充分引述有关标准和技术条文，投标方应根据需求目标提供进一步具体的可满足要求的</w:t>
      </w:r>
      <w:r>
        <w:rPr>
          <w:rFonts w:hint="eastAsia" w:hAnsi="宋体"/>
          <w:bCs/>
          <w:sz w:val="24"/>
        </w:rPr>
        <w:t>技术</w:t>
      </w:r>
      <w:r>
        <w:rPr>
          <w:rFonts w:hint="eastAsia" w:ascii="宋体" w:hAnsi="宋体"/>
          <w:bCs/>
          <w:sz w:val="24"/>
        </w:rPr>
        <w:t>指标。</w:t>
      </w:r>
    </w:p>
    <w:p w14:paraId="3EFBE4CC">
      <w:pPr>
        <w:numPr>
          <w:ilvl w:val="0"/>
          <w:numId w:val="2"/>
        </w:numPr>
        <w:spacing w:line="360" w:lineRule="auto"/>
        <w:rPr>
          <w:rFonts w:hint="eastAsia" w:ascii="宋体" w:hAnsi="宋体"/>
          <w:bCs/>
          <w:sz w:val="24"/>
        </w:rPr>
      </w:pPr>
      <w:r>
        <w:rPr>
          <w:rFonts w:hint="eastAsia" w:ascii="宋体" w:hAnsi="宋体"/>
          <w:bCs/>
          <w:sz w:val="24"/>
        </w:rPr>
        <w:t>投标技术文件要求文字精练、数据准确、表述及图示清晰明确，具有针对性。</w:t>
      </w:r>
    </w:p>
    <w:p w14:paraId="2BEB30F6">
      <w:pPr>
        <w:numPr>
          <w:ilvl w:val="0"/>
          <w:numId w:val="2"/>
        </w:numPr>
        <w:spacing w:line="360" w:lineRule="auto"/>
        <w:rPr>
          <w:rFonts w:hint="eastAsia" w:ascii="宋体" w:hAnsi="宋体"/>
          <w:bCs/>
          <w:sz w:val="24"/>
        </w:rPr>
      </w:pPr>
      <w:r>
        <w:rPr>
          <w:rFonts w:hint="eastAsia" w:ascii="宋体" w:hAnsi="宋体"/>
          <w:bCs/>
          <w:sz w:val="24"/>
          <w:szCs w:val="22"/>
        </w:rPr>
        <w:t>投标方在投标技术文件中应对本标书逐项予以说明和答复,应如实反映投标</w:t>
      </w:r>
      <w:r>
        <w:rPr>
          <w:rFonts w:hint="eastAsia" w:hAnsi="宋体"/>
          <w:bCs/>
          <w:sz w:val="24"/>
          <w:szCs w:val="22"/>
        </w:rPr>
        <w:t>服务</w:t>
      </w:r>
      <w:r>
        <w:rPr>
          <w:rFonts w:hint="eastAsia" w:ascii="宋体" w:hAnsi="宋体"/>
          <w:bCs/>
          <w:sz w:val="24"/>
          <w:szCs w:val="22"/>
        </w:rPr>
        <w:t>与本技术规范书的技术差异。如果投标方没有提出技术差异，而在执行合同的过程中，招标方发现投标方提供的</w:t>
      </w:r>
      <w:r>
        <w:rPr>
          <w:rFonts w:hint="eastAsia" w:hAnsi="宋体"/>
          <w:bCs/>
          <w:sz w:val="24"/>
          <w:szCs w:val="22"/>
        </w:rPr>
        <w:t>服务</w:t>
      </w:r>
      <w:r>
        <w:rPr>
          <w:rFonts w:hint="eastAsia" w:ascii="宋体" w:hAnsi="宋体"/>
          <w:bCs/>
          <w:sz w:val="24"/>
          <w:szCs w:val="22"/>
        </w:rPr>
        <w:t>与其投标技术文件的条文存在差异，招标方</w:t>
      </w:r>
      <w:r>
        <w:rPr>
          <w:rFonts w:hint="eastAsia" w:hAnsi="宋体"/>
          <w:bCs/>
          <w:sz w:val="24"/>
          <w:szCs w:val="22"/>
        </w:rPr>
        <w:t>将</w:t>
      </w:r>
      <w:r>
        <w:rPr>
          <w:rFonts w:hint="eastAsia" w:ascii="宋体" w:hAnsi="宋体"/>
          <w:bCs/>
          <w:sz w:val="24"/>
          <w:szCs w:val="22"/>
        </w:rPr>
        <w:t>追究投标方违约责任</w:t>
      </w:r>
      <w:r>
        <w:rPr>
          <w:rFonts w:hint="eastAsia" w:ascii="宋体" w:hAnsi="宋体"/>
          <w:bCs/>
          <w:sz w:val="24"/>
        </w:rPr>
        <w:t>。</w:t>
      </w:r>
    </w:p>
    <w:p w14:paraId="14773297">
      <w:pPr>
        <w:numPr>
          <w:ilvl w:val="0"/>
          <w:numId w:val="2"/>
        </w:numPr>
        <w:spacing w:line="360" w:lineRule="auto"/>
        <w:rPr>
          <w:rFonts w:hint="eastAsia" w:ascii="宋体" w:hAnsi="宋体"/>
          <w:bCs/>
          <w:sz w:val="24"/>
        </w:rPr>
      </w:pPr>
      <w:r>
        <w:rPr>
          <w:rFonts w:hint="eastAsia" w:ascii="宋体" w:hAnsi="宋体"/>
          <w:bCs/>
          <w:sz w:val="24"/>
          <w:szCs w:val="22"/>
        </w:rPr>
        <w:t>投标方应在投标技术部分按本技术规范书的要求</w:t>
      </w:r>
      <w:r>
        <w:rPr>
          <w:rFonts w:hint="eastAsia" w:hAnsi="宋体"/>
          <w:bCs/>
          <w:sz w:val="24"/>
          <w:szCs w:val="22"/>
        </w:rPr>
        <w:t>内容</w:t>
      </w:r>
      <w:r>
        <w:rPr>
          <w:rFonts w:hint="eastAsia" w:ascii="宋体" w:hAnsi="宋体"/>
          <w:bCs/>
          <w:sz w:val="24"/>
          <w:szCs w:val="22"/>
        </w:rPr>
        <w:t>如实详细填写投标</w:t>
      </w:r>
      <w:r>
        <w:rPr>
          <w:rFonts w:hint="eastAsia" w:hAnsi="宋体"/>
          <w:bCs/>
          <w:sz w:val="24"/>
          <w:szCs w:val="22"/>
        </w:rPr>
        <w:t>服务</w:t>
      </w:r>
      <w:r>
        <w:rPr>
          <w:rFonts w:hint="eastAsia" w:ascii="宋体" w:hAnsi="宋体"/>
          <w:bCs/>
          <w:sz w:val="24"/>
          <w:szCs w:val="22"/>
        </w:rPr>
        <w:t>的</w:t>
      </w:r>
      <w:r>
        <w:rPr>
          <w:rFonts w:hint="eastAsia" w:hAnsi="宋体"/>
          <w:bCs/>
          <w:sz w:val="24"/>
          <w:szCs w:val="22"/>
        </w:rPr>
        <w:t>范围及明细</w:t>
      </w:r>
      <w:r>
        <w:rPr>
          <w:rFonts w:hint="eastAsia" w:ascii="宋体" w:hAnsi="宋体"/>
          <w:bCs/>
          <w:sz w:val="24"/>
          <w:szCs w:val="22"/>
        </w:rPr>
        <w:t>，并在投标商务部分</w:t>
      </w:r>
      <w:r>
        <w:rPr>
          <w:rFonts w:hint="eastAsia" w:hAnsi="宋体"/>
          <w:bCs/>
          <w:sz w:val="24"/>
          <w:szCs w:val="22"/>
        </w:rPr>
        <w:t>（或报价部分）</w:t>
      </w:r>
      <w:r>
        <w:rPr>
          <w:rFonts w:hint="eastAsia" w:ascii="宋体" w:hAnsi="宋体"/>
          <w:bCs/>
          <w:sz w:val="24"/>
          <w:szCs w:val="22"/>
        </w:rPr>
        <w:t>按</w:t>
      </w:r>
      <w:r>
        <w:rPr>
          <w:rFonts w:hint="eastAsia" w:hAnsi="宋体"/>
          <w:bCs/>
          <w:sz w:val="24"/>
          <w:szCs w:val="22"/>
        </w:rPr>
        <w:t>此范围及明细</w:t>
      </w:r>
      <w:r>
        <w:rPr>
          <w:rFonts w:hint="eastAsia" w:ascii="宋体" w:hAnsi="宋体"/>
          <w:bCs/>
          <w:sz w:val="24"/>
          <w:szCs w:val="22"/>
        </w:rPr>
        <w:t>进行</w:t>
      </w:r>
      <w:r>
        <w:rPr>
          <w:rFonts w:hint="eastAsia" w:hAnsi="宋体"/>
          <w:bCs/>
          <w:sz w:val="24"/>
          <w:szCs w:val="22"/>
        </w:rPr>
        <w:t>分项</w:t>
      </w:r>
      <w:r>
        <w:rPr>
          <w:rFonts w:hint="eastAsia" w:ascii="宋体" w:hAnsi="宋体"/>
          <w:bCs/>
          <w:sz w:val="24"/>
          <w:szCs w:val="22"/>
        </w:rPr>
        <w:t>报价，如发现</w:t>
      </w:r>
      <w:r>
        <w:rPr>
          <w:rFonts w:hint="eastAsia" w:hAnsi="宋体"/>
          <w:bCs/>
          <w:sz w:val="24"/>
          <w:szCs w:val="22"/>
        </w:rPr>
        <w:t>总报价与分项报价</w:t>
      </w:r>
      <w:r>
        <w:rPr>
          <w:rFonts w:hint="eastAsia" w:ascii="宋体" w:hAnsi="宋体"/>
          <w:bCs/>
          <w:sz w:val="24"/>
          <w:szCs w:val="22"/>
        </w:rPr>
        <w:t>有矛盾之处，将按有利于招标方的条款执行</w:t>
      </w:r>
      <w:r>
        <w:rPr>
          <w:rFonts w:hint="eastAsia" w:hAnsi="宋体"/>
          <w:bCs/>
          <w:sz w:val="24"/>
          <w:szCs w:val="22"/>
        </w:rPr>
        <w:t>。</w:t>
      </w:r>
      <w:r>
        <w:rPr>
          <w:rFonts w:hint="eastAsia" w:ascii="宋体" w:hAnsi="宋体"/>
          <w:bCs/>
          <w:sz w:val="24"/>
          <w:szCs w:val="22"/>
        </w:rPr>
        <w:t xml:space="preserve"> </w:t>
      </w:r>
    </w:p>
    <w:p w14:paraId="3E693F65">
      <w:pPr>
        <w:numPr>
          <w:ilvl w:val="0"/>
          <w:numId w:val="2"/>
        </w:numPr>
        <w:spacing w:line="360" w:lineRule="auto"/>
        <w:rPr>
          <w:rFonts w:hint="eastAsia" w:ascii="宋体" w:hAnsi="宋体"/>
          <w:bCs/>
          <w:sz w:val="24"/>
        </w:rPr>
      </w:pPr>
      <w:r>
        <w:rPr>
          <w:rFonts w:hint="eastAsia" w:ascii="宋体" w:hAnsi="宋体"/>
          <w:bCs/>
          <w:sz w:val="24"/>
        </w:rPr>
        <w:t>投标方必须仔细阅读本技术规范书的全部条款，并作出明确响应。技术规范书中的条款及要求均为采购方最低需求，投标方必须满足，若有一项不满足将否决投标。（经评审的最低投标价法选用此条）</w:t>
      </w:r>
    </w:p>
    <w:p w14:paraId="2BFFDDE1">
      <w:pPr>
        <w:spacing w:line="360" w:lineRule="auto"/>
        <w:ind w:left="420" w:leftChars="200"/>
        <w:rPr>
          <w:rFonts w:hint="eastAsia" w:ascii="宋体" w:hAnsi="宋体"/>
          <w:bCs/>
          <w:sz w:val="24"/>
        </w:rPr>
      </w:pPr>
      <w:r>
        <w:rPr>
          <w:rFonts w:hint="eastAsia" w:ascii="宋体" w:hAnsi="宋体"/>
          <w:bCs/>
          <w:sz w:val="24"/>
        </w:rPr>
        <w:t>或</w:t>
      </w:r>
      <w:r>
        <w:rPr>
          <w:rFonts w:hint="eastAsia" w:hAnsi="宋体"/>
          <w:bCs/>
          <w:sz w:val="24"/>
        </w:rPr>
        <w:t>7</w:t>
      </w:r>
      <w:r>
        <w:rPr>
          <w:rFonts w:hint="eastAsia" w:ascii="宋体" w:hAnsi="宋体"/>
          <w:bCs/>
          <w:sz w:val="24"/>
        </w:rPr>
        <w:t>.投标方必须仔细阅读采购文件的全部条款，并作出明确响应。采购文件带“★”号的条款及要求，报价方必须满足，若有一项不满足将否决投标。（综合评估法选用此条）</w:t>
      </w:r>
    </w:p>
    <w:p w14:paraId="14019AAE">
      <w:pPr>
        <w:numPr>
          <w:ilvl w:val="0"/>
          <w:numId w:val="2"/>
        </w:numPr>
        <w:spacing w:line="360" w:lineRule="auto"/>
        <w:rPr>
          <w:rFonts w:hint="eastAsia" w:ascii="宋体" w:hAnsi="宋体"/>
          <w:bCs/>
          <w:sz w:val="24"/>
          <w:szCs w:val="22"/>
        </w:rPr>
      </w:pPr>
      <w:r>
        <w:rPr>
          <w:rFonts w:hint="eastAsia" w:ascii="宋体" w:hAnsi="宋体"/>
          <w:bCs/>
          <w:sz w:val="24"/>
          <w:szCs w:val="22"/>
        </w:rPr>
        <w:t>本技术规范书经买、卖双方确认后作为订货合同的技术附件，与合同正文具有同等的法律效力。</w:t>
      </w:r>
    </w:p>
    <w:p w14:paraId="5A3DDDA8">
      <w:pPr>
        <w:numPr>
          <w:ilvl w:val="0"/>
          <w:numId w:val="2"/>
        </w:numPr>
        <w:spacing w:line="360" w:lineRule="auto"/>
        <w:rPr>
          <w:rFonts w:ascii="宋体" w:hAnsi="宋体"/>
          <w:bCs/>
          <w:sz w:val="24"/>
          <w:szCs w:val="22"/>
        </w:rPr>
      </w:pPr>
      <w:r>
        <w:rPr>
          <w:rFonts w:hint="eastAsia" w:ascii="宋体" w:hAnsi="宋体"/>
          <w:bCs/>
          <w:sz w:val="24"/>
          <w:szCs w:val="22"/>
        </w:rPr>
        <w:t>本技术规范书未尽事宜，由买、卖双方协商确定。</w:t>
      </w:r>
    </w:p>
    <w:p w14:paraId="11B2BC04">
      <w:pPr>
        <w:numPr>
          <w:ilvl w:val="0"/>
          <w:numId w:val="2"/>
        </w:numPr>
        <w:spacing w:line="360" w:lineRule="auto"/>
        <w:rPr>
          <w:rFonts w:hint="eastAsia" w:ascii="宋体" w:hAnsi="宋体"/>
          <w:bCs/>
          <w:sz w:val="24"/>
          <w:szCs w:val="22"/>
        </w:rPr>
      </w:pPr>
      <w:r>
        <w:rPr>
          <w:rFonts w:hint="eastAsia" w:ascii="宋体" w:hAnsi="宋体"/>
          <w:bCs/>
          <w:sz w:val="24"/>
        </w:rPr>
        <w:t>本标书的最终解释权归招标方。</w:t>
      </w:r>
    </w:p>
    <w:p w14:paraId="5B5E6682">
      <w:pPr>
        <w:widowControl/>
        <w:jc w:val="left"/>
        <w:rPr>
          <w:rFonts w:hint="eastAsia" w:ascii="宋体" w:hAnsi="宋体"/>
          <w:bCs/>
          <w:sz w:val="24"/>
        </w:rPr>
      </w:pPr>
      <w:r>
        <w:rPr>
          <w:rFonts w:hint="eastAsia" w:ascii="宋体" w:hAnsi="宋体"/>
          <w:bCs/>
          <w:sz w:val="24"/>
        </w:rPr>
        <w:br w:type="page"/>
      </w:r>
    </w:p>
    <w:p w14:paraId="0245039B">
      <w:pPr>
        <w:pStyle w:val="3"/>
        <w:rPr>
          <w:rFonts w:hint="eastAsia"/>
        </w:rPr>
      </w:pPr>
      <w:bookmarkStart w:id="11" w:name="_Toc236390240"/>
      <w:bookmarkStart w:id="12" w:name="_Toc236389238"/>
      <w:r>
        <w:rPr>
          <w:rFonts w:hint="eastAsia"/>
        </w:rPr>
        <w:t>1  标的概况</w:t>
      </w:r>
      <w:bookmarkEnd w:id="8"/>
      <w:bookmarkEnd w:id="11"/>
      <w:bookmarkEnd w:id="12"/>
    </w:p>
    <w:p w14:paraId="4B68CDF1">
      <w:pPr>
        <w:spacing w:line="360" w:lineRule="auto"/>
        <w:ind w:firstLine="480" w:firstLineChars="200"/>
        <w:rPr>
          <w:rFonts w:hint="eastAsia" w:asciiTheme="minorEastAsia" w:hAnsiTheme="minorEastAsia" w:eastAsiaTheme="minorEastAsia" w:cstheme="minorEastAsia"/>
          <w:color w:val="000000"/>
          <w:sz w:val="24"/>
          <w:lang w:val="en-US" w:eastAsia="zh-CN"/>
        </w:rPr>
      </w:pPr>
      <w:bookmarkStart w:id="13" w:name="_Toc236390241"/>
      <w:bookmarkStart w:id="14" w:name="_Toc236389239"/>
      <w:r>
        <w:rPr>
          <w:rFonts w:hint="eastAsia" w:asciiTheme="minorEastAsia" w:hAnsiTheme="minorEastAsia" w:eastAsiaTheme="minorEastAsia" w:cstheme="minorEastAsia"/>
          <w:color w:val="000000"/>
          <w:sz w:val="24"/>
          <w:lang w:val="en-US" w:eastAsia="zh-CN"/>
        </w:rPr>
        <w:t>标的名称：《一种10kV电缆故障查找辅助工具的研制与试用》项目测试化验加工服务，采购内容：针对《一种10kV电缆故障查找辅助工具的研制与试用》项目，提供10kV电缆故障查找辅助工具的完整整机方案设计、成品零件加工以及全维度性能测试的加工服务。</w:t>
      </w:r>
      <w:r>
        <w:rPr>
          <w:rFonts w:hint="eastAsia" w:ascii="宋体" w:hAnsi="宋体" w:eastAsia="宋体" w:cs="宋体"/>
          <w:color w:val="000000"/>
          <w:kern w:val="0"/>
          <w:sz w:val="24"/>
          <w:szCs w:val="24"/>
          <w:lang w:val="en-US" w:eastAsia="zh-CN" w:bidi="ar"/>
        </w:rPr>
        <w:t>本工具采用标准化T型结构开展整体设计，该结构可以实现快速便捷、稳定可靠的故障信号施加与绝缘加压操作，有效提升10kV电缆故障排查工作的整体效率，同时切实提升现场作业过程中的安全性</w:t>
      </w:r>
      <w:r>
        <w:rPr>
          <w:rFonts w:hint="eastAsia" w:asciiTheme="minorEastAsia" w:hAnsiTheme="minorEastAsia" w:eastAsiaTheme="minorEastAsia" w:cstheme="minorEastAsia"/>
          <w:color w:val="000000"/>
          <w:sz w:val="24"/>
          <w:lang w:val="en-US" w:eastAsia="zh-CN"/>
        </w:rPr>
        <w:t xml:space="preserve">。完成实物2套。采购金额：4.1万元。 </w:t>
      </w:r>
    </w:p>
    <w:p w14:paraId="1D3A9C1C">
      <w:pPr>
        <w:spacing w:line="360" w:lineRule="auto"/>
        <w:ind w:firstLine="480" w:firstLineChars="200"/>
        <w:rPr>
          <w:rFonts w:hint="eastAsia" w:asciiTheme="minorEastAsia" w:hAnsiTheme="minorEastAsia" w:eastAsiaTheme="minorEastAsia" w:cstheme="minorEastAsia"/>
          <w:color w:val="000000"/>
          <w:sz w:val="24"/>
          <w:lang w:val="en-US" w:eastAsia="zh-CN"/>
        </w:rPr>
      </w:pPr>
      <w:r>
        <w:rPr>
          <w:rFonts w:hint="eastAsia" w:asciiTheme="minorEastAsia" w:hAnsiTheme="minorEastAsia" w:eastAsiaTheme="minorEastAsia" w:cstheme="minorEastAsia"/>
          <w:color w:val="000000"/>
          <w:sz w:val="24"/>
          <w:lang w:val="en-US" w:eastAsia="zh-CN"/>
        </w:rPr>
        <w:t>实施项目名称：《一种10kV电缆故障查找辅助工具的研制与试用》</w:t>
      </w:r>
    </w:p>
    <w:p w14:paraId="18F9D743">
      <w:pPr>
        <w:spacing w:line="360" w:lineRule="auto"/>
        <w:ind w:firstLine="480" w:firstLineChars="200"/>
        <w:rPr>
          <w:rFonts w:hint="eastAsia" w:asciiTheme="minorEastAsia" w:hAnsiTheme="minorEastAsia" w:eastAsiaTheme="minorEastAsia" w:cstheme="minorEastAsia"/>
          <w:color w:val="000000"/>
          <w:sz w:val="24"/>
          <w:lang w:val="en-US" w:eastAsia="zh-CN"/>
        </w:rPr>
      </w:pPr>
      <w:r>
        <w:rPr>
          <w:rFonts w:hint="eastAsia" w:asciiTheme="minorEastAsia" w:hAnsiTheme="minorEastAsia" w:eastAsiaTheme="minorEastAsia" w:cstheme="minorEastAsia"/>
          <w:color w:val="000000"/>
          <w:sz w:val="24"/>
          <w:lang w:val="en-US" w:eastAsia="zh-CN"/>
        </w:rPr>
        <w:t>实施计划编号：030400KZ26020050</w:t>
      </w:r>
      <w:bookmarkStart w:id="48" w:name="_GoBack"/>
      <w:bookmarkEnd w:id="48"/>
    </w:p>
    <w:p w14:paraId="01C010BC">
      <w:pPr>
        <w:spacing w:line="360" w:lineRule="auto"/>
        <w:ind w:firstLine="480" w:firstLineChars="200"/>
        <w:rPr>
          <w:rFonts w:hint="eastAsia" w:asciiTheme="minorEastAsia" w:hAnsiTheme="minorEastAsia" w:eastAsiaTheme="minorEastAsia" w:cstheme="minorEastAsia"/>
          <w:color w:val="000000"/>
          <w:sz w:val="24"/>
          <w:lang w:val="en-US" w:eastAsia="zh-CN"/>
        </w:rPr>
      </w:pPr>
      <w:r>
        <w:rPr>
          <w:rFonts w:hint="eastAsia" w:asciiTheme="minorEastAsia" w:hAnsiTheme="minorEastAsia" w:eastAsiaTheme="minorEastAsia" w:cstheme="minorEastAsia"/>
          <w:color w:val="000000"/>
          <w:sz w:val="24"/>
          <w:lang w:val="en-US" w:eastAsia="zh-CN"/>
        </w:rPr>
        <w:t>数量：提供《一种10kV电缆故障查找辅助工具的研制与试用》职工技术创新项目的技术服务,完成一种10kV电缆故障查找辅助工具2套。</w:t>
      </w:r>
    </w:p>
    <w:p w14:paraId="652466CE">
      <w:pPr>
        <w:spacing w:line="360" w:lineRule="auto"/>
        <w:ind w:firstLine="480" w:firstLineChars="200"/>
        <w:rPr>
          <w:rFonts w:hint="eastAsia" w:asciiTheme="minorEastAsia" w:hAnsiTheme="minorEastAsia" w:eastAsiaTheme="minorEastAsia" w:cstheme="minorEastAsia"/>
          <w:color w:val="000000"/>
          <w:sz w:val="24"/>
          <w:lang w:eastAsia="zh-CN"/>
        </w:rPr>
      </w:pPr>
      <w:r>
        <w:rPr>
          <w:rFonts w:hint="eastAsia" w:asciiTheme="minorEastAsia" w:hAnsiTheme="minorEastAsia" w:eastAsiaTheme="minorEastAsia" w:cstheme="minorEastAsia"/>
          <w:color w:val="000000"/>
          <w:sz w:val="24"/>
          <w:lang w:eastAsia="zh-CN"/>
        </w:rPr>
        <w:t>工期：合同签订至2026年12月30日内。</w:t>
      </w:r>
    </w:p>
    <w:p w14:paraId="273736EB">
      <w:pPr>
        <w:pStyle w:val="3"/>
        <w:rPr>
          <w:rFonts w:hint="eastAsia" w:asciiTheme="minorEastAsia" w:hAnsiTheme="minorEastAsia" w:eastAsiaTheme="minorEastAsia" w:cstheme="minorEastAsia"/>
          <w:color w:val="000000"/>
          <w:sz w:val="24"/>
        </w:rPr>
      </w:pPr>
      <w:r>
        <w:rPr>
          <w:rFonts w:hint="eastAsia"/>
        </w:rPr>
        <w:t>2  测试加工项目要求</w:t>
      </w:r>
      <w:bookmarkEnd w:id="13"/>
      <w:bookmarkEnd w:id="14"/>
    </w:p>
    <w:p w14:paraId="767457F2">
      <w:pPr>
        <w:pStyle w:val="4"/>
        <w:rPr>
          <w:rFonts w:hint="eastAsia"/>
        </w:rPr>
      </w:pPr>
      <w:bookmarkStart w:id="15" w:name="_Toc236389240"/>
      <w:bookmarkStart w:id="16" w:name="_Toc236390242"/>
      <w:r>
        <w:rPr>
          <w:rFonts w:hint="eastAsia"/>
        </w:rPr>
        <w:t>2.1 服务目标</w:t>
      </w:r>
      <w:bookmarkEnd w:id="15"/>
      <w:bookmarkEnd w:id="16"/>
    </w:p>
    <w:p w14:paraId="2563D2CB">
      <w:pPr>
        <w:pStyle w:val="2"/>
        <w:spacing w:line="360" w:lineRule="auto"/>
        <w:ind w:firstLine="480" w:firstLineChars="200"/>
        <w:rPr>
          <w:sz w:val="24"/>
          <w:szCs w:val="24"/>
        </w:rPr>
      </w:pPr>
      <w:r>
        <w:rPr>
          <w:rFonts w:hint="eastAsia"/>
          <w:sz w:val="24"/>
          <w:szCs w:val="24"/>
        </w:rPr>
        <w:t>本项目委托乙方</w:t>
      </w:r>
      <w:r>
        <w:rPr>
          <w:rFonts w:hint="eastAsia" w:asciiTheme="minorEastAsia" w:hAnsiTheme="minorEastAsia" w:eastAsiaTheme="minorEastAsia" w:cstheme="minorEastAsia"/>
          <w:color w:val="000000"/>
          <w:sz w:val="24"/>
          <w:lang w:val="en-US" w:eastAsia="zh-CN"/>
        </w:rPr>
        <w:t>提供10kV电缆故障查找辅助工具的完整整机方案设计、成品零件加工以及全维度性能测试的加工服务。</w:t>
      </w:r>
      <w:r>
        <w:rPr>
          <w:rFonts w:hint="eastAsia" w:ascii="宋体" w:hAnsi="宋体" w:eastAsia="宋体" w:cs="宋体"/>
          <w:color w:val="000000"/>
          <w:kern w:val="0"/>
          <w:sz w:val="24"/>
          <w:szCs w:val="24"/>
          <w:lang w:val="en-US" w:eastAsia="zh-CN" w:bidi="ar"/>
        </w:rPr>
        <w:t>本工具采用标准化T型结构开展整体设计，该结构可以实现快速便捷、稳定可靠的故障信号施加与绝缘加压操作，有效提升10kV电缆故障排查工作的整体效率，同时切实提升现场作业过程中的安全性</w:t>
      </w:r>
      <w:r>
        <w:rPr>
          <w:rFonts w:hint="eastAsia" w:asciiTheme="minorEastAsia" w:hAnsiTheme="minorEastAsia" w:eastAsiaTheme="minorEastAsia" w:cstheme="minorEastAsia"/>
          <w:color w:val="000000"/>
          <w:sz w:val="24"/>
          <w:lang w:val="en-US" w:eastAsia="zh-CN"/>
        </w:rPr>
        <w:t>。</w:t>
      </w:r>
    </w:p>
    <w:p w14:paraId="34E11DA9">
      <w:pPr>
        <w:pStyle w:val="4"/>
      </w:pPr>
      <w:bookmarkStart w:id="17" w:name="_Toc236389242"/>
      <w:bookmarkStart w:id="18" w:name="_Toc236390243"/>
      <w:r>
        <w:rPr>
          <w:rFonts w:hint="eastAsia"/>
        </w:rPr>
        <w:t>2.2 测试加工服务</w:t>
      </w:r>
      <w:bookmarkEnd w:id="17"/>
      <w:r>
        <w:rPr>
          <w:rFonts w:hint="eastAsia"/>
        </w:rPr>
        <w:t>要求</w:t>
      </w:r>
      <w:bookmarkEnd w:id="18"/>
    </w:p>
    <w:p w14:paraId="3D2C21AE">
      <w:pPr>
        <w:pStyle w:val="2"/>
        <w:spacing w:line="360" w:lineRule="auto"/>
        <w:ind w:firstLine="480" w:firstLineChars="200"/>
        <w:rPr>
          <w:sz w:val="24"/>
          <w:szCs w:val="24"/>
        </w:rPr>
      </w:pPr>
      <w:r>
        <w:rPr>
          <w:rFonts w:hint="eastAsia"/>
          <w:sz w:val="24"/>
          <w:szCs w:val="24"/>
        </w:rPr>
        <w:t>1、</w:t>
      </w:r>
      <w:r>
        <w:rPr>
          <w:rFonts w:hint="eastAsia" w:asciiTheme="minorEastAsia" w:hAnsiTheme="minorEastAsia" w:eastAsiaTheme="minorEastAsia" w:cstheme="minorEastAsia"/>
          <w:color w:val="000000"/>
          <w:sz w:val="24"/>
          <w:lang w:val="en-US" w:eastAsia="zh-CN"/>
        </w:rPr>
        <w:t>整机方案设计</w:t>
      </w:r>
    </w:p>
    <w:p w14:paraId="48FD8887">
      <w:pPr>
        <w:pStyle w:val="2"/>
        <w:spacing w:line="360" w:lineRule="auto"/>
        <w:ind w:firstLine="480" w:firstLineChars="200"/>
        <w:rPr>
          <w:rFonts w:hint="eastAsia" w:ascii="宋体" w:eastAsia="宋体"/>
          <w:sz w:val="24"/>
          <w:szCs w:val="24"/>
          <w:lang w:val="en-US" w:eastAsia="zh-CN"/>
        </w:rPr>
      </w:pPr>
      <w:r>
        <w:rPr>
          <w:rFonts w:hint="eastAsia" w:ascii="宋体" w:eastAsia="宋体"/>
          <w:sz w:val="24"/>
          <w:szCs w:val="24"/>
        </w:rPr>
        <w:t>（1）</w:t>
      </w:r>
      <w:r>
        <w:rPr>
          <w:rFonts w:hint="eastAsia" w:ascii="宋体" w:eastAsia="宋体"/>
          <w:sz w:val="24"/>
          <w:szCs w:val="24"/>
          <w:lang w:val="en-US" w:eastAsia="zh-CN"/>
        </w:rPr>
        <w:t>整套工具采用相互配合的上、下两个功能结构组合而成，二者分别承担不同的操作功能，共同组成完整的作业载体。</w:t>
      </w:r>
    </w:p>
    <w:p w14:paraId="17BCE058">
      <w:pPr>
        <w:pStyle w:val="2"/>
        <w:spacing w:line="360" w:lineRule="auto"/>
        <w:ind w:firstLine="480" w:firstLineChars="200"/>
        <w:rPr>
          <w:rFonts w:hint="eastAsia" w:ascii="宋体" w:eastAsia="宋体"/>
          <w:sz w:val="24"/>
          <w:szCs w:val="24"/>
          <w:lang w:val="en-US" w:eastAsia="zh-CN"/>
        </w:rPr>
      </w:pPr>
      <w:r>
        <w:rPr>
          <w:rFonts w:hint="eastAsia" w:ascii="宋体" w:eastAsia="宋体"/>
          <w:sz w:val="24"/>
          <w:szCs w:val="24"/>
          <w:lang w:val="en-US" w:eastAsia="zh-CN"/>
        </w:rPr>
        <w:t>上结构：T型手柄与套管一体化设计，用于拧紧/拧松操作及信号施加；套管上端预留1cm无螺纹段，实现与下结构螺杆精准定位，确保操作便捷稳定。</w:t>
      </w:r>
    </w:p>
    <w:p w14:paraId="726C5D9C">
      <w:pPr>
        <w:pStyle w:val="2"/>
        <w:spacing w:line="360" w:lineRule="auto"/>
        <w:ind w:firstLine="480" w:firstLineChars="200"/>
        <w:rPr>
          <w:rFonts w:hint="eastAsia" w:ascii="宋体" w:eastAsia="宋体"/>
          <w:sz w:val="24"/>
          <w:szCs w:val="24"/>
          <w:lang w:val="en-US" w:eastAsia="zh-CN"/>
        </w:rPr>
      </w:pPr>
      <w:r>
        <w:rPr>
          <w:rFonts w:hint="eastAsia" w:ascii="宋体" w:eastAsia="宋体"/>
          <w:sz w:val="24"/>
          <w:szCs w:val="24"/>
          <w:lang w:val="en-US" w:eastAsia="zh-CN"/>
        </w:rPr>
        <w:t>下结构：T型手柄与螺杆一体设计，上端固定于上结构套管，下端用螺母固定，形成稳定的H型受力结构，确保螺杆与电缆线耳充分接触，满足 10kV 电缆耐压试验和信号传输的力学与电气要求。</w:t>
      </w:r>
    </w:p>
    <w:p w14:paraId="3D3DCDD4">
      <w:pPr>
        <w:pStyle w:val="2"/>
        <w:spacing w:line="360" w:lineRule="auto"/>
        <w:ind w:firstLine="480" w:firstLineChars="200"/>
        <w:rPr>
          <w:sz w:val="24"/>
          <w:szCs w:val="24"/>
        </w:rPr>
      </w:pPr>
      <w:r>
        <w:rPr>
          <w:rFonts w:hint="eastAsia" w:ascii="宋体" w:eastAsia="宋体"/>
          <w:sz w:val="24"/>
          <w:szCs w:val="24"/>
        </w:rPr>
        <w:t>（</w:t>
      </w:r>
      <w:r>
        <w:rPr>
          <w:rFonts w:hint="eastAsia" w:ascii="宋体" w:eastAsia="宋体"/>
          <w:sz w:val="24"/>
          <w:szCs w:val="24"/>
          <w:lang w:val="en-US" w:eastAsia="zh-CN"/>
        </w:rPr>
        <w:t>2</w:t>
      </w:r>
      <w:r>
        <w:rPr>
          <w:rFonts w:hint="eastAsia" w:ascii="宋体" w:eastAsia="宋体"/>
          <w:sz w:val="24"/>
          <w:szCs w:val="24"/>
        </w:rPr>
        <w:t>）</w:t>
      </w:r>
      <w:r>
        <w:rPr>
          <w:rFonts w:hint="eastAsia" w:ascii="宋体" w:eastAsia="宋体"/>
          <w:sz w:val="24"/>
          <w:szCs w:val="24"/>
          <w:lang w:val="en-US" w:eastAsia="zh-CN"/>
        </w:rPr>
        <w:t>材料选型与工艺：选用铜合金或铝合金材料，表面采用镀锡、钝化等处理，提升工具的防腐蚀、耐磨及绝缘防护能力。</w:t>
      </w:r>
    </w:p>
    <w:p w14:paraId="3B9BB9FF">
      <w:pPr>
        <w:pStyle w:val="2"/>
        <w:spacing w:line="360" w:lineRule="auto"/>
        <w:ind w:firstLine="480" w:firstLineChars="200"/>
        <w:rPr>
          <w:sz w:val="24"/>
          <w:szCs w:val="24"/>
        </w:rPr>
      </w:pPr>
      <w:r>
        <w:rPr>
          <w:rFonts w:hint="eastAsia"/>
          <w:sz w:val="24"/>
          <w:szCs w:val="24"/>
        </w:rPr>
        <w:t>2、</w:t>
      </w:r>
      <w:r>
        <w:rPr>
          <w:rFonts w:hint="eastAsia" w:asciiTheme="minorEastAsia" w:hAnsiTheme="minorEastAsia" w:eastAsiaTheme="minorEastAsia" w:cstheme="minorEastAsia"/>
          <w:color w:val="000000"/>
          <w:sz w:val="24"/>
          <w:lang w:val="en-US" w:eastAsia="zh-CN"/>
        </w:rPr>
        <w:t>成品零件加工</w:t>
      </w:r>
    </w:p>
    <w:p w14:paraId="5D811E6A">
      <w:pPr>
        <w:pStyle w:val="2"/>
        <w:spacing w:line="360" w:lineRule="auto"/>
        <w:ind w:firstLine="480" w:firstLineChars="200"/>
        <w:rPr>
          <w:rFonts w:hint="eastAsia"/>
          <w:sz w:val="24"/>
          <w:szCs w:val="24"/>
          <w:lang w:val="en-US" w:eastAsia="zh-CN"/>
        </w:rPr>
      </w:pPr>
      <w:r>
        <w:rPr>
          <w:rFonts w:hint="eastAsia"/>
          <w:sz w:val="24"/>
          <w:szCs w:val="24"/>
          <w:lang w:val="en-US" w:eastAsia="zh-CN"/>
        </w:rPr>
        <w:t>整套成品零件的加工过程，需要按技术要求依次用到适配金属工件的切割下料、毛坯锻造、精细打磨、连接焊接等多种加工工艺。</w:t>
      </w:r>
    </w:p>
    <w:p w14:paraId="0FB2007B">
      <w:pPr>
        <w:pStyle w:val="2"/>
        <w:spacing w:line="360" w:lineRule="auto"/>
        <w:ind w:firstLine="480" w:firstLineChars="200"/>
        <w:rPr>
          <w:rFonts w:hint="eastAsia"/>
          <w:sz w:val="24"/>
          <w:szCs w:val="24"/>
          <w:lang w:val="en-US" w:eastAsia="zh-CN"/>
        </w:rPr>
      </w:pPr>
      <w:r>
        <w:rPr>
          <w:rFonts w:hint="eastAsia"/>
          <w:sz w:val="24"/>
          <w:szCs w:val="24"/>
          <w:lang w:val="en-US" w:eastAsia="zh-CN"/>
        </w:rPr>
        <w:t>其中，切割下料环节需确保尺寸精度控制在±0.5mm以内，为后续工序奠定基准；锻造工艺应保证金属内部组织致密，消除气孔与裂纹缺陷，提升零件机械强度；精细打磨需对表面粗糙度进行严格控制，确保Ra值不大于1.6μm，以满足装配配合及电气接触要求；焊接作业须采用氩弧焊等高质量连接方式，焊缝应饱满均匀、无虚焊漏焊，并经无损检测合格，最终通过热处理消除残余应力，确保成品零件在10kV高压环境下的结构稳定性与电气可靠性。</w:t>
      </w:r>
    </w:p>
    <w:p w14:paraId="331C9A54">
      <w:pPr>
        <w:pStyle w:val="2"/>
        <w:spacing w:line="360" w:lineRule="auto"/>
        <w:ind w:firstLine="480" w:firstLineChars="200"/>
        <w:rPr>
          <w:sz w:val="24"/>
          <w:szCs w:val="24"/>
        </w:rPr>
      </w:pPr>
      <w:r>
        <w:rPr>
          <w:rFonts w:hint="eastAsia"/>
          <w:sz w:val="24"/>
          <w:szCs w:val="24"/>
        </w:rPr>
        <w:t>3、</w:t>
      </w:r>
      <w:r>
        <w:rPr>
          <w:rFonts w:hint="eastAsia" w:asciiTheme="minorEastAsia" w:hAnsiTheme="minorEastAsia" w:eastAsiaTheme="minorEastAsia" w:cstheme="minorEastAsia"/>
          <w:color w:val="000000"/>
          <w:sz w:val="24"/>
          <w:lang w:val="en-US" w:eastAsia="zh-CN"/>
        </w:rPr>
        <w:t>全维度性能测试</w:t>
      </w:r>
    </w:p>
    <w:p w14:paraId="5EFF54A7">
      <w:pPr>
        <w:pStyle w:val="2"/>
        <w:spacing w:line="360" w:lineRule="auto"/>
        <w:ind w:firstLine="480" w:firstLineChars="200"/>
        <w:rPr>
          <w:sz w:val="24"/>
          <w:szCs w:val="24"/>
        </w:rPr>
      </w:pPr>
      <w:r>
        <w:rPr>
          <w:rFonts w:hint="eastAsia"/>
          <w:sz w:val="24"/>
          <w:szCs w:val="24"/>
          <w:lang w:val="en-US" w:eastAsia="zh-CN"/>
        </w:rPr>
        <w:t>金属件加工完成以后需要经过耐压和接触测试其中，耐压测试需严格依据 10kV 电缆试验标准，对工具绝缘部位施加规定电压并持续指定时长，确保无击穿、闪络现象；接触测试则重点检验上下结构组装后螺杆与电缆线耳的贴合紧密度及导通电阻值，保证电气连接的低阻稳定与信号传输的完整性，各项指标均须符合技术规范书要求。</w:t>
      </w:r>
    </w:p>
    <w:p w14:paraId="07A52FD0">
      <w:pPr>
        <w:pStyle w:val="3"/>
        <w:rPr>
          <w:sz w:val="24"/>
        </w:rPr>
      </w:pPr>
      <w:bookmarkStart w:id="19" w:name="_Toc236390244"/>
      <w:r>
        <w:rPr>
          <w:rFonts w:hint="eastAsia"/>
        </w:rPr>
        <w:t>3 技术服务的要求</w:t>
      </w:r>
      <w:bookmarkEnd w:id="19"/>
    </w:p>
    <w:p w14:paraId="6E79E3D1">
      <w:pPr>
        <w:pStyle w:val="4"/>
        <w:rPr>
          <w:rFonts w:hint="eastAsia"/>
        </w:rPr>
      </w:pPr>
      <w:bookmarkStart w:id="20" w:name="_Toc236390245"/>
      <w:bookmarkStart w:id="21" w:name="_Toc236389241"/>
      <w:bookmarkStart w:id="22" w:name="_Toc10925"/>
      <w:bookmarkStart w:id="23" w:name="_Toc236389243"/>
      <w:r>
        <w:rPr>
          <w:rFonts w:hint="eastAsia"/>
        </w:rPr>
        <w:t>3.1 资质要求</w:t>
      </w:r>
      <w:bookmarkEnd w:id="20"/>
      <w:bookmarkEnd w:id="21"/>
    </w:p>
    <w:p w14:paraId="2A100F4D">
      <w:pPr>
        <w:pStyle w:val="2"/>
        <w:spacing w:line="360" w:lineRule="auto"/>
        <w:ind w:firstLine="480" w:firstLineChars="200"/>
        <w:rPr>
          <w:rFonts w:hint="eastAsia"/>
          <w:sz w:val="24"/>
          <w:szCs w:val="24"/>
        </w:rPr>
      </w:pPr>
      <w:r>
        <w:rPr>
          <w:rFonts w:hint="eastAsia"/>
          <w:sz w:val="24"/>
          <w:szCs w:val="24"/>
          <w:lang w:val="en-US" w:eastAsia="zh-CN"/>
        </w:rPr>
        <w:t>熟悉行业规范，掌握相关技术标准</w:t>
      </w:r>
      <w:r>
        <w:rPr>
          <w:rFonts w:hint="eastAsia"/>
          <w:sz w:val="24"/>
          <w:szCs w:val="24"/>
        </w:rPr>
        <w:t>。</w:t>
      </w:r>
    </w:p>
    <w:p w14:paraId="32A5B3B4">
      <w:pPr>
        <w:pStyle w:val="4"/>
      </w:pPr>
      <w:bookmarkStart w:id="24" w:name="_Toc236390246"/>
      <w:r>
        <w:rPr>
          <w:rFonts w:hint="eastAsia"/>
        </w:rPr>
        <w:t>3.2 技术人员要求</w:t>
      </w:r>
      <w:bookmarkEnd w:id="24"/>
    </w:p>
    <w:p w14:paraId="071BC570">
      <w:pPr>
        <w:pStyle w:val="2"/>
        <w:spacing w:line="360" w:lineRule="auto"/>
        <w:ind w:firstLine="480" w:firstLineChars="200"/>
        <w:rPr>
          <w:sz w:val="24"/>
          <w:szCs w:val="24"/>
        </w:rPr>
      </w:pPr>
      <w:r>
        <w:rPr>
          <w:rFonts w:hint="eastAsia"/>
          <w:sz w:val="24"/>
          <w:szCs w:val="24"/>
        </w:rPr>
        <w:t>1、</w:t>
      </w:r>
      <w:r>
        <w:rPr>
          <w:rFonts w:hint="eastAsia"/>
          <w:sz w:val="24"/>
          <w:szCs w:val="24"/>
          <w:lang w:val="en-US" w:eastAsia="zh-CN"/>
        </w:rPr>
        <w:t>设计</w:t>
      </w:r>
      <w:r>
        <w:rPr>
          <w:rFonts w:hint="eastAsia"/>
          <w:sz w:val="24"/>
          <w:szCs w:val="24"/>
        </w:rPr>
        <w:t>技术人员：1名，工作经验2年以上，</w:t>
      </w:r>
      <w:r>
        <w:rPr>
          <w:rFonts w:hint="eastAsia"/>
          <w:sz w:val="24"/>
          <w:szCs w:val="24"/>
          <w:lang w:val="en-US" w:eastAsia="zh-CN"/>
        </w:rPr>
        <w:t>具备</w:t>
      </w:r>
      <w:r>
        <w:rPr>
          <w:rFonts w:hint="eastAsia"/>
          <w:sz w:val="24"/>
          <w:szCs w:val="24"/>
        </w:rPr>
        <w:t>全国计算机信息高新技术考试合格证书（CAD软件使用）。</w:t>
      </w:r>
    </w:p>
    <w:p w14:paraId="1012FC5A">
      <w:pPr>
        <w:pStyle w:val="2"/>
        <w:spacing w:line="360" w:lineRule="auto"/>
        <w:ind w:firstLine="480" w:firstLineChars="200"/>
        <w:rPr>
          <w:sz w:val="24"/>
          <w:szCs w:val="24"/>
        </w:rPr>
      </w:pPr>
      <w:r>
        <w:rPr>
          <w:rFonts w:hint="eastAsia"/>
          <w:sz w:val="24"/>
          <w:szCs w:val="24"/>
        </w:rPr>
        <w:t>2、</w:t>
      </w:r>
      <w:r>
        <w:rPr>
          <w:rFonts w:hint="eastAsia"/>
          <w:sz w:val="24"/>
          <w:szCs w:val="24"/>
          <w:lang w:val="en-US" w:eastAsia="zh-CN"/>
        </w:rPr>
        <w:t>高压</w:t>
      </w:r>
      <w:r>
        <w:rPr>
          <w:rFonts w:hint="eastAsia"/>
          <w:sz w:val="24"/>
          <w:szCs w:val="24"/>
        </w:rPr>
        <w:t>测试人员：</w:t>
      </w:r>
      <w:r>
        <w:rPr>
          <w:rFonts w:hint="eastAsia"/>
          <w:sz w:val="24"/>
          <w:szCs w:val="24"/>
          <w:lang w:val="en-US" w:eastAsia="zh-CN"/>
        </w:rPr>
        <w:t>2</w:t>
      </w:r>
      <w:r>
        <w:rPr>
          <w:rFonts w:hint="eastAsia"/>
          <w:sz w:val="24"/>
          <w:szCs w:val="24"/>
        </w:rPr>
        <w:t>名，工作经验2年以上，具备电工相关资格证书。</w:t>
      </w:r>
    </w:p>
    <w:p w14:paraId="2BFBA069">
      <w:pPr>
        <w:pStyle w:val="4"/>
        <w:rPr>
          <w:rFonts w:hint="eastAsia"/>
        </w:rPr>
      </w:pPr>
      <w:bookmarkStart w:id="25" w:name="_Toc236390247"/>
      <w:r>
        <w:rPr>
          <w:rFonts w:hint="eastAsia"/>
        </w:rPr>
        <w:t>3.3 其他要求</w:t>
      </w:r>
      <w:bookmarkEnd w:id="25"/>
    </w:p>
    <w:p w14:paraId="1CCA7AB6">
      <w:pPr>
        <w:pStyle w:val="2"/>
        <w:spacing w:line="360" w:lineRule="auto"/>
        <w:ind w:firstLine="480" w:firstLineChars="200"/>
        <w:rPr>
          <w:sz w:val="24"/>
          <w:szCs w:val="24"/>
        </w:rPr>
      </w:pPr>
      <w:r>
        <w:rPr>
          <w:rFonts w:hint="eastAsia"/>
          <w:sz w:val="24"/>
          <w:szCs w:val="24"/>
        </w:rPr>
        <w:t>1、项目交付后，提供不低于1年的质量保证。</w:t>
      </w:r>
    </w:p>
    <w:p w14:paraId="1844288D">
      <w:pPr>
        <w:pStyle w:val="2"/>
        <w:spacing w:line="360" w:lineRule="auto"/>
        <w:ind w:firstLine="480" w:firstLineChars="200"/>
        <w:rPr>
          <w:rFonts w:hint="eastAsia"/>
          <w:sz w:val="24"/>
          <w:szCs w:val="24"/>
        </w:rPr>
      </w:pPr>
      <w:r>
        <w:rPr>
          <w:rFonts w:hint="eastAsia"/>
          <w:sz w:val="24"/>
          <w:szCs w:val="24"/>
        </w:rPr>
        <w:t>2、本合同项下所形成的相关成果（例如：专利、软件著作权等知识产权的申请权利）归甲方独有。</w:t>
      </w:r>
    </w:p>
    <w:p w14:paraId="1D686321">
      <w:pPr>
        <w:pStyle w:val="3"/>
        <w:rPr>
          <w:rFonts w:hint="eastAsia"/>
        </w:rPr>
      </w:pPr>
      <w:bookmarkStart w:id="26" w:name="_Toc236390248"/>
      <w:r>
        <w:rPr>
          <w:rFonts w:hint="eastAsia"/>
        </w:rPr>
        <w:t xml:space="preserve">4  </w:t>
      </w:r>
      <w:bookmarkEnd w:id="22"/>
      <w:r>
        <w:rPr>
          <w:rFonts w:hint="eastAsia"/>
        </w:rPr>
        <w:t>时间进度要求</w:t>
      </w:r>
      <w:bookmarkEnd w:id="23"/>
      <w:bookmarkEnd w:id="26"/>
    </w:p>
    <w:p w14:paraId="725C476C">
      <w:pPr>
        <w:pStyle w:val="2"/>
        <w:spacing w:line="360" w:lineRule="auto"/>
        <w:ind w:firstLine="480" w:firstLineChars="200"/>
        <w:rPr>
          <w:sz w:val="24"/>
          <w:szCs w:val="24"/>
        </w:rPr>
      </w:pPr>
      <w:r>
        <w:rPr>
          <w:rFonts w:hint="eastAsia"/>
          <w:sz w:val="24"/>
          <w:szCs w:val="24"/>
        </w:rPr>
        <w:t>合同签订后90日内，完成设备测试加工服务、知识产权申报和项目验收。</w:t>
      </w:r>
    </w:p>
    <w:p w14:paraId="7ACF6068">
      <w:pPr>
        <w:pStyle w:val="3"/>
        <w:rPr>
          <w:rFonts w:hint="eastAsia" w:ascii="黑体" w:hAnsi="黑体" w:cs="黑体"/>
          <w:szCs w:val="28"/>
        </w:rPr>
      </w:pPr>
      <w:bookmarkStart w:id="27" w:name="_Toc236390249"/>
      <w:bookmarkStart w:id="28" w:name="_Toc236389244"/>
      <w:bookmarkStart w:id="29" w:name="_Toc15129"/>
      <w:r>
        <w:rPr>
          <w:rFonts w:hint="eastAsia"/>
        </w:rPr>
        <w:t>5  成果交付与验收</w:t>
      </w:r>
      <w:bookmarkEnd w:id="27"/>
      <w:bookmarkEnd w:id="28"/>
      <w:bookmarkEnd w:id="29"/>
    </w:p>
    <w:p w14:paraId="34AD78FE">
      <w:pPr>
        <w:pStyle w:val="4"/>
        <w:rPr>
          <w:rFonts w:hint="eastAsia" w:hAnsi="黑体" w:cs="黑体"/>
        </w:rPr>
      </w:pPr>
      <w:bookmarkStart w:id="30" w:name="_Toc236390250"/>
      <w:bookmarkStart w:id="31" w:name="_Toc6742"/>
      <w:bookmarkStart w:id="32" w:name="_Toc236389245"/>
      <w:r>
        <w:rPr>
          <w:rFonts w:hint="eastAsia"/>
        </w:rPr>
        <w:t>5.1 成果形式及数量要求</w:t>
      </w:r>
      <w:bookmarkEnd w:id="30"/>
      <w:bookmarkEnd w:id="31"/>
      <w:bookmarkEnd w:id="32"/>
    </w:p>
    <w:p w14:paraId="13C1142A">
      <w:pPr>
        <w:spacing w:line="360" w:lineRule="auto"/>
        <w:ind w:firstLine="480" w:firstLineChars="200"/>
        <w:rPr>
          <w:rFonts w:hint="eastAsia" w:asciiTheme="minorEastAsia" w:hAnsiTheme="minorEastAsia" w:eastAsiaTheme="minorEastAsia" w:cstheme="minorEastAsia"/>
          <w:color w:val="000000"/>
          <w:sz w:val="24"/>
          <w:lang w:eastAsia="zh-CN"/>
        </w:rPr>
      </w:pPr>
      <w:bookmarkStart w:id="33" w:name="_Toc236390251"/>
      <w:bookmarkStart w:id="34" w:name="_Toc236389246"/>
      <w:bookmarkStart w:id="35" w:name="_Toc2654"/>
      <w:r>
        <w:rPr>
          <w:rFonts w:hint="eastAsia" w:asciiTheme="minorEastAsia" w:hAnsiTheme="minorEastAsia" w:eastAsiaTheme="minorEastAsia" w:cstheme="minorEastAsia"/>
          <w:color w:val="000000"/>
          <w:sz w:val="24"/>
          <w:lang w:val="en-US" w:eastAsia="zh-CN"/>
        </w:rPr>
        <w:t>一种10kV电缆故障查找辅助工具2套、</w:t>
      </w:r>
      <w:r>
        <w:rPr>
          <w:rFonts w:hint="eastAsia" w:asciiTheme="minorEastAsia" w:hAnsiTheme="minorEastAsia" w:eastAsiaTheme="minorEastAsia" w:cstheme="minorEastAsia"/>
          <w:color w:val="000000"/>
          <w:sz w:val="24"/>
        </w:rPr>
        <w:t>装置第三方测试报告</w:t>
      </w:r>
      <w:r>
        <w:rPr>
          <w:rFonts w:hint="eastAsia" w:asciiTheme="minorEastAsia" w:hAnsiTheme="minorEastAsia" w:eastAsiaTheme="minorEastAsia" w:cstheme="minorEastAsia"/>
          <w:color w:val="000000"/>
          <w:sz w:val="24"/>
          <w:lang w:val="en-US" w:eastAsia="zh-CN"/>
        </w:rPr>
        <w:t>1份</w:t>
      </w:r>
      <w:r>
        <w:rPr>
          <w:rFonts w:hint="eastAsia" w:asciiTheme="minorEastAsia" w:hAnsiTheme="minorEastAsia" w:eastAsiaTheme="minorEastAsia" w:cstheme="minorEastAsia"/>
          <w:color w:val="000000"/>
          <w:sz w:val="24"/>
          <w:lang w:eastAsia="zh-CN"/>
        </w:rPr>
        <w:t>。</w:t>
      </w:r>
    </w:p>
    <w:p w14:paraId="4474B68D">
      <w:pPr>
        <w:pStyle w:val="4"/>
        <w:rPr>
          <w:rFonts w:hint="eastAsia" w:hAnsi="黑体" w:cs="黑体"/>
        </w:rPr>
      </w:pPr>
      <w:r>
        <w:rPr>
          <w:rFonts w:hint="eastAsia"/>
        </w:rPr>
        <w:t>5.2 成果验收</w:t>
      </w:r>
      <w:bookmarkEnd w:id="33"/>
      <w:bookmarkEnd w:id="34"/>
      <w:bookmarkEnd w:id="35"/>
    </w:p>
    <w:p w14:paraId="46E56090">
      <w:pPr>
        <w:spacing w:line="360" w:lineRule="auto"/>
        <w:ind w:firstLine="480" w:firstLineChars="200"/>
        <w:rPr>
          <w:rFonts w:hint="eastAsia" w:asciiTheme="minorEastAsia" w:hAnsiTheme="minorEastAsia" w:eastAsiaTheme="minorEastAsia" w:cstheme="minorEastAsia"/>
          <w:color w:val="000000"/>
          <w:sz w:val="24"/>
        </w:rPr>
      </w:pPr>
      <w:bookmarkStart w:id="36" w:name="_Toc236389247"/>
      <w:bookmarkStart w:id="37" w:name="_Toc236390252"/>
      <w:r>
        <w:rPr>
          <w:rFonts w:hint="eastAsia" w:asciiTheme="minorEastAsia" w:hAnsiTheme="minorEastAsia" w:eastAsiaTheme="minorEastAsia" w:cstheme="minorEastAsia"/>
          <w:color w:val="000000"/>
          <w:sz w:val="24"/>
        </w:rPr>
        <w:t>乙方完成全部加工、调试、测试工作并提交完整成果资料后，甲方组织专家组开展验收。</w:t>
      </w:r>
    </w:p>
    <w:p w14:paraId="13171BE7">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所有功能和技术指标满足本技术规范书中的要求。</w:t>
      </w:r>
    </w:p>
    <w:p w14:paraId="02017B16">
      <w:pPr>
        <w:pStyle w:val="3"/>
      </w:pPr>
      <w:r>
        <w:rPr>
          <w:rFonts w:hint="eastAsia"/>
        </w:rPr>
        <w:t>6 投标技术文件要求</w:t>
      </w:r>
      <w:bookmarkEnd w:id="36"/>
      <w:bookmarkEnd w:id="37"/>
    </w:p>
    <w:p w14:paraId="577AD0EF">
      <w:pPr>
        <w:pStyle w:val="4"/>
        <w:rPr>
          <w:rFonts w:hint="eastAsia"/>
        </w:rPr>
      </w:pPr>
      <w:bookmarkStart w:id="38" w:name="_Toc236389248"/>
      <w:bookmarkStart w:id="39" w:name="_Toc236390253"/>
      <w:r>
        <w:rPr>
          <w:rFonts w:hint="eastAsia"/>
        </w:rPr>
        <w:t>6.1 技术方案</w:t>
      </w:r>
      <w:bookmarkEnd w:id="38"/>
      <w:bookmarkEnd w:id="39"/>
    </w:p>
    <w:p w14:paraId="400C05E5">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投标方应针对测试加工服务，提供详尽的技术方案，应包含测试加工方法、实施步骤等。</w:t>
      </w:r>
    </w:p>
    <w:p w14:paraId="1453FA05">
      <w:pPr>
        <w:pStyle w:val="4"/>
        <w:rPr>
          <w:rFonts w:hint="eastAsia"/>
        </w:rPr>
      </w:pPr>
      <w:bookmarkStart w:id="40" w:name="_Toc236389249"/>
      <w:bookmarkStart w:id="41" w:name="_Toc236390254"/>
      <w:r>
        <w:rPr>
          <w:rFonts w:hint="eastAsia"/>
        </w:rPr>
        <w:t>6.2 项目管理实施</w:t>
      </w:r>
      <w:bookmarkEnd w:id="40"/>
      <w:bookmarkEnd w:id="41"/>
    </w:p>
    <w:p w14:paraId="228375CB">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1、项目人员组织</w:t>
      </w:r>
    </w:p>
    <w:p w14:paraId="3E9A0EBB">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介绍项目人员组织情况、职责分工、运行机制，提供人员详细资料（包括学历、资质、工作经验等）。</w:t>
      </w:r>
    </w:p>
    <w:p w14:paraId="064FE50C">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2、项目进度及保障措施</w:t>
      </w:r>
    </w:p>
    <w:p w14:paraId="75FF9C09">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3、项目交付项</w:t>
      </w:r>
    </w:p>
    <w:p w14:paraId="241C98BE">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投标方根据成果交付与验收要求，应提交给招标方的交付文件等，并附上相应的交付时间计划表。</w:t>
      </w:r>
    </w:p>
    <w:p w14:paraId="1A53F9D4">
      <w:pPr>
        <w:pStyle w:val="4"/>
        <w:rPr>
          <w:rFonts w:hint="eastAsia" w:asciiTheme="minorEastAsia" w:hAnsiTheme="minorEastAsia" w:eastAsiaTheme="minorEastAsia" w:cstheme="minorEastAsia"/>
          <w:b/>
          <w:bCs/>
          <w:color w:val="000000"/>
        </w:rPr>
      </w:pPr>
      <w:bookmarkStart w:id="42" w:name="_Toc236390255"/>
      <w:bookmarkStart w:id="43" w:name="_Toc236389250"/>
      <w:r>
        <w:rPr>
          <w:rFonts w:hint="eastAsia"/>
        </w:rPr>
        <w:t>6.3 技术支持与售后服务</w:t>
      </w:r>
      <w:bookmarkEnd w:id="42"/>
      <w:bookmarkEnd w:id="43"/>
    </w:p>
    <w:p w14:paraId="179E7D23">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投标方要明确所能提供的服务内容，服务方式，服务承诺和售后服务等情况。</w:t>
      </w:r>
    </w:p>
    <w:p w14:paraId="0B49F9B5">
      <w:pPr>
        <w:pStyle w:val="4"/>
        <w:rPr>
          <w:rFonts w:hint="eastAsia" w:asciiTheme="minorEastAsia" w:hAnsiTheme="minorEastAsia" w:eastAsiaTheme="minorEastAsia" w:cstheme="minorEastAsia"/>
          <w:b/>
          <w:bCs/>
          <w:color w:val="000000"/>
        </w:rPr>
      </w:pPr>
      <w:bookmarkStart w:id="44" w:name="_Toc236389251"/>
      <w:bookmarkStart w:id="45" w:name="_Toc236390256"/>
      <w:r>
        <w:rPr>
          <w:rFonts w:hint="eastAsia"/>
        </w:rPr>
        <w:t>6.4 技术差异表</w:t>
      </w:r>
      <w:bookmarkEnd w:id="44"/>
      <w:bookmarkEnd w:id="45"/>
    </w:p>
    <w:p w14:paraId="2B61C9A7">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投标方应将所提供服务差异如实填写在下面空栏里，包括所有服务内容的能力差异。</w:t>
      </w:r>
    </w:p>
    <w:p w14:paraId="6CA95F34">
      <w:pPr>
        <w:spacing w:line="360" w:lineRule="auto"/>
        <w:jc w:val="center"/>
        <w:rPr>
          <w:rFonts w:hint="eastAsia" w:asciiTheme="minorEastAsia" w:hAnsiTheme="minorEastAsia" w:eastAsiaTheme="minorEastAsia" w:cstheme="minorEastAsia"/>
          <w:color w:val="000000"/>
          <w:szCs w:val="21"/>
        </w:rPr>
      </w:pPr>
      <w:r>
        <w:rPr>
          <w:rFonts w:hint="eastAsia" w:ascii="黑体" w:hAnsi="黑体" w:eastAsia="黑体" w:cs="黑体"/>
          <w:bCs/>
          <w:color w:val="000000"/>
          <w:szCs w:val="21"/>
        </w:rPr>
        <w:t>表6.1 技术差异表</w:t>
      </w:r>
    </w:p>
    <w:tbl>
      <w:tblPr>
        <w:tblStyle w:val="11"/>
        <w:tblW w:w="8391"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552"/>
        <w:gridCol w:w="1783"/>
        <w:gridCol w:w="2639"/>
        <w:gridCol w:w="2819"/>
        <w:gridCol w:w="598"/>
      </w:tblGrid>
      <w:tr w14:paraId="476F20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552" w:type="dxa"/>
            <w:tcBorders>
              <w:tl2br w:val="nil"/>
              <w:tr2bl w:val="nil"/>
            </w:tcBorders>
            <w:vAlign w:val="center"/>
          </w:tcPr>
          <w:p w14:paraId="414AD072">
            <w:pPr>
              <w:jc w:val="center"/>
              <w:rPr>
                <w:szCs w:val="21"/>
              </w:rPr>
            </w:pPr>
            <w:r>
              <w:rPr>
                <w:rFonts w:hint="eastAsia"/>
                <w:szCs w:val="21"/>
              </w:rPr>
              <w:t>序号</w:t>
            </w:r>
          </w:p>
        </w:tc>
        <w:tc>
          <w:tcPr>
            <w:tcW w:w="1783" w:type="dxa"/>
            <w:tcBorders>
              <w:tl2br w:val="nil"/>
              <w:tr2bl w:val="nil"/>
            </w:tcBorders>
            <w:vAlign w:val="center"/>
          </w:tcPr>
          <w:p w14:paraId="43802731">
            <w:pPr>
              <w:jc w:val="center"/>
              <w:rPr>
                <w:szCs w:val="21"/>
              </w:rPr>
            </w:pPr>
            <w:r>
              <w:rPr>
                <w:rFonts w:hint="eastAsia"/>
                <w:szCs w:val="21"/>
              </w:rPr>
              <w:t>条目</w:t>
            </w:r>
          </w:p>
        </w:tc>
        <w:tc>
          <w:tcPr>
            <w:tcW w:w="2639" w:type="dxa"/>
            <w:tcBorders>
              <w:tl2br w:val="nil"/>
              <w:tr2bl w:val="nil"/>
            </w:tcBorders>
            <w:vAlign w:val="center"/>
          </w:tcPr>
          <w:p w14:paraId="12EED3EE">
            <w:pPr>
              <w:jc w:val="center"/>
              <w:rPr>
                <w:szCs w:val="21"/>
              </w:rPr>
            </w:pPr>
            <w:r>
              <w:rPr>
                <w:rFonts w:hint="eastAsia"/>
                <w:szCs w:val="21"/>
              </w:rPr>
              <w:t>标书所要求的技术服务能力</w:t>
            </w:r>
          </w:p>
        </w:tc>
        <w:tc>
          <w:tcPr>
            <w:tcW w:w="2819" w:type="dxa"/>
            <w:tcBorders>
              <w:tl2br w:val="nil"/>
              <w:tr2bl w:val="nil"/>
            </w:tcBorders>
            <w:vAlign w:val="center"/>
          </w:tcPr>
          <w:p w14:paraId="66BF0B2F">
            <w:pPr>
              <w:jc w:val="center"/>
              <w:rPr>
                <w:szCs w:val="21"/>
              </w:rPr>
            </w:pPr>
            <w:r>
              <w:rPr>
                <w:rFonts w:hint="eastAsia"/>
                <w:szCs w:val="21"/>
              </w:rPr>
              <w:t>投标者所提供的技术服务能力</w:t>
            </w:r>
          </w:p>
        </w:tc>
        <w:tc>
          <w:tcPr>
            <w:tcW w:w="598" w:type="dxa"/>
            <w:tcBorders>
              <w:tl2br w:val="nil"/>
              <w:tr2bl w:val="nil"/>
            </w:tcBorders>
            <w:vAlign w:val="center"/>
          </w:tcPr>
          <w:p w14:paraId="63D6A123">
            <w:pPr>
              <w:jc w:val="center"/>
              <w:rPr>
                <w:szCs w:val="21"/>
              </w:rPr>
            </w:pPr>
            <w:r>
              <w:rPr>
                <w:rFonts w:hint="eastAsia"/>
                <w:szCs w:val="21"/>
              </w:rPr>
              <w:t>备注</w:t>
            </w:r>
          </w:p>
        </w:tc>
      </w:tr>
      <w:tr w14:paraId="640C90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454" w:hRule="atLeast"/>
        </w:trPr>
        <w:tc>
          <w:tcPr>
            <w:tcW w:w="552" w:type="dxa"/>
            <w:tcBorders>
              <w:tl2br w:val="nil"/>
              <w:tr2bl w:val="nil"/>
            </w:tcBorders>
          </w:tcPr>
          <w:p w14:paraId="7070BCCC">
            <w:pPr>
              <w:rPr>
                <w:szCs w:val="21"/>
              </w:rPr>
            </w:pPr>
          </w:p>
        </w:tc>
        <w:tc>
          <w:tcPr>
            <w:tcW w:w="1783" w:type="dxa"/>
            <w:tcBorders>
              <w:tl2br w:val="nil"/>
              <w:tr2bl w:val="nil"/>
            </w:tcBorders>
          </w:tcPr>
          <w:p w14:paraId="74420907">
            <w:pPr>
              <w:rPr>
                <w:szCs w:val="21"/>
              </w:rPr>
            </w:pPr>
          </w:p>
        </w:tc>
        <w:tc>
          <w:tcPr>
            <w:tcW w:w="2639" w:type="dxa"/>
            <w:tcBorders>
              <w:tl2br w:val="nil"/>
              <w:tr2bl w:val="nil"/>
            </w:tcBorders>
          </w:tcPr>
          <w:p w14:paraId="45CF456B">
            <w:pPr>
              <w:rPr>
                <w:szCs w:val="21"/>
              </w:rPr>
            </w:pPr>
          </w:p>
        </w:tc>
        <w:tc>
          <w:tcPr>
            <w:tcW w:w="2819" w:type="dxa"/>
            <w:tcBorders>
              <w:tl2br w:val="nil"/>
              <w:tr2bl w:val="nil"/>
            </w:tcBorders>
          </w:tcPr>
          <w:p w14:paraId="53B3DBC5">
            <w:pPr>
              <w:rPr>
                <w:szCs w:val="21"/>
              </w:rPr>
            </w:pPr>
          </w:p>
        </w:tc>
        <w:tc>
          <w:tcPr>
            <w:tcW w:w="598" w:type="dxa"/>
            <w:tcBorders>
              <w:tl2br w:val="nil"/>
              <w:tr2bl w:val="nil"/>
            </w:tcBorders>
          </w:tcPr>
          <w:p w14:paraId="39A655A2">
            <w:pPr>
              <w:rPr>
                <w:szCs w:val="21"/>
              </w:rPr>
            </w:pPr>
          </w:p>
        </w:tc>
      </w:tr>
      <w:tr w14:paraId="596D14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450" w:hRule="atLeast"/>
        </w:trPr>
        <w:tc>
          <w:tcPr>
            <w:tcW w:w="552" w:type="dxa"/>
            <w:tcBorders>
              <w:tl2br w:val="nil"/>
              <w:tr2bl w:val="nil"/>
            </w:tcBorders>
          </w:tcPr>
          <w:p w14:paraId="05562478">
            <w:pPr>
              <w:rPr>
                <w:szCs w:val="21"/>
              </w:rPr>
            </w:pPr>
          </w:p>
        </w:tc>
        <w:tc>
          <w:tcPr>
            <w:tcW w:w="1783" w:type="dxa"/>
            <w:tcBorders>
              <w:tl2br w:val="nil"/>
              <w:tr2bl w:val="nil"/>
            </w:tcBorders>
          </w:tcPr>
          <w:p w14:paraId="5B896A2C">
            <w:pPr>
              <w:rPr>
                <w:szCs w:val="21"/>
              </w:rPr>
            </w:pPr>
          </w:p>
        </w:tc>
        <w:tc>
          <w:tcPr>
            <w:tcW w:w="2639" w:type="dxa"/>
            <w:tcBorders>
              <w:tl2br w:val="nil"/>
              <w:tr2bl w:val="nil"/>
            </w:tcBorders>
          </w:tcPr>
          <w:p w14:paraId="0D1B6EBA">
            <w:pPr>
              <w:rPr>
                <w:szCs w:val="21"/>
              </w:rPr>
            </w:pPr>
          </w:p>
        </w:tc>
        <w:tc>
          <w:tcPr>
            <w:tcW w:w="2819" w:type="dxa"/>
            <w:tcBorders>
              <w:tl2br w:val="nil"/>
              <w:tr2bl w:val="nil"/>
            </w:tcBorders>
          </w:tcPr>
          <w:p w14:paraId="40A528E1">
            <w:pPr>
              <w:rPr>
                <w:szCs w:val="21"/>
              </w:rPr>
            </w:pPr>
          </w:p>
        </w:tc>
        <w:tc>
          <w:tcPr>
            <w:tcW w:w="598" w:type="dxa"/>
            <w:tcBorders>
              <w:tl2br w:val="nil"/>
              <w:tr2bl w:val="nil"/>
            </w:tcBorders>
          </w:tcPr>
          <w:p w14:paraId="32F6D37C">
            <w:pPr>
              <w:rPr>
                <w:szCs w:val="21"/>
              </w:rPr>
            </w:pPr>
          </w:p>
        </w:tc>
      </w:tr>
      <w:tr w14:paraId="289EDE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420" w:hRule="atLeast"/>
        </w:trPr>
        <w:tc>
          <w:tcPr>
            <w:tcW w:w="552" w:type="dxa"/>
            <w:tcBorders>
              <w:tl2br w:val="nil"/>
              <w:tr2bl w:val="nil"/>
            </w:tcBorders>
          </w:tcPr>
          <w:p w14:paraId="4E8A1509">
            <w:pPr>
              <w:rPr>
                <w:szCs w:val="21"/>
              </w:rPr>
            </w:pPr>
          </w:p>
        </w:tc>
        <w:tc>
          <w:tcPr>
            <w:tcW w:w="1783" w:type="dxa"/>
            <w:tcBorders>
              <w:tl2br w:val="nil"/>
              <w:tr2bl w:val="nil"/>
            </w:tcBorders>
          </w:tcPr>
          <w:p w14:paraId="56FC2BA2">
            <w:pPr>
              <w:rPr>
                <w:szCs w:val="21"/>
              </w:rPr>
            </w:pPr>
          </w:p>
        </w:tc>
        <w:tc>
          <w:tcPr>
            <w:tcW w:w="2639" w:type="dxa"/>
            <w:tcBorders>
              <w:tl2br w:val="nil"/>
              <w:tr2bl w:val="nil"/>
            </w:tcBorders>
          </w:tcPr>
          <w:p w14:paraId="1B101FB7">
            <w:pPr>
              <w:rPr>
                <w:szCs w:val="21"/>
              </w:rPr>
            </w:pPr>
          </w:p>
        </w:tc>
        <w:tc>
          <w:tcPr>
            <w:tcW w:w="2819" w:type="dxa"/>
            <w:tcBorders>
              <w:tl2br w:val="nil"/>
              <w:tr2bl w:val="nil"/>
            </w:tcBorders>
          </w:tcPr>
          <w:p w14:paraId="0A84C6EC">
            <w:pPr>
              <w:rPr>
                <w:szCs w:val="21"/>
              </w:rPr>
            </w:pPr>
          </w:p>
        </w:tc>
        <w:tc>
          <w:tcPr>
            <w:tcW w:w="598" w:type="dxa"/>
            <w:tcBorders>
              <w:tl2br w:val="nil"/>
              <w:tr2bl w:val="nil"/>
            </w:tcBorders>
          </w:tcPr>
          <w:p w14:paraId="7F4A27F3">
            <w:pPr>
              <w:rPr>
                <w:szCs w:val="21"/>
              </w:rPr>
            </w:pPr>
          </w:p>
        </w:tc>
      </w:tr>
      <w:tr w14:paraId="31582D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435" w:hRule="atLeast"/>
        </w:trPr>
        <w:tc>
          <w:tcPr>
            <w:tcW w:w="552" w:type="dxa"/>
            <w:tcBorders>
              <w:tl2br w:val="nil"/>
              <w:tr2bl w:val="nil"/>
            </w:tcBorders>
          </w:tcPr>
          <w:p w14:paraId="0DDC6DD9">
            <w:pPr>
              <w:rPr>
                <w:szCs w:val="21"/>
              </w:rPr>
            </w:pPr>
          </w:p>
        </w:tc>
        <w:tc>
          <w:tcPr>
            <w:tcW w:w="1783" w:type="dxa"/>
            <w:tcBorders>
              <w:tl2br w:val="nil"/>
              <w:tr2bl w:val="nil"/>
            </w:tcBorders>
          </w:tcPr>
          <w:p w14:paraId="1678FE0F">
            <w:pPr>
              <w:rPr>
                <w:szCs w:val="21"/>
              </w:rPr>
            </w:pPr>
          </w:p>
        </w:tc>
        <w:tc>
          <w:tcPr>
            <w:tcW w:w="2639" w:type="dxa"/>
            <w:tcBorders>
              <w:tl2br w:val="nil"/>
              <w:tr2bl w:val="nil"/>
            </w:tcBorders>
          </w:tcPr>
          <w:p w14:paraId="6E4740D9">
            <w:pPr>
              <w:rPr>
                <w:szCs w:val="21"/>
              </w:rPr>
            </w:pPr>
          </w:p>
        </w:tc>
        <w:tc>
          <w:tcPr>
            <w:tcW w:w="2819" w:type="dxa"/>
            <w:tcBorders>
              <w:tl2br w:val="nil"/>
              <w:tr2bl w:val="nil"/>
            </w:tcBorders>
          </w:tcPr>
          <w:p w14:paraId="0DE8E924">
            <w:pPr>
              <w:rPr>
                <w:szCs w:val="21"/>
              </w:rPr>
            </w:pPr>
          </w:p>
        </w:tc>
        <w:tc>
          <w:tcPr>
            <w:tcW w:w="598" w:type="dxa"/>
            <w:tcBorders>
              <w:tl2br w:val="nil"/>
              <w:tr2bl w:val="nil"/>
            </w:tcBorders>
          </w:tcPr>
          <w:p w14:paraId="243CFA80">
            <w:pPr>
              <w:rPr>
                <w:szCs w:val="21"/>
              </w:rPr>
            </w:pPr>
          </w:p>
        </w:tc>
      </w:tr>
    </w:tbl>
    <w:p w14:paraId="0F84513B">
      <w:pPr>
        <w:pStyle w:val="4"/>
        <w:rPr>
          <w:rFonts w:hAnsi="黑体" w:cs="黑体"/>
          <w:bCs/>
        </w:rPr>
      </w:pPr>
      <w:bookmarkStart w:id="46" w:name="_Toc236389252"/>
      <w:bookmarkStart w:id="47" w:name="_Toc236390257"/>
      <w:r>
        <w:rPr>
          <w:rFonts w:hint="eastAsia"/>
        </w:rPr>
        <w:t>6.5 其它补充说明</w:t>
      </w:r>
      <w:bookmarkEnd w:id="46"/>
      <w:bookmarkEnd w:id="47"/>
    </w:p>
    <w:p w14:paraId="21EA8F7E">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1、投标方认为需要为本项目提供的其它任何资料信息。</w:t>
      </w: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隶书">
    <w:altName w:val="方正隶书_GBK"/>
    <w:panose1 w:val="02010509060101010101"/>
    <w:charset w:val="86"/>
    <w:family w:val="modern"/>
    <w:pitch w:val="default"/>
    <w:sig w:usb0="00000000" w:usb1="00000000" w:usb2="00000000" w:usb3="00000000" w:csb0="00040000" w:csb1="00000000"/>
  </w:font>
  <w:font w:name="方正隶书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libri Light">
    <w:altName w:val="DejaVu Sans"/>
    <w:panose1 w:val="020F0302020204030204"/>
    <w:charset w:val="00"/>
    <w:family w:val="swiss"/>
    <w:pitch w:val="default"/>
    <w:sig w:usb0="00000000" w:usb1="00000000" w:usb2="00000009" w:usb3="00000000" w:csb0="200001FF" w:csb1="00000000"/>
  </w:font>
  <w:font w:name="楷体_GB2312">
    <w:altName w:val="方正楷体_GBK"/>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92400">
    <w:pPr>
      <w:pStyle w:val="7"/>
      <w:jc w:val="center"/>
    </w:pPr>
    <w:r>
      <w:fldChar w:fldCharType="begin"/>
    </w:r>
    <w:r>
      <w:instrText xml:space="preserve">PAGE   \* MERGEFORMAT</w:instrText>
    </w:r>
    <w:r>
      <w:fldChar w:fldCharType="separate"/>
    </w:r>
    <w:r>
      <w:rPr>
        <w:lang w:val="zh-CN"/>
      </w:rPr>
      <w:t>1</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15"/>
      <w:lvlText w:val="%1."/>
      <w:lvlJc w:val="left"/>
      <w:pPr>
        <w:ind w:left="425" w:hanging="425"/>
      </w:pPr>
      <w:rPr>
        <w:rFonts w:hint="default"/>
      </w:rPr>
    </w:lvl>
  </w:abstractNum>
  <w:abstractNum w:abstractNumId="1">
    <w:nsid w:val="5E537055"/>
    <w:multiLevelType w:val="singleLevel"/>
    <w:tmpl w:val="5E537055"/>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7"/>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112EA9"/>
    <w:rsid w:val="0000270B"/>
    <w:rsid w:val="00052953"/>
    <w:rsid w:val="0006530A"/>
    <w:rsid w:val="00072531"/>
    <w:rsid w:val="00084A33"/>
    <w:rsid w:val="00087632"/>
    <w:rsid w:val="000908AF"/>
    <w:rsid w:val="00096FBF"/>
    <w:rsid w:val="000A17CA"/>
    <w:rsid w:val="000E0007"/>
    <w:rsid w:val="000E0FD5"/>
    <w:rsid w:val="00113C97"/>
    <w:rsid w:val="001309D8"/>
    <w:rsid w:val="001B38A9"/>
    <w:rsid w:val="001F749B"/>
    <w:rsid w:val="00244D4B"/>
    <w:rsid w:val="002810E5"/>
    <w:rsid w:val="002C7BD1"/>
    <w:rsid w:val="00394298"/>
    <w:rsid w:val="003A3B46"/>
    <w:rsid w:val="003C640A"/>
    <w:rsid w:val="003E63C1"/>
    <w:rsid w:val="003F4E2E"/>
    <w:rsid w:val="00403E0E"/>
    <w:rsid w:val="004638E0"/>
    <w:rsid w:val="004A1CDB"/>
    <w:rsid w:val="004A7209"/>
    <w:rsid w:val="00534477"/>
    <w:rsid w:val="005476B8"/>
    <w:rsid w:val="0056270B"/>
    <w:rsid w:val="005C3B28"/>
    <w:rsid w:val="005D7F25"/>
    <w:rsid w:val="005E02E5"/>
    <w:rsid w:val="006660AD"/>
    <w:rsid w:val="006B064F"/>
    <w:rsid w:val="006D49E6"/>
    <w:rsid w:val="00770319"/>
    <w:rsid w:val="00787444"/>
    <w:rsid w:val="007B28C3"/>
    <w:rsid w:val="007B5416"/>
    <w:rsid w:val="007D4EE7"/>
    <w:rsid w:val="008140A8"/>
    <w:rsid w:val="0086700A"/>
    <w:rsid w:val="008964C3"/>
    <w:rsid w:val="008B7E9C"/>
    <w:rsid w:val="008D0C63"/>
    <w:rsid w:val="008D2CC0"/>
    <w:rsid w:val="00901415"/>
    <w:rsid w:val="0091171F"/>
    <w:rsid w:val="0095422D"/>
    <w:rsid w:val="009A43EB"/>
    <w:rsid w:val="009D1653"/>
    <w:rsid w:val="00A10E7C"/>
    <w:rsid w:val="00A20B78"/>
    <w:rsid w:val="00A213E5"/>
    <w:rsid w:val="00A61986"/>
    <w:rsid w:val="00A724C1"/>
    <w:rsid w:val="00AA19D1"/>
    <w:rsid w:val="00AC179D"/>
    <w:rsid w:val="00AF2E9A"/>
    <w:rsid w:val="00AF6626"/>
    <w:rsid w:val="00B066A5"/>
    <w:rsid w:val="00B421FA"/>
    <w:rsid w:val="00B83BBF"/>
    <w:rsid w:val="00B856F9"/>
    <w:rsid w:val="00BA112E"/>
    <w:rsid w:val="00BB0456"/>
    <w:rsid w:val="00BB5281"/>
    <w:rsid w:val="00BC77FD"/>
    <w:rsid w:val="00C00C58"/>
    <w:rsid w:val="00CE08F5"/>
    <w:rsid w:val="00CF35E1"/>
    <w:rsid w:val="00E02783"/>
    <w:rsid w:val="00E135AA"/>
    <w:rsid w:val="00E62926"/>
    <w:rsid w:val="00E72CCB"/>
    <w:rsid w:val="00E810DD"/>
    <w:rsid w:val="00EA1F2E"/>
    <w:rsid w:val="00ED0562"/>
    <w:rsid w:val="00FB1AE5"/>
    <w:rsid w:val="027C11FC"/>
    <w:rsid w:val="0295401A"/>
    <w:rsid w:val="0303051E"/>
    <w:rsid w:val="047B7BC4"/>
    <w:rsid w:val="04BF0B83"/>
    <w:rsid w:val="04FE4EAD"/>
    <w:rsid w:val="05312146"/>
    <w:rsid w:val="056D4E14"/>
    <w:rsid w:val="05B35D6A"/>
    <w:rsid w:val="05FD7391"/>
    <w:rsid w:val="07DC3C63"/>
    <w:rsid w:val="0900633E"/>
    <w:rsid w:val="09F078C2"/>
    <w:rsid w:val="0A9773AF"/>
    <w:rsid w:val="0B715FA9"/>
    <w:rsid w:val="0BD1033B"/>
    <w:rsid w:val="0BFD7548"/>
    <w:rsid w:val="0C8C1EEF"/>
    <w:rsid w:val="0D0C14ED"/>
    <w:rsid w:val="0D6039E5"/>
    <w:rsid w:val="0DDE0C6E"/>
    <w:rsid w:val="0E262A53"/>
    <w:rsid w:val="0E5C209B"/>
    <w:rsid w:val="0F573D98"/>
    <w:rsid w:val="0F827A47"/>
    <w:rsid w:val="0FBF064C"/>
    <w:rsid w:val="0FF17F33"/>
    <w:rsid w:val="10011F66"/>
    <w:rsid w:val="10972384"/>
    <w:rsid w:val="110F2EEB"/>
    <w:rsid w:val="11402C86"/>
    <w:rsid w:val="117D2F3D"/>
    <w:rsid w:val="13566E57"/>
    <w:rsid w:val="14421D4B"/>
    <w:rsid w:val="147F0C66"/>
    <w:rsid w:val="1558413F"/>
    <w:rsid w:val="155E4129"/>
    <w:rsid w:val="15B259A5"/>
    <w:rsid w:val="160351CB"/>
    <w:rsid w:val="16452E96"/>
    <w:rsid w:val="16F77748"/>
    <w:rsid w:val="17610576"/>
    <w:rsid w:val="17B96C07"/>
    <w:rsid w:val="18535174"/>
    <w:rsid w:val="1A316175"/>
    <w:rsid w:val="1A830B36"/>
    <w:rsid w:val="1ADD4B0E"/>
    <w:rsid w:val="1BF021DF"/>
    <w:rsid w:val="1BFA3C82"/>
    <w:rsid w:val="1C672B50"/>
    <w:rsid w:val="1CCE54EB"/>
    <w:rsid w:val="1D7B5A38"/>
    <w:rsid w:val="1DA01B05"/>
    <w:rsid w:val="1DFC3E5E"/>
    <w:rsid w:val="1DFD4391"/>
    <w:rsid w:val="1EA43205"/>
    <w:rsid w:val="1ECF381A"/>
    <w:rsid w:val="1FBD1E67"/>
    <w:rsid w:val="20D855DF"/>
    <w:rsid w:val="22015C0D"/>
    <w:rsid w:val="23066402"/>
    <w:rsid w:val="234277A0"/>
    <w:rsid w:val="234B187D"/>
    <w:rsid w:val="23817433"/>
    <w:rsid w:val="23FC7BFC"/>
    <w:rsid w:val="24A13C25"/>
    <w:rsid w:val="24EA7C79"/>
    <w:rsid w:val="250F564D"/>
    <w:rsid w:val="252B1EB7"/>
    <w:rsid w:val="256870E0"/>
    <w:rsid w:val="25E42BF8"/>
    <w:rsid w:val="265249D6"/>
    <w:rsid w:val="27027F0C"/>
    <w:rsid w:val="275D5D26"/>
    <w:rsid w:val="275F7D29"/>
    <w:rsid w:val="28403FE5"/>
    <w:rsid w:val="28BE48E2"/>
    <w:rsid w:val="2A441357"/>
    <w:rsid w:val="2AAB7A0D"/>
    <w:rsid w:val="2AFA0631"/>
    <w:rsid w:val="2B6721B0"/>
    <w:rsid w:val="2C191EA0"/>
    <w:rsid w:val="2C9D5C3F"/>
    <w:rsid w:val="2CA3124A"/>
    <w:rsid w:val="2CE51BB8"/>
    <w:rsid w:val="2D8B5047"/>
    <w:rsid w:val="2D8F39A1"/>
    <w:rsid w:val="2DAC4578"/>
    <w:rsid w:val="2DB36870"/>
    <w:rsid w:val="2DEA6350"/>
    <w:rsid w:val="2E260032"/>
    <w:rsid w:val="2E380045"/>
    <w:rsid w:val="2EFA1D2E"/>
    <w:rsid w:val="2F2E6BFF"/>
    <w:rsid w:val="2FC241F2"/>
    <w:rsid w:val="2FEF2882"/>
    <w:rsid w:val="30045C2F"/>
    <w:rsid w:val="30344521"/>
    <w:rsid w:val="30DF2B6C"/>
    <w:rsid w:val="313E1E7A"/>
    <w:rsid w:val="330E4E8B"/>
    <w:rsid w:val="33161353"/>
    <w:rsid w:val="334E3954"/>
    <w:rsid w:val="335E270E"/>
    <w:rsid w:val="34255CC8"/>
    <w:rsid w:val="358A1AD4"/>
    <w:rsid w:val="358B06A1"/>
    <w:rsid w:val="35E41FA9"/>
    <w:rsid w:val="360B40D3"/>
    <w:rsid w:val="3661221B"/>
    <w:rsid w:val="37A433E0"/>
    <w:rsid w:val="37AE0477"/>
    <w:rsid w:val="38004B22"/>
    <w:rsid w:val="39140E3A"/>
    <w:rsid w:val="398C2739"/>
    <w:rsid w:val="39E974DB"/>
    <w:rsid w:val="3C4C5078"/>
    <w:rsid w:val="3DC862F7"/>
    <w:rsid w:val="3DDE3626"/>
    <w:rsid w:val="401C5798"/>
    <w:rsid w:val="40794199"/>
    <w:rsid w:val="408A19B3"/>
    <w:rsid w:val="40F0643B"/>
    <w:rsid w:val="41414714"/>
    <w:rsid w:val="419C13AE"/>
    <w:rsid w:val="41A73FEA"/>
    <w:rsid w:val="41B40E40"/>
    <w:rsid w:val="42DF02D2"/>
    <w:rsid w:val="44C917FC"/>
    <w:rsid w:val="45AD67D6"/>
    <w:rsid w:val="45CF1EF0"/>
    <w:rsid w:val="45E20A8C"/>
    <w:rsid w:val="47097B32"/>
    <w:rsid w:val="47382C50"/>
    <w:rsid w:val="473A0E5B"/>
    <w:rsid w:val="4764152B"/>
    <w:rsid w:val="476617B8"/>
    <w:rsid w:val="48205CF0"/>
    <w:rsid w:val="48AE5D4E"/>
    <w:rsid w:val="49477AB8"/>
    <w:rsid w:val="49C37385"/>
    <w:rsid w:val="4A4B4604"/>
    <w:rsid w:val="4A566A25"/>
    <w:rsid w:val="4A7A1254"/>
    <w:rsid w:val="4B18258B"/>
    <w:rsid w:val="4B2A3103"/>
    <w:rsid w:val="4B3522B4"/>
    <w:rsid w:val="4B5E6BA8"/>
    <w:rsid w:val="4C3F54C3"/>
    <w:rsid w:val="4CE147A6"/>
    <w:rsid w:val="4DBF3FC8"/>
    <w:rsid w:val="4E287A4C"/>
    <w:rsid w:val="50E83C80"/>
    <w:rsid w:val="50E84976"/>
    <w:rsid w:val="50F129D7"/>
    <w:rsid w:val="52400ADE"/>
    <w:rsid w:val="52AB3BAD"/>
    <w:rsid w:val="52D27864"/>
    <w:rsid w:val="5354787B"/>
    <w:rsid w:val="536B3F5C"/>
    <w:rsid w:val="537F64BC"/>
    <w:rsid w:val="53CD308F"/>
    <w:rsid w:val="547B0D29"/>
    <w:rsid w:val="54C17E31"/>
    <w:rsid w:val="54E75E4E"/>
    <w:rsid w:val="54EC5F00"/>
    <w:rsid w:val="55A1460A"/>
    <w:rsid w:val="55BB08CE"/>
    <w:rsid w:val="56112EA9"/>
    <w:rsid w:val="56634F6B"/>
    <w:rsid w:val="56794219"/>
    <w:rsid w:val="56FE5647"/>
    <w:rsid w:val="572004CE"/>
    <w:rsid w:val="576E3E36"/>
    <w:rsid w:val="57BC5768"/>
    <w:rsid w:val="57D62605"/>
    <w:rsid w:val="59BD7DED"/>
    <w:rsid w:val="5A8F0AA7"/>
    <w:rsid w:val="5AE252E1"/>
    <w:rsid w:val="5B6534AE"/>
    <w:rsid w:val="5BA913F1"/>
    <w:rsid w:val="5CBC1717"/>
    <w:rsid w:val="5D196F37"/>
    <w:rsid w:val="5E0B23A4"/>
    <w:rsid w:val="5E311346"/>
    <w:rsid w:val="5E7F2B1D"/>
    <w:rsid w:val="5E9479C8"/>
    <w:rsid w:val="5EFF55AD"/>
    <w:rsid w:val="600E1625"/>
    <w:rsid w:val="60446F8A"/>
    <w:rsid w:val="60A8111F"/>
    <w:rsid w:val="60B802FB"/>
    <w:rsid w:val="6151744D"/>
    <w:rsid w:val="61633BDA"/>
    <w:rsid w:val="61B23647"/>
    <w:rsid w:val="61E33B45"/>
    <w:rsid w:val="62E47AC9"/>
    <w:rsid w:val="63FE5340"/>
    <w:rsid w:val="64132F2C"/>
    <w:rsid w:val="64F92069"/>
    <w:rsid w:val="650664D0"/>
    <w:rsid w:val="652A6814"/>
    <w:rsid w:val="65355760"/>
    <w:rsid w:val="66A912E3"/>
    <w:rsid w:val="673113AB"/>
    <w:rsid w:val="67593ED7"/>
    <w:rsid w:val="678C7059"/>
    <w:rsid w:val="68AC152E"/>
    <w:rsid w:val="695323C7"/>
    <w:rsid w:val="6960616F"/>
    <w:rsid w:val="69EA7D86"/>
    <w:rsid w:val="6B023115"/>
    <w:rsid w:val="6B3E7435"/>
    <w:rsid w:val="6B7E20F2"/>
    <w:rsid w:val="6C662BE4"/>
    <w:rsid w:val="6C693B68"/>
    <w:rsid w:val="6CF64A51"/>
    <w:rsid w:val="6D401C96"/>
    <w:rsid w:val="6DC53CAC"/>
    <w:rsid w:val="6E06100F"/>
    <w:rsid w:val="6E5B1FD7"/>
    <w:rsid w:val="708F1B04"/>
    <w:rsid w:val="70E237AF"/>
    <w:rsid w:val="710C1A65"/>
    <w:rsid w:val="71FF19B7"/>
    <w:rsid w:val="730B6BCA"/>
    <w:rsid w:val="73FA6E86"/>
    <w:rsid w:val="74572EAA"/>
    <w:rsid w:val="74E106B7"/>
    <w:rsid w:val="75700D85"/>
    <w:rsid w:val="75715F41"/>
    <w:rsid w:val="76232660"/>
    <w:rsid w:val="76497732"/>
    <w:rsid w:val="76890F73"/>
    <w:rsid w:val="770F4753"/>
    <w:rsid w:val="774327EB"/>
    <w:rsid w:val="775D27EB"/>
    <w:rsid w:val="795E2CE3"/>
    <w:rsid w:val="7A126AE1"/>
    <w:rsid w:val="7ABE2378"/>
    <w:rsid w:val="7AD3168F"/>
    <w:rsid w:val="7AFB3926"/>
    <w:rsid w:val="7BA41111"/>
    <w:rsid w:val="7BFC3589"/>
    <w:rsid w:val="7C185614"/>
    <w:rsid w:val="7CD02D3B"/>
    <w:rsid w:val="7CE86B7B"/>
    <w:rsid w:val="7D2B397D"/>
    <w:rsid w:val="7D3746FC"/>
    <w:rsid w:val="7E352FE9"/>
    <w:rsid w:val="7EB61EE5"/>
    <w:rsid w:val="7F9C15E8"/>
    <w:rsid w:val="7FCE0606"/>
    <w:rsid w:val="7FF132BA"/>
    <w:rsid w:val="FBF71B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12" w:beforeLines="100" w:line="360" w:lineRule="auto"/>
      <w:outlineLvl w:val="0"/>
    </w:pPr>
    <w:rPr>
      <w:rFonts w:eastAsia="黑体"/>
      <w:b/>
      <w:bCs/>
      <w:kern w:val="44"/>
      <w:sz w:val="28"/>
    </w:rPr>
  </w:style>
  <w:style w:type="paragraph" w:styleId="4">
    <w:name w:val="heading 2"/>
    <w:basedOn w:val="1"/>
    <w:next w:val="1"/>
    <w:unhideWhenUsed/>
    <w:qFormat/>
    <w:uiPriority w:val="0"/>
    <w:pPr>
      <w:keepNext/>
      <w:keepLines/>
      <w:tabs>
        <w:tab w:val="left" w:pos="720"/>
      </w:tabs>
      <w:adjustRightInd w:val="0"/>
      <w:spacing w:line="360" w:lineRule="auto"/>
      <w:ind w:left="720" w:hanging="720"/>
      <w:outlineLvl w:val="1"/>
    </w:pPr>
    <w:rPr>
      <w:rFonts w:ascii="黑体" w:hAnsi="Arial" w:eastAsia="黑体" w:cs="宋体"/>
      <w:kern w:val="0"/>
      <w:sz w:val="24"/>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13">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cs="Courier New"/>
      <w:szCs w:val="21"/>
    </w:rPr>
  </w:style>
  <w:style w:type="paragraph" w:styleId="6">
    <w:name w:val="annotation text"/>
    <w:basedOn w:val="1"/>
    <w:qFormat/>
    <w:uiPriority w:val="0"/>
    <w:pPr>
      <w:jc w:val="left"/>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toc 1"/>
    <w:basedOn w:val="1"/>
    <w:next w:val="1"/>
    <w:qFormat/>
    <w:uiPriority w:val="39"/>
  </w:style>
  <w:style w:type="paragraph" w:styleId="10">
    <w:name w:val="toc 2"/>
    <w:basedOn w:val="1"/>
    <w:next w:val="1"/>
    <w:qFormat/>
    <w:uiPriority w:val="39"/>
    <w:pPr>
      <w:tabs>
        <w:tab w:val="right" w:leader="dot" w:pos="8302"/>
      </w:tabs>
      <w:snapToGrid w:val="0"/>
      <w:spacing w:line="360" w:lineRule="auto"/>
      <w:ind w:left="525" w:hanging="4"/>
    </w:pPr>
    <w:rPr>
      <w:sz w:val="24"/>
      <w:szCs w:val="20"/>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qFormat/>
    <w:uiPriority w:val="99"/>
  </w:style>
  <w:style w:type="paragraph" w:customStyle="1" w:styleId="15">
    <w:name w:val="标题1"/>
    <w:basedOn w:val="4"/>
    <w:next w:val="1"/>
    <w:qFormat/>
    <w:uiPriority w:val="0"/>
    <w:pPr>
      <w:numPr>
        <w:ilvl w:val="0"/>
        <w:numId w:val="1"/>
      </w:numPr>
    </w:pPr>
    <w:rPr>
      <w:rFonts w:hAnsi="黑体"/>
    </w:rPr>
  </w:style>
  <w:style w:type="paragraph" w:customStyle="1" w:styleId="16">
    <w:name w:val="首页项目名称"/>
    <w:link w:val="18"/>
    <w:qFormat/>
    <w:uiPriority w:val="0"/>
    <w:pPr>
      <w:jc w:val="center"/>
    </w:pPr>
    <w:rPr>
      <w:rFonts w:ascii="Times New Roman" w:hAnsi="Times New Roman" w:eastAsia="隶书" w:cs="Times New Roman"/>
      <w:sz w:val="52"/>
      <w:lang w:val="en-US" w:eastAsia="zh-CN" w:bidi="ar-SA"/>
    </w:rPr>
  </w:style>
  <w:style w:type="paragraph" w:customStyle="1" w:styleId="17">
    <w:name w:val="首页日期"/>
    <w:basedOn w:val="1"/>
    <w:link w:val="19"/>
    <w:qFormat/>
    <w:uiPriority w:val="0"/>
    <w:pPr>
      <w:jc w:val="center"/>
    </w:pPr>
    <w:rPr>
      <w:rFonts w:eastAsia="楷体"/>
      <w:sz w:val="32"/>
    </w:rPr>
  </w:style>
  <w:style w:type="character" w:customStyle="1" w:styleId="18">
    <w:name w:val="首页项目名称 Char"/>
    <w:link w:val="16"/>
    <w:qFormat/>
    <w:uiPriority w:val="0"/>
    <w:rPr>
      <w:rFonts w:ascii="Times New Roman" w:hAnsi="Times New Roman" w:eastAsia="隶书"/>
      <w:sz w:val="52"/>
    </w:rPr>
  </w:style>
  <w:style w:type="character" w:customStyle="1" w:styleId="19">
    <w:name w:val="首页日期 Char"/>
    <w:link w:val="17"/>
    <w:qFormat/>
    <w:uiPriority w:val="0"/>
    <w:rPr>
      <w:rFonts w:ascii="Times New Roman" w:hAnsi="Times New Roman" w:eastAsia="楷体"/>
      <w:sz w:val="32"/>
    </w:rPr>
  </w:style>
  <w:style w:type="paragraph" w:customStyle="1" w:styleId="20">
    <w:name w:val="一标题"/>
    <w:link w:val="21"/>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1">
    <w:name w:val="一标题 Char"/>
    <w:link w:val="20"/>
    <w:qFormat/>
    <w:uiPriority w:val="0"/>
    <w:rPr>
      <w:rFonts w:ascii="宋体" w:hAnsi="宋体" w:eastAsia="宋体" w:cs="Times New Roman"/>
      <w:b/>
      <w:sz w:val="24"/>
    </w:rPr>
  </w:style>
  <w:style w:type="paragraph" w:customStyle="1" w:styleId="22">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
    <w:name w:val="TOC Heading"/>
    <w:basedOn w:val="3"/>
    <w:next w:val="1"/>
    <w:unhideWhenUsed/>
    <w:qFormat/>
    <w:uiPriority w:val="39"/>
    <w:pPr>
      <w:widowControl/>
      <w:spacing w:before="240" w:beforeLines="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Version="6" StyleName="APA"/>
</file>

<file path=customXml/itemProps1.xml><?xml version="1.0" encoding="utf-8"?>
<ds:datastoreItem xmlns:ds="http://schemas.openxmlformats.org/officeDocument/2006/customXml" ds:itemID="{DAAF3440-2575-479D-9796-188D1C66C5C8}">
  <ds:schemaRefs/>
</ds:datastoreItem>
</file>

<file path=docProps/app.xml><?xml version="1.0" encoding="utf-8"?>
<Properties xmlns="http://schemas.openxmlformats.org/officeDocument/2006/extended-properties" xmlns:vt="http://schemas.openxmlformats.org/officeDocument/2006/docPropsVTypes">
  <Template>Normal.dotm</Template>
  <Pages>9</Pages>
  <Words>197</Words>
  <Characters>224</Characters>
  <Lines>29</Lines>
  <Paragraphs>8</Paragraphs>
  <TotalTime>1</TotalTime>
  <ScaleCrop>false</ScaleCrop>
  <LinksUpToDate>false</LinksUpToDate>
  <CharactersWithSpaces>267</CharactersWithSpaces>
  <Application>WPS Office_12.1.2.24720_F1E327BC-269C-435d-A152-05C5408002CA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2020-01-03T17:39:00Z</dcterms:created>
  <dc:creator>shenpeiyi</dc:creator>
  <cp:lastModifiedBy>wanghongsen</cp:lastModifiedBy>
  <dcterms:modified xsi:type="dcterms:W3CDTF">2026-10-14T10:47:07Z</dcterms:modified>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2052-12.1.2.24720</vt:lpwstr>
  </property>
  <property fmtid="{D5CDD505-2E9C-101B-9397-08002B2CF9AE}" pid="3" name="ICV">
    <vt:lpwstr>EF42A587415640B3BBE41A231BB40A79_13</vt:lpwstr>
  </property>
  <property fmtid="{D5CDD505-2E9C-101B-9397-08002B2CF9AE}" pid="4" name="KSOTemplateDocerSaveRecord">
    <vt:lpwstr>eyJoZGlkIjoiNWQ4NmMwMjRmNTcxZDM5M2YwNGJiYjFiNjc2ZWQ4MGIiLCJ1c2VySWQiOiI2MDE0NDQzMDMifQ==</vt:lpwstr>
  </property>
</Properties>
</file>