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4F7C0">
      <w:pPr>
        <w:jc w:val="center"/>
        <w:rPr>
          <w:rFonts w:hint="eastAsia"/>
          <w:lang w:val="en-US" w:eastAsia="zh-CN"/>
        </w:rPr>
      </w:pPr>
      <w:r>
        <w:rPr>
          <w:rFonts w:hint="eastAsia"/>
          <w:lang w:val="en-US" w:eastAsia="zh-CN"/>
        </w:rPr>
        <w:t>南方电网电碳服务有限责任公司下属子公司专项审计服务零星采购项目报价表</w:t>
      </w:r>
    </w:p>
    <w:p w14:paraId="5AD4906F">
      <w:pPr>
        <w:jc w:val="center"/>
        <w:rPr>
          <w:rFonts w:hint="eastAsia"/>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229"/>
        <w:gridCol w:w="1200"/>
        <w:gridCol w:w="1179"/>
        <w:gridCol w:w="1210"/>
        <w:gridCol w:w="1050"/>
        <w:gridCol w:w="913"/>
      </w:tblGrid>
      <w:tr w14:paraId="679E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5F3FDC8">
            <w:pPr>
              <w:jc w:val="center"/>
              <w:rPr>
                <w:rFonts w:hint="default"/>
                <w:vertAlign w:val="baseline"/>
                <w:lang w:val="en-US" w:eastAsia="zh-CN"/>
              </w:rPr>
            </w:pPr>
            <w:r>
              <w:rPr>
                <w:rFonts w:hint="eastAsia"/>
                <w:vertAlign w:val="baseline"/>
                <w:lang w:val="en-US" w:eastAsia="zh-CN"/>
              </w:rPr>
              <w:t>序号</w:t>
            </w:r>
          </w:p>
        </w:tc>
        <w:tc>
          <w:tcPr>
            <w:tcW w:w="2229" w:type="dxa"/>
            <w:vAlign w:val="center"/>
          </w:tcPr>
          <w:p w14:paraId="7821C651">
            <w:pPr>
              <w:jc w:val="center"/>
              <w:rPr>
                <w:rFonts w:hint="default"/>
                <w:vertAlign w:val="baseline"/>
                <w:lang w:val="en-US" w:eastAsia="zh-CN"/>
              </w:rPr>
            </w:pPr>
            <w:r>
              <w:rPr>
                <w:rFonts w:hint="eastAsia"/>
                <w:vertAlign w:val="baseline"/>
                <w:lang w:val="en-US" w:eastAsia="zh-CN"/>
              </w:rPr>
              <w:t>项目名称</w:t>
            </w:r>
          </w:p>
        </w:tc>
        <w:tc>
          <w:tcPr>
            <w:tcW w:w="1200" w:type="dxa"/>
            <w:vAlign w:val="center"/>
          </w:tcPr>
          <w:p w14:paraId="1261DB42">
            <w:pPr>
              <w:jc w:val="center"/>
              <w:rPr>
                <w:rFonts w:hint="default"/>
                <w:vertAlign w:val="baseline"/>
                <w:lang w:val="en-US" w:eastAsia="zh-CN"/>
              </w:rPr>
            </w:pPr>
            <w:r>
              <w:rPr>
                <w:rFonts w:hint="eastAsia"/>
                <w:vertAlign w:val="baseline"/>
                <w:lang w:val="en-US" w:eastAsia="zh-CN"/>
              </w:rPr>
              <w:t>计量单位</w:t>
            </w:r>
          </w:p>
        </w:tc>
        <w:tc>
          <w:tcPr>
            <w:tcW w:w="1179" w:type="dxa"/>
            <w:vAlign w:val="center"/>
          </w:tcPr>
          <w:p w14:paraId="4C786326">
            <w:pPr>
              <w:jc w:val="center"/>
              <w:rPr>
                <w:rFonts w:hint="default"/>
                <w:vertAlign w:val="baseline"/>
                <w:lang w:val="en-US" w:eastAsia="zh-CN"/>
              </w:rPr>
            </w:pPr>
            <w:r>
              <w:rPr>
                <w:rFonts w:hint="eastAsia"/>
                <w:vertAlign w:val="baseline"/>
                <w:lang w:val="en-US" w:eastAsia="zh-CN"/>
              </w:rPr>
              <w:t>预计数量</w:t>
            </w:r>
          </w:p>
        </w:tc>
        <w:tc>
          <w:tcPr>
            <w:tcW w:w="1210" w:type="dxa"/>
            <w:vAlign w:val="center"/>
          </w:tcPr>
          <w:p w14:paraId="5403A932">
            <w:pPr>
              <w:jc w:val="center"/>
              <w:rPr>
                <w:rFonts w:hint="default"/>
                <w:vertAlign w:val="baseline"/>
                <w:lang w:val="en-US" w:eastAsia="zh-CN"/>
              </w:rPr>
            </w:pPr>
            <w:r>
              <w:rPr>
                <w:rFonts w:hint="eastAsia"/>
                <w:vertAlign w:val="baseline"/>
                <w:lang w:val="en-US" w:eastAsia="zh-CN"/>
              </w:rPr>
              <w:t>投标报价（元、含税）</w:t>
            </w:r>
          </w:p>
        </w:tc>
        <w:tc>
          <w:tcPr>
            <w:tcW w:w="1050" w:type="dxa"/>
            <w:vAlign w:val="center"/>
          </w:tcPr>
          <w:p w14:paraId="637AE881">
            <w:pPr>
              <w:jc w:val="center"/>
              <w:rPr>
                <w:rFonts w:hint="default"/>
                <w:vertAlign w:val="baseline"/>
                <w:lang w:val="en-US" w:eastAsia="zh-CN"/>
              </w:rPr>
            </w:pPr>
            <w:r>
              <w:rPr>
                <w:rFonts w:hint="eastAsia"/>
                <w:vertAlign w:val="baseline"/>
                <w:lang w:val="en-US" w:eastAsia="zh-CN"/>
              </w:rPr>
              <w:t>税率</w:t>
            </w:r>
          </w:p>
        </w:tc>
        <w:tc>
          <w:tcPr>
            <w:tcW w:w="913" w:type="dxa"/>
            <w:vAlign w:val="center"/>
          </w:tcPr>
          <w:p w14:paraId="74E0B89D">
            <w:pPr>
              <w:jc w:val="center"/>
              <w:rPr>
                <w:rFonts w:hint="default"/>
                <w:vertAlign w:val="baseline"/>
                <w:lang w:val="en-US" w:eastAsia="zh-CN"/>
              </w:rPr>
            </w:pPr>
            <w:r>
              <w:rPr>
                <w:rFonts w:hint="eastAsia"/>
                <w:vertAlign w:val="baseline"/>
                <w:lang w:val="en-US" w:eastAsia="zh-CN"/>
              </w:rPr>
              <w:t>备注</w:t>
            </w:r>
          </w:p>
        </w:tc>
      </w:tr>
      <w:tr w14:paraId="136E0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5CFB55A6">
            <w:pPr>
              <w:jc w:val="center"/>
              <w:rPr>
                <w:rFonts w:hint="default"/>
                <w:vertAlign w:val="baseline"/>
                <w:lang w:val="en-US" w:eastAsia="zh-CN"/>
              </w:rPr>
            </w:pPr>
            <w:r>
              <w:rPr>
                <w:rFonts w:hint="eastAsia"/>
                <w:vertAlign w:val="baseline"/>
                <w:lang w:val="en-US" w:eastAsia="zh-CN"/>
              </w:rPr>
              <w:t>1</w:t>
            </w:r>
          </w:p>
        </w:tc>
        <w:tc>
          <w:tcPr>
            <w:tcW w:w="2229" w:type="dxa"/>
            <w:vAlign w:val="center"/>
          </w:tcPr>
          <w:p w14:paraId="6079AA5D">
            <w:pPr>
              <w:jc w:val="center"/>
              <w:rPr>
                <w:rFonts w:hint="default"/>
                <w:vertAlign w:val="baseline"/>
                <w:lang w:val="en-US" w:eastAsia="zh-CN"/>
              </w:rPr>
            </w:pPr>
            <w:r>
              <w:rPr>
                <w:rFonts w:hint="eastAsia"/>
                <w:lang w:val="en-US" w:eastAsia="zh-CN"/>
              </w:rPr>
              <w:t>南方电网电碳服务有限责任公司下属子公司专项审计服务零星采购项目</w:t>
            </w:r>
          </w:p>
        </w:tc>
        <w:tc>
          <w:tcPr>
            <w:tcW w:w="1200" w:type="dxa"/>
            <w:vAlign w:val="center"/>
          </w:tcPr>
          <w:p w14:paraId="25F453FA">
            <w:pPr>
              <w:jc w:val="center"/>
              <w:rPr>
                <w:rFonts w:hint="default"/>
                <w:vertAlign w:val="baseline"/>
                <w:lang w:val="en-US" w:eastAsia="zh-CN"/>
              </w:rPr>
            </w:pPr>
            <w:r>
              <w:rPr>
                <w:rFonts w:hint="eastAsia"/>
                <w:vertAlign w:val="baseline"/>
                <w:lang w:val="en-US" w:eastAsia="zh-CN"/>
              </w:rPr>
              <w:t>项</w:t>
            </w:r>
          </w:p>
        </w:tc>
        <w:tc>
          <w:tcPr>
            <w:tcW w:w="1179" w:type="dxa"/>
            <w:vAlign w:val="center"/>
          </w:tcPr>
          <w:p w14:paraId="7C316301">
            <w:pPr>
              <w:jc w:val="center"/>
              <w:rPr>
                <w:rFonts w:hint="default"/>
                <w:vertAlign w:val="baseline"/>
                <w:lang w:val="en-US" w:eastAsia="zh-CN"/>
              </w:rPr>
            </w:pPr>
            <w:r>
              <w:rPr>
                <w:rFonts w:hint="eastAsia"/>
                <w:vertAlign w:val="baseline"/>
                <w:lang w:val="en-US" w:eastAsia="zh-CN"/>
              </w:rPr>
              <w:t>1</w:t>
            </w:r>
          </w:p>
        </w:tc>
        <w:tc>
          <w:tcPr>
            <w:tcW w:w="1210" w:type="dxa"/>
            <w:vAlign w:val="center"/>
          </w:tcPr>
          <w:p w14:paraId="115B6435">
            <w:pPr>
              <w:jc w:val="center"/>
              <w:rPr>
                <w:rFonts w:hint="default"/>
                <w:vertAlign w:val="baseline"/>
                <w:lang w:val="en-US" w:eastAsia="zh-CN"/>
              </w:rPr>
            </w:pPr>
          </w:p>
        </w:tc>
        <w:tc>
          <w:tcPr>
            <w:tcW w:w="1050" w:type="dxa"/>
            <w:vAlign w:val="center"/>
          </w:tcPr>
          <w:p w14:paraId="0C0885EB">
            <w:pPr>
              <w:jc w:val="center"/>
              <w:rPr>
                <w:rFonts w:hint="default"/>
                <w:vertAlign w:val="baseline"/>
                <w:lang w:val="en-US" w:eastAsia="zh-CN"/>
              </w:rPr>
            </w:pPr>
          </w:p>
        </w:tc>
        <w:tc>
          <w:tcPr>
            <w:tcW w:w="913" w:type="dxa"/>
            <w:vAlign w:val="center"/>
          </w:tcPr>
          <w:p w14:paraId="3C1925D9">
            <w:pPr>
              <w:tabs>
                <w:tab w:val="left" w:pos="257"/>
              </w:tabs>
              <w:jc w:val="left"/>
              <w:rPr>
                <w:rFonts w:hint="default"/>
                <w:vertAlign w:val="baseline"/>
                <w:lang w:val="en-US" w:eastAsia="zh-CN"/>
              </w:rPr>
            </w:pPr>
            <w:r>
              <w:rPr>
                <w:rFonts w:hint="eastAsia"/>
                <w:vertAlign w:val="baseline"/>
                <w:lang w:val="en-US" w:eastAsia="zh-CN"/>
              </w:rPr>
              <w:tab/>
            </w:r>
          </w:p>
        </w:tc>
      </w:tr>
      <w:tr w14:paraId="12A8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41" w:type="dxa"/>
            <w:vAlign w:val="center"/>
          </w:tcPr>
          <w:p w14:paraId="629FBAA7">
            <w:pPr>
              <w:jc w:val="center"/>
              <w:rPr>
                <w:rFonts w:hint="default"/>
                <w:vertAlign w:val="baseline"/>
                <w:lang w:val="en-US" w:eastAsia="zh-CN"/>
              </w:rPr>
            </w:pPr>
          </w:p>
        </w:tc>
        <w:tc>
          <w:tcPr>
            <w:tcW w:w="4608" w:type="dxa"/>
            <w:gridSpan w:val="3"/>
            <w:vAlign w:val="center"/>
          </w:tcPr>
          <w:p w14:paraId="6694A83D">
            <w:pPr>
              <w:jc w:val="center"/>
              <w:rPr>
                <w:rFonts w:hint="default"/>
                <w:vertAlign w:val="baseline"/>
                <w:lang w:val="en-US" w:eastAsia="zh-CN"/>
              </w:rPr>
            </w:pPr>
            <w:r>
              <w:rPr>
                <w:rFonts w:hint="eastAsia"/>
                <w:vertAlign w:val="baseline"/>
                <w:lang w:val="en-US" w:eastAsia="zh-CN"/>
              </w:rPr>
              <w:t>总价（元、含税）</w:t>
            </w:r>
          </w:p>
        </w:tc>
        <w:tc>
          <w:tcPr>
            <w:tcW w:w="3173" w:type="dxa"/>
            <w:gridSpan w:val="3"/>
            <w:vAlign w:val="center"/>
          </w:tcPr>
          <w:p w14:paraId="7DB025CC">
            <w:pPr>
              <w:jc w:val="center"/>
              <w:rPr>
                <w:rFonts w:hint="default"/>
                <w:vertAlign w:val="baseline"/>
                <w:lang w:val="en-US" w:eastAsia="zh-CN"/>
              </w:rPr>
            </w:pPr>
          </w:p>
        </w:tc>
      </w:tr>
    </w:tbl>
    <w:p w14:paraId="61850699">
      <w:pPr>
        <w:jc w:val="cente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3D6344"/>
    <w:rsid w:val="1CB51D33"/>
    <w:rsid w:val="1F833E1D"/>
    <w:rsid w:val="211A595D"/>
    <w:rsid w:val="354F7D77"/>
    <w:rsid w:val="46831E6E"/>
    <w:rsid w:val="5FCEDE81"/>
    <w:rsid w:val="65D31377"/>
    <w:rsid w:val="7BDA72D5"/>
    <w:rsid w:val="7ECB2733"/>
    <w:rsid w:val="FFAE3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2026-07-28T16:49:00Z</dcterms:created>
  <dc:creator>202205121</dc:creator>
  <cp:lastModifiedBy>zhengxiaot</cp:lastModifiedBy>
  <dcterms:modified xsi:type="dcterms:W3CDTF">2026-10-22T16:09:56Z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2D10D24F21DBF61ED4C4D96A220EB3DE_43</vt:lpwstr>
  </property>
</Properties>
</file>