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atLeast"/>
        <w:jc w:val="center"/>
        <w:rPr>
          <w:rFonts w:ascii="Times New Roman"/>
          <w:sz w:val="52"/>
          <w:szCs w:val="24"/>
        </w:rPr>
      </w:pPr>
      <w:r>
        <w:rPr>
          <w:rFonts w:ascii="Times New Roman"/>
          <w:sz w:val="52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-2030730</wp:posOffset>
            </wp:positionH>
            <wp:positionV relativeFrom="paragraph">
              <wp:posOffset>-914400</wp:posOffset>
            </wp:positionV>
            <wp:extent cx="8915400" cy="2736850"/>
            <wp:effectExtent l="19050" t="0" r="0" b="0"/>
            <wp:wrapNone/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widowControl/>
        <w:spacing w:beforeLines="50" w:afterLines="50" w:line="560" w:lineRule="atLeast"/>
        <w:jc w:val="center"/>
        <w:rPr>
          <w:rFonts w:ascii="Times New Roman" w:eastAsia="楷体_GB2312"/>
          <w:b/>
          <w:color w:val="000000"/>
          <w:position w:val="16"/>
          <w:sz w:val="52"/>
          <w:szCs w:val="72"/>
        </w:rPr>
      </w:pP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</w:rPr>
        <w:t>南方电网</w:t>
      </w: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  <w:t>储能股份</w:t>
      </w: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</w:rPr>
        <w:t>有限公司</w:t>
      </w:r>
    </w:p>
    <w:p>
      <w:pPr>
        <w:widowControl/>
        <w:spacing w:beforeLines="50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</w:pP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  <w:t>海蓄公司琼中电厂2026年正压式空气呼吸器及气瓶定期检验项目</w:t>
      </w:r>
    </w:p>
    <w:p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widowControl/>
        <w:jc w:val="center"/>
        <w:rPr>
          <w:b/>
          <w:bCs/>
          <w:sz w:val="36"/>
        </w:rPr>
      </w:pPr>
      <w:r>
        <w:rPr>
          <w:rFonts w:hint="eastAsia" w:eastAsia="楷体_GB2312"/>
          <w:b/>
          <w:color w:val="000000"/>
          <w:position w:val="16"/>
          <w:sz w:val="36"/>
        </w:rPr>
        <w:t>二〇二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六</w:t>
      </w:r>
      <w:r>
        <w:rPr>
          <w:rFonts w:hint="eastAsia" w:eastAsia="楷体_GB2312"/>
          <w:b/>
          <w:color w:val="000000"/>
          <w:position w:val="16"/>
          <w:sz w:val="36"/>
        </w:rPr>
        <w:t>年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十</w:t>
      </w:r>
      <w:r>
        <w:rPr>
          <w:rFonts w:hint="eastAsia" w:eastAsia="楷体_GB2312"/>
          <w:b/>
          <w:color w:val="000000"/>
          <w:position w:val="16"/>
          <w:sz w:val="36"/>
        </w:rPr>
        <w:t>月</w:t>
      </w: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jc w:val="left"/>
        <w:rPr>
          <w:b/>
          <w:sz w:val="32"/>
          <w:szCs w:val="32"/>
        </w:rPr>
      </w:pPr>
    </w:p>
    <w:p>
      <w:pPr>
        <w:spacing w:line="360" w:lineRule="auto"/>
        <w:jc w:val="left"/>
        <w:rPr>
          <w:b/>
          <w:sz w:val="32"/>
          <w:szCs w:val="32"/>
        </w:rPr>
      </w:pPr>
    </w:p>
    <w:p>
      <w:pPr>
        <w:widowControl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>
      <w:pPr>
        <w:jc w:val="left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一、</w:t>
      </w: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检验的目标</w:t>
      </w:r>
      <w:r>
        <w:rPr>
          <w:rFonts w:hint="eastAsia" w:ascii="宋体" w:hAnsi="宋体" w:eastAsia="宋体" w:cs="Times New Roman"/>
          <w:b/>
          <w:sz w:val="28"/>
          <w:szCs w:val="24"/>
        </w:rPr>
        <w:t xml:space="preserve">  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根据《中华人民共和国特种设备安全法》、《呼吸防护 压缩空气呼吸器安全使用维护技术规范》和《气瓶安全技术规程》等国家、行业法律、法规的要求，正压式空气呼吸器及气瓶需定期进行检验，以确保其功能完好、使用安全可靠。甲方为确保厂区内生产工作的正常实施，保证正压式空气呼吸器及其气瓶的有效性和安全性，需将有效期临近到期的正压式空气呼吸器及气瓶委托乙方进行检验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spacing w:line="360" w:lineRule="auto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二、</w:t>
      </w: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检验地点、期限和质量</w:t>
      </w:r>
      <w:r>
        <w:rPr>
          <w:rFonts w:hint="eastAsia" w:ascii="宋体" w:hAnsi="宋体" w:eastAsia="宋体" w:cs="Times New Roman"/>
          <w:b/>
          <w:sz w:val="28"/>
          <w:szCs w:val="24"/>
        </w:rPr>
        <w:t>要求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 xml:space="preserve">1、检验地点：海南省琼中县黎母山镇海南琼中抽水蓄能电站 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2、检验期限：自合同签订日期起至2026年11月30日。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3、检验质量要求：</w:t>
      </w:r>
    </w:p>
    <w:p>
      <w:pPr>
        <w:numPr>
          <w:ilvl w:val="0"/>
          <w:numId w:val="0"/>
        </w:numPr>
        <w:spacing w:line="360" w:lineRule="auto"/>
        <w:ind w:left="840" w:leftChars="40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（1）检验人员应持有对应特种设备作业证，检验时应严格按照相应规程∕规范的条款进行检验，可出具合规有效的检验、检测报告；</w:t>
      </w:r>
    </w:p>
    <w:p>
      <w:pPr>
        <w:numPr>
          <w:ilvl w:val="0"/>
          <w:numId w:val="0"/>
        </w:numPr>
        <w:spacing w:line="360" w:lineRule="auto"/>
        <w:ind w:left="840" w:leftChars="400" w:firstLine="0" w:firstLineChars="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（2）每一批正压式空气呼吸器及气瓶送检后5个工作日内应完成检验，检验结束后的正压式空气呼吸器及气瓶应粘贴对应的检验标识；</w:t>
      </w:r>
    </w:p>
    <w:p>
      <w:pPr>
        <w:numPr>
          <w:ilvl w:val="0"/>
          <w:numId w:val="0"/>
        </w:numPr>
        <w:spacing w:line="360" w:lineRule="auto"/>
        <w:ind w:firstLine="840" w:firstLineChars="4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（3）在检验结束后应在15个工作日内出具正压式呼吸器检验报告和气瓶检验报告。</w:t>
      </w:r>
    </w:p>
    <w:p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spacing w:line="360" w:lineRule="auto"/>
        <w:rPr>
          <w:rFonts w:hint="eastAsia"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检验的内容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海南琼中抽水蓄能电站需要检验的正压式空气呼吸器共计17套，这17套正压式空气呼吸器计划分两个批次送检。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★每一套正压式空气呼吸器的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检验内容必须包含：1、呼吸器整机检验；2、气瓶检验；3、压力表检验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。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报价应包含上门取件和送检所产生的所有费用，具体需开展检验的正压式空气呼吸器详见下表：</w:t>
      </w: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spacing w:line="360" w:lineRule="auto"/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spacing w:line="360" w:lineRule="auto"/>
        <w:jc w:val="center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海蓄公司琼中电厂2026年正压式空气呼吸器及气瓶定期检验项目清单</w:t>
      </w:r>
    </w:p>
    <w:tbl>
      <w:tblPr>
        <w:tblStyle w:val="4"/>
        <w:tblW w:w="8200" w:type="dxa"/>
        <w:tblInd w:w="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1257"/>
        <w:gridCol w:w="2072"/>
        <w:gridCol w:w="842"/>
        <w:gridCol w:w="858"/>
        <w:gridCol w:w="1685"/>
        <w:gridCol w:w="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257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</w:p>
        </w:tc>
        <w:tc>
          <w:tcPr>
            <w:tcW w:w="84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58" w:type="dxa"/>
            <w:vAlign w:val="center"/>
          </w:tcPr>
          <w:p>
            <w:pPr>
              <w:spacing w:line="36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685" w:type="dxa"/>
            <w:vAlign w:val="center"/>
          </w:tcPr>
          <w:p>
            <w:pPr>
              <w:spacing w:line="36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每套检验次数</w:t>
            </w:r>
          </w:p>
        </w:tc>
        <w:tc>
          <w:tcPr>
            <w:tcW w:w="786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正压式空气呼吸器 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全缠绕碳纤维复合气瓶；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气瓶工作压力：30MPa;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仿宋" w:hAnsi="仿宋" w:eastAsia="仿宋" w:cs="仿宋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气瓶容积：6.8L</w:t>
            </w:r>
          </w:p>
        </w:tc>
        <w:tc>
          <w:tcPr>
            <w:tcW w:w="8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85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6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shd w:val="clear" w:color="auto" w:fill="auto"/>
            <w:vAlign w:val="center"/>
          </w:tcPr>
          <w:p>
            <w:pPr>
              <w:spacing w:line="276" w:lineRule="auto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257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正压式空气呼吸器 </w:t>
            </w:r>
          </w:p>
        </w:tc>
        <w:tc>
          <w:tcPr>
            <w:tcW w:w="20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高压钢制气瓶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气瓶工作压力：30MPa；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气瓶容积：5L</w:t>
            </w:r>
          </w:p>
        </w:tc>
        <w:tc>
          <w:tcPr>
            <w:tcW w:w="84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58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16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8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</w:tbl>
    <w:p>
      <w:pPr>
        <w:widowControl/>
        <w:spacing w:line="360" w:lineRule="auto"/>
        <w:rPr>
          <w:rFonts w:hint="eastAsia" w:ascii="宋体" w:hAnsi="宋体" w:eastAsia="宋体" w:cs="Times New Roman"/>
          <w:b/>
          <w:sz w:val="28"/>
          <w:szCs w:val="24"/>
        </w:rPr>
      </w:pPr>
    </w:p>
    <w:p>
      <w:pPr>
        <w:widowControl/>
        <w:spacing w:line="360" w:lineRule="auto"/>
        <w:rPr>
          <w:rFonts w:hint="default" w:ascii="宋体" w:hAnsi="宋体" w:eastAsia="宋体" w:cs="Times New Roman"/>
          <w:b/>
          <w:sz w:val="28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四、</w:t>
      </w: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合同款结算及支付</w:t>
      </w:r>
    </w:p>
    <w:p>
      <w:pPr>
        <w:widowControl/>
        <w:spacing w:line="360" w:lineRule="auto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本合同单价结算，单价以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中标报价清单</w:t>
      </w:r>
      <w:r>
        <w:rPr>
          <w:rFonts w:ascii="宋体" w:hAnsi="宋体" w:eastAsia="宋体" w:cs="宋体"/>
          <w:sz w:val="24"/>
          <w:szCs w:val="24"/>
        </w:rPr>
        <w:t>中单价为准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根据</w:t>
      </w:r>
      <w:r>
        <w:rPr>
          <w:rFonts w:ascii="宋体" w:hAnsi="宋体" w:eastAsia="宋体" w:cs="宋体"/>
          <w:sz w:val="24"/>
          <w:szCs w:val="24"/>
        </w:rPr>
        <w:t>乙方完成实际检验数量，并提交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相应</w:t>
      </w:r>
      <w:r>
        <w:rPr>
          <w:rFonts w:ascii="宋体" w:hAnsi="宋体" w:eastAsia="宋体" w:cs="宋体"/>
          <w:sz w:val="24"/>
          <w:szCs w:val="24"/>
        </w:rPr>
        <w:t>检验报告，甲方在收到乙方出具的增值税专用发票45天内向乙方支付合同款。</w:t>
      </w:r>
    </w:p>
    <w:p>
      <w:pPr>
        <w:spacing w:line="360" w:lineRule="auto"/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  <w:lang w:val="en-US" w:eastAsia="zh-CN"/>
        </w:rPr>
      </w:pPr>
    </w:p>
    <w:p>
      <w:pPr>
        <w:spacing w:line="360" w:lineRule="auto"/>
        <w:rPr>
          <w:rFonts w:ascii="宋体" w:hAnsi="宋体" w:eastAsia="宋体" w:cs="Times New Roman"/>
          <w:b/>
          <w:bCs w:val="0"/>
          <w:color w:val="auto"/>
          <w:sz w:val="28"/>
          <w:szCs w:val="24"/>
        </w:rPr>
      </w:pPr>
      <w:r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  <w:lang w:val="en-US" w:eastAsia="zh-CN"/>
        </w:rPr>
        <w:t>五</w:t>
      </w:r>
      <w:r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</w:rPr>
        <w:t>、其他要求</w:t>
      </w:r>
    </w:p>
    <w:p>
      <w:pPr>
        <w:spacing w:line="360" w:lineRule="auto"/>
        <w:rPr>
          <w:rFonts w:hint="eastAsia" w:ascii="新宋体" w:hAnsi="Calibri" w:eastAsia="新宋体" w:cs="Times New Roman"/>
          <w:sz w:val="24"/>
          <w:szCs w:val="24"/>
          <w:lang w:val="en-US" w:eastAsia="zh-CN"/>
        </w:rPr>
      </w:pPr>
      <w:r>
        <w:rPr>
          <w:rFonts w:hint="eastAsia" w:ascii="新宋体" w:hAnsi="Calibri" w:eastAsia="新宋体" w:cs="Times New Roman"/>
          <w:sz w:val="24"/>
          <w:szCs w:val="24"/>
          <w:lang w:val="en-US" w:eastAsia="zh-CN"/>
        </w:rPr>
        <w:t>无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77728210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2E8114"/>
    <w:multiLevelType w:val="singleLevel"/>
    <w:tmpl w:val="AA2E8114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09080D"/>
    <w:rsid w:val="000435AB"/>
    <w:rsid w:val="00055F5F"/>
    <w:rsid w:val="0009080D"/>
    <w:rsid w:val="00091CBC"/>
    <w:rsid w:val="001D1CC3"/>
    <w:rsid w:val="002B0D12"/>
    <w:rsid w:val="002D02DB"/>
    <w:rsid w:val="00347D81"/>
    <w:rsid w:val="00421A43"/>
    <w:rsid w:val="00506BD8"/>
    <w:rsid w:val="0057490A"/>
    <w:rsid w:val="006400DC"/>
    <w:rsid w:val="007D4731"/>
    <w:rsid w:val="0080147C"/>
    <w:rsid w:val="00921AD3"/>
    <w:rsid w:val="00954A20"/>
    <w:rsid w:val="00955925"/>
    <w:rsid w:val="009E43A0"/>
    <w:rsid w:val="009F745A"/>
    <w:rsid w:val="00A36B4C"/>
    <w:rsid w:val="00A9307F"/>
    <w:rsid w:val="00AF0B31"/>
    <w:rsid w:val="00B238C8"/>
    <w:rsid w:val="00C65315"/>
    <w:rsid w:val="00C973AE"/>
    <w:rsid w:val="00D266A9"/>
    <w:rsid w:val="00FE6AA1"/>
    <w:rsid w:val="03796542"/>
    <w:rsid w:val="0477452F"/>
    <w:rsid w:val="056E6264"/>
    <w:rsid w:val="05C43A86"/>
    <w:rsid w:val="0B0A04E9"/>
    <w:rsid w:val="0B1E6540"/>
    <w:rsid w:val="0E905AE0"/>
    <w:rsid w:val="113B4A52"/>
    <w:rsid w:val="15584725"/>
    <w:rsid w:val="1B7B5BD7"/>
    <w:rsid w:val="1CF20F5C"/>
    <w:rsid w:val="1EC37572"/>
    <w:rsid w:val="232148AD"/>
    <w:rsid w:val="239D478B"/>
    <w:rsid w:val="2438787F"/>
    <w:rsid w:val="25816B16"/>
    <w:rsid w:val="28263246"/>
    <w:rsid w:val="2A2158AB"/>
    <w:rsid w:val="2A9272C5"/>
    <w:rsid w:val="2B751144"/>
    <w:rsid w:val="2DA7741E"/>
    <w:rsid w:val="2DD273A6"/>
    <w:rsid w:val="3731B38E"/>
    <w:rsid w:val="3845291A"/>
    <w:rsid w:val="3AE35E23"/>
    <w:rsid w:val="3DF70919"/>
    <w:rsid w:val="3FE32D99"/>
    <w:rsid w:val="42EF49E4"/>
    <w:rsid w:val="44F910E9"/>
    <w:rsid w:val="46B41FE7"/>
    <w:rsid w:val="48AC4F0F"/>
    <w:rsid w:val="4C247BB9"/>
    <w:rsid w:val="4C833AA1"/>
    <w:rsid w:val="4EBD46E9"/>
    <w:rsid w:val="4F2A4E65"/>
    <w:rsid w:val="51590CC2"/>
    <w:rsid w:val="55031804"/>
    <w:rsid w:val="5A705B4B"/>
    <w:rsid w:val="5AAB06BF"/>
    <w:rsid w:val="5E0633C6"/>
    <w:rsid w:val="5E3E5AA2"/>
    <w:rsid w:val="632816C4"/>
    <w:rsid w:val="677D1CC8"/>
    <w:rsid w:val="67866582"/>
    <w:rsid w:val="67ADEFD4"/>
    <w:rsid w:val="697E456A"/>
    <w:rsid w:val="6A74257B"/>
    <w:rsid w:val="6B325801"/>
    <w:rsid w:val="6DBD4DCE"/>
    <w:rsid w:val="6FFF8138"/>
    <w:rsid w:val="715B6C1C"/>
    <w:rsid w:val="724F41AD"/>
    <w:rsid w:val="7A206B92"/>
    <w:rsid w:val="7DCC6EFD"/>
    <w:rsid w:val="7E0FD6AB"/>
    <w:rsid w:val="7EDF4123"/>
    <w:rsid w:val="7EF27F85"/>
    <w:rsid w:val="7EF7AA57"/>
    <w:rsid w:val="7F1DEBBB"/>
    <w:rsid w:val="8FDBCA7A"/>
    <w:rsid w:val="9FA68E65"/>
    <w:rsid w:val="DBFE9261"/>
    <w:rsid w:val="DFDA7F8C"/>
    <w:rsid w:val="EF760A3C"/>
    <w:rsid w:val="FB7F776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9">
    <w:name w:val="List Paragraph"/>
    <w:basedOn w:val="1"/>
    <w:qFormat/>
    <w:uiPriority w:val="1"/>
    <w:pPr>
      <w:jc w:val="left"/>
    </w:pPr>
    <w:rPr>
      <w:rFonts w:eastAsiaTheme="minorHAnsi"/>
      <w:kern w:val="0"/>
      <w:sz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3</Pages>
  <Words>86</Words>
  <Characters>495</Characters>
  <Lines>4</Lines>
  <Paragraphs>1</Paragraphs>
  <TotalTime>23</TotalTime>
  <ScaleCrop>false</ScaleCrop>
  <LinksUpToDate>false</LinksUpToDate>
  <CharactersWithSpaces>580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2018-06-15T02:27:00Z</dcterms:created>
  <dc:creator>dameng</dc:creator>
  <cp:lastModifiedBy>陈俊宏</cp:lastModifiedBy>
  <dcterms:modified xsi:type="dcterms:W3CDTF">2026-10-15T13:22:36Z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077BB844EB4340AFA19BBC71FBE8F55D</vt:lpwstr>
  </property>
</Properties>
</file>