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757E25">
      <w:pPr>
        <w:spacing w:line="360" w:lineRule="auto"/>
        <w:outlineLvl w:val="0"/>
        <w:rPr>
          <w:b/>
          <w:bCs/>
          <w:sz w:val="44"/>
          <w:szCs w:val="44"/>
          <w:highlight w:val="yellow"/>
        </w:rPr>
      </w:pPr>
      <w:bookmarkStart w:id="32" w:name="_GoBack"/>
      <w:bookmarkEnd w:id="32"/>
      <w:bookmarkStart w:id="0" w:name="_Toc6059"/>
      <w:bookmarkStart w:id="1" w:name="_Toc1572"/>
    </w:p>
    <w:p w14:paraId="177521D8">
      <w:pPr>
        <w:pStyle w:val="8"/>
        <w:jc w:val="left"/>
        <w:rPr>
          <w:rFonts w:ascii="黑体" w:hAnsi="黑体" w:eastAsia="黑体" w:cs="黑体"/>
          <w:sz w:val="52"/>
          <w:szCs w:val="52"/>
        </w:rPr>
      </w:pPr>
      <w:r>
        <w:rPr>
          <w:rFonts w:hint="eastAsia" w:ascii="黑体" w:hAnsi="黑体" w:eastAsia="黑体" w:cs="黑体"/>
          <w:sz w:val="52"/>
          <w:szCs w:val="52"/>
        </w:rPr>
        <w:t>标的5：变电站电源系统综合监控管理技术研究及新一代智能电源系统研发</w:t>
      </w:r>
    </w:p>
    <w:p w14:paraId="03A00B21">
      <w:pPr>
        <w:pStyle w:val="8"/>
        <w:jc w:val="left"/>
        <w:rPr>
          <w:rFonts w:ascii="黑体" w:hAnsi="黑体" w:eastAsia="黑体" w:cs="黑体"/>
          <w:sz w:val="52"/>
          <w:szCs w:val="52"/>
        </w:rPr>
      </w:pPr>
      <w:r>
        <w:rPr>
          <w:rFonts w:hint="eastAsia" w:ascii="黑体" w:hAnsi="黑体" w:eastAsia="黑体" w:cs="黑体"/>
          <w:sz w:val="52"/>
          <w:szCs w:val="52"/>
        </w:rPr>
        <w:t>标包1：变电站电源系统综合监控管理关键技术研究及新一代智能电源系统研发</w:t>
      </w:r>
    </w:p>
    <w:p w14:paraId="2DD7922F">
      <w:pPr>
        <w:pStyle w:val="8"/>
        <w:jc w:val="center"/>
        <w:rPr>
          <w:rFonts w:ascii="黑体" w:hAnsi="黑体" w:eastAsia="黑体" w:cs="黑体"/>
          <w:sz w:val="52"/>
          <w:szCs w:val="52"/>
        </w:rPr>
      </w:pPr>
      <w:r>
        <w:rPr>
          <w:rFonts w:hint="eastAsia" w:ascii="黑体" w:hAnsi="黑体" w:eastAsia="黑体" w:cs="黑体"/>
          <w:sz w:val="52"/>
          <w:szCs w:val="52"/>
        </w:rPr>
        <w:t>研发委托</w:t>
      </w:r>
    </w:p>
    <w:p w14:paraId="420FDA75">
      <w:pPr>
        <w:pStyle w:val="8"/>
        <w:jc w:val="center"/>
        <w:rPr>
          <w:rFonts w:ascii="黑体" w:hAnsi="黑体" w:eastAsia="黑体" w:cs="黑体"/>
          <w:sz w:val="52"/>
          <w:szCs w:val="52"/>
        </w:rPr>
      </w:pPr>
      <w:r>
        <w:rPr>
          <w:rFonts w:hint="eastAsia" w:ascii="黑体" w:hAnsi="黑体" w:eastAsia="黑体" w:cs="黑体"/>
          <w:sz w:val="52"/>
          <w:szCs w:val="52"/>
        </w:rPr>
        <w:t>技术规范书</w:t>
      </w:r>
    </w:p>
    <w:p w14:paraId="753C9BFC">
      <w:pPr>
        <w:spacing w:before="156" w:beforeLines="50"/>
        <w:rPr>
          <w:rFonts w:ascii="楷体_GB2312" w:hAnsi="宋体" w:eastAsia="楷体_GB2312"/>
          <w:sz w:val="32"/>
          <w:szCs w:val="32"/>
        </w:rPr>
      </w:pPr>
    </w:p>
    <w:p w14:paraId="3138F873">
      <w:pPr>
        <w:spacing w:before="156" w:beforeLines="50"/>
        <w:jc w:val="center"/>
        <w:rPr>
          <w:rFonts w:ascii="楷体_GB2312" w:hAnsi="宋体" w:eastAsia="楷体_GB2312"/>
          <w:sz w:val="32"/>
          <w:szCs w:val="32"/>
        </w:rPr>
      </w:pPr>
    </w:p>
    <w:p w14:paraId="71A02ED0">
      <w:pPr>
        <w:spacing w:before="156" w:beforeLines="50"/>
        <w:rPr>
          <w:rFonts w:ascii="楷体_GB2312" w:hAnsi="宋体" w:eastAsia="楷体_GB2312"/>
          <w:sz w:val="32"/>
          <w:szCs w:val="32"/>
        </w:rPr>
      </w:pPr>
    </w:p>
    <w:p w14:paraId="2930D601">
      <w:pPr>
        <w:pStyle w:val="23"/>
        <w:rPr>
          <w:rStyle w:val="25"/>
          <w:rFonts w:ascii="黑体" w:hAnsi="黑体" w:eastAsia="黑体" w:cs="黑体"/>
        </w:rPr>
      </w:pPr>
    </w:p>
    <w:p w14:paraId="518EA254">
      <w:pPr>
        <w:pStyle w:val="23"/>
        <w:rPr>
          <w:rStyle w:val="25"/>
          <w:rFonts w:ascii="黑体" w:hAnsi="黑体" w:eastAsia="黑体" w:cs="黑体"/>
        </w:rPr>
      </w:pPr>
    </w:p>
    <w:p w14:paraId="67F652AB">
      <w:pPr>
        <w:pStyle w:val="23"/>
        <w:rPr>
          <w:rStyle w:val="25"/>
          <w:rFonts w:ascii="黑体" w:hAnsi="黑体" w:eastAsia="黑体" w:cs="黑体"/>
        </w:rPr>
      </w:pPr>
    </w:p>
    <w:p w14:paraId="6FCE685F">
      <w:pPr>
        <w:pStyle w:val="23"/>
        <w:rPr>
          <w:rStyle w:val="25"/>
          <w:rFonts w:ascii="黑体" w:hAnsi="黑体" w:eastAsia="黑体" w:cs="黑体"/>
        </w:rPr>
      </w:pPr>
      <w:r>
        <w:rPr>
          <w:rStyle w:val="25"/>
          <w:rFonts w:hint="eastAsia" w:ascii="黑体" w:hAnsi="黑体" w:eastAsia="黑体" w:cs="黑体"/>
        </w:rPr>
        <w:t>广东电网有限责任公司</w:t>
      </w:r>
      <w:bookmarkStart w:id="2" w:name="_Toc30850"/>
    </w:p>
    <w:p w14:paraId="5C87072F">
      <w:pPr>
        <w:pStyle w:val="23"/>
        <w:rPr>
          <w:rStyle w:val="25"/>
          <w:rFonts w:ascii="黑体" w:hAnsi="黑体" w:eastAsia="黑体" w:cs="黑体"/>
        </w:rPr>
        <w:sectPr>
          <w:footerReference r:id="rId3" w:type="default"/>
          <w:pgSz w:w="11906" w:h="16838"/>
          <w:pgMar w:top="1440" w:right="1800" w:bottom="1440" w:left="1800" w:header="851" w:footer="992" w:gutter="0"/>
          <w:pgNumType w:start="0"/>
          <w:cols w:space="425" w:num="1"/>
          <w:docGrid w:type="lines" w:linePitch="312" w:charSpace="0"/>
        </w:sectPr>
      </w:pPr>
      <w:r>
        <w:rPr>
          <w:rStyle w:val="25"/>
          <w:rFonts w:hint="eastAsia" w:ascii="黑体" w:hAnsi="黑体" w:eastAsia="黑体" w:cs="黑体"/>
        </w:rPr>
        <w:t>二〇二六年九月</w:t>
      </w:r>
    </w:p>
    <w:p w14:paraId="432B8DE2">
      <w:pPr>
        <w:spacing w:line="480" w:lineRule="auto"/>
        <w:jc w:val="center"/>
        <w:outlineLvl w:val="0"/>
        <w:rPr>
          <w:rFonts w:ascii="黑体" w:hAnsi="黑体" w:eastAsia="黑体" w:cs="黑体"/>
          <w:bCs/>
          <w:sz w:val="44"/>
          <w:szCs w:val="36"/>
        </w:rPr>
      </w:pPr>
      <w:bookmarkStart w:id="3" w:name="_Toc6200"/>
      <w:bookmarkStart w:id="4" w:name="_Toc1295499911"/>
      <w:r>
        <w:rPr>
          <w:rFonts w:hint="eastAsia" w:ascii="黑体" w:hAnsi="黑体" w:eastAsia="黑体" w:cs="黑体"/>
          <w:bCs/>
          <w:sz w:val="44"/>
          <w:szCs w:val="36"/>
        </w:rPr>
        <w:t>目录</w:t>
      </w:r>
      <w:bookmarkEnd w:id="0"/>
      <w:bookmarkEnd w:id="1"/>
      <w:bookmarkEnd w:id="2"/>
      <w:bookmarkEnd w:id="3"/>
      <w:bookmarkEnd w:id="4"/>
    </w:p>
    <w:p w14:paraId="028C65EE">
      <w:pPr>
        <w:pStyle w:val="12"/>
        <w:tabs>
          <w:tab w:val="right" w:leader="dot" w:pos="8306"/>
        </w:tabs>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"1-2" \h \u </w:instrText>
      </w:r>
      <w:r>
        <w:rPr>
          <w:rFonts w:hint="eastAsia" w:ascii="黑体" w:hAnsi="黑体" w:eastAsia="黑体" w:cs="黑体"/>
          <w:sz w:val="32"/>
          <w:szCs w:val="32"/>
        </w:rPr>
        <w:fldChar w:fldCharType="separate"/>
      </w:r>
      <w:r>
        <w:rPr>
          <w:rFonts w:hint="eastAsia" w:ascii="黑体" w:hAnsi="黑体" w:eastAsia="黑体" w:cs="黑体"/>
          <w:szCs w:val="32"/>
        </w:rPr>
        <w:fldChar w:fldCharType="begin"/>
      </w:r>
      <w:r>
        <w:rPr>
          <w:rFonts w:hint="eastAsia" w:ascii="黑体" w:hAnsi="黑体" w:eastAsia="黑体" w:cs="黑体"/>
          <w:szCs w:val="32"/>
        </w:rPr>
        <w:instrText xml:space="preserve"> HYPERLINK \l _Toc1295499911 </w:instrText>
      </w:r>
      <w:r>
        <w:rPr>
          <w:rFonts w:hint="eastAsia" w:ascii="黑体" w:hAnsi="黑体" w:eastAsia="黑体" w:cs="黑体"/>
          <w:szCs w:val="32"/>
        </w:rPr>
        <w:fldChar w:fldCharType="separate"/>
      </w:r>
      <w:r>
        <w:rPr>
          <w:rFonts w:hint="eastAsia" w:ascii="黑体" w:hAnsi="黑体" w:eastAsia="黑体" w:cs="黑体"/>
          <w:bCs/>
          <w:szCs w:val="36"/>
        </w:rPr>
        <w:t>目录</w:t>
      </w:r>
      <w:r>
        <w:tab/>
      </w:r>
      <w:r>
        <w:fldChar w:fldCharType="begin"/>
      </w:r>
      <w:r>
        <w:instrText xml:space="preserve"> PAGEREF _Toc1295499911 \h </w:instrText>
      </w:r>
      <w:r>
        <w:fldChar w:fldCharType="separate"/>
      </w:r>
      <w:r>
        <w:t>1</w:t>
      </w:r>
      <w:r>
        <w:fldChar w:fldCharType="end"/>
      </w:r>
      <w:r>
        <w:rPr>
          <w:rFonts w:hint="eastAsia" w:ascii="黑体" w:hAnsi="黑体" w:eastAsia="黑体" w:cs="黑体"/>
          <w:szCs w:val="32"/>
        </w:rPr>
        <w:fldChar w:fldCharType="end"/>
      </w:r>
    </w:p>
    <w:p w14:paraId="3EE957B6">
      <w:pPr>
        <w:pStyle w:val="12"/>
        <w:tabs>
          <w:tab w:val="right" w:leader="dot" w:pos="8306"/>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_Toc203815448 </w:instrText>
      </w:r>
      <w:r>
        <w:rPr>
          <w:rFonts w:hint="eastAsia" w:ascii="黑体" w:hAnsi="黑体" w:eastAsia="黑体" w:cs="黑体"/>
          <w:szCs w:val="32"/>
        </w:rPr>
        <w:fldChar w:fldCharType="separate"/>
      </w:r>
      <w:r>
        <w:rPr>
          <w:rFonts w:hint="eastAsia" w:ascii="黑体" w:hAnsi="黑体" w:eastAsia="黑体" w:cs="黑体"/>
        </w:rPr>
        <w:t>总 则</w:t>
      </w:r>
      <w:r>
        <w:tab/>
      </w:r>
      <w:r>
        <w:fldChar w:fldCharType="begin"/>
      </w:r>
      <w:r>
        <w:instrText xml:space="preserve"> PAGEREF _Toc203815448 \h </w:instrText>
      </w:r>
      <w:r>
        <w:fldChar w:fldCharType="separate"/>
      </w:r>
      <w:r>
        <w:t>2</w:t>
      </w:r>
      <w:r>
        <w:fldChar w:fldCharType="end"/>
      </w:r>
      <w:r>
        <w:rPr>
          <w:rFonts w:hint="eastAsia" w:ascii="黑体" w:hAnsi="黑体" w:eastAsia="黑体" w:cs="黑体"/>
          <w:szCs w:val="32"/>
        </w:rPr>
        <w:fldChar w:fldCharType="end"/>
      </w:r>
    </w:p>
    <w:p w14:paraId="66D3C2B6">
      <w:pPr>
        <w:pStyle w:val="12"/>
        <w:tabs>
          <w:tab w:val="right" w:leader="dot" w:pos="8306"/>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_Toc544501435 </w:instrText>
      </w:r>
      <w:r>
        <w:rPr>
          <w:rFonts w:hint="eastAsia" w:ascii="黑体" w:hAnsi="黑体" w:eastAsia="黑体" w:cs="黑体"/>
          <w:szCs w:val="32"/>
        </w:rPr>
        <w:fldChar w:fldCharType="separate"/>
      </w:r>
      <w:r>
        <w:rPr>
          <w:rFonts w:hint="eastAsia" w:ascii="黑体" w:hAnsi="黑体" w:eastAsia="黑体" w:cs="黑体"/>
          <w:szCs w:val="28"/>
        </w:rPr>
        <w:t>1  标的概况及整体研制技术要求</w:t>
      </w:r>
      <w:r>
        <w:tab/>
      </w:r>
      <w:r>
        <w:fldChar w:fldCharType="begin"/>
      </w:r>
      <w:r>
        <w:instrText xml:space="preserve"> PAGEREF _Toc544501435 \h </w:instrText>
      </w:r>
      <w:r>
        <w:fldChar w:fldCharType="separate"/>
      </w:r>
      <w:r>
        <w:t>4</w:t>
      </w:r>
      <w:r>
        <w:fldChar w:fldCharType="end"/>
      </w:r>
      <w:r>
        <w:rPr>
          <w:rFonts w:hint="eastAsia" w:ascii="黑体" w:hAnsi="黑体" w:eastAsia="黑体" w:cs="黑体"/>
          <w:szCs w:val="32"/>
        </w:rPr>
        <w:fldChar w:fldCharType="end"/>
      </w:r>
    </w:p>
    <w:p w14:paraId="3CB2FF7E">
      <w:pPr>
        <w:pStyle w:val="12"/>
        <w:tabs>
          <w:tab w:val="right" w:leader="dot" w:pos="8306"/>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_Toc1642663424 </w:instrText>
      </w:r>
      <w:r>
        <w:rPr>
          <w:rFonts w:hint="eastAsia" w:ascii="黑体" w:hAnsi="黑体" w:eastAsia="黑体" w:cs="黑体"/>
          <w:szCs w:val="32"/>
        </w:rPr>
        <w:fldChar w:fldCharType="separate"/>
      </w:r>
      <w:r>
        <w:rPr>
          <w:rFonts w:hint="eastAsia" w:ascii="黑体" w:hAnsi="黑体" w:eastAsia="黑体" w:cs="黑体"/>
          <w:szCs w:val="28"/>
        </w:rPr>
        <w:t>1.1标的概况</w:t>
      </w:r>
      <w:r>
        <w:tab/>
      </w:r>
      <w:r>
        <w:fldChar w:fldCharType="begin"/>
      </w:r>
      <w:r>
        <w:instrText xml:space="preserve"> PAGEREF _Toc1642663424 \h </w:instrText>
      </w:r>
      <w:r>
        <w:fldChar w:fldCharType="separate"/>
      </w:r>
      <w:r>
        <w:t>4</w:t>
      </w:r>
      <w:r>
        <w:fldChar w:fldCharType="end"/>
      </w:r>
      <w:r>
        <w:rPr>
          <w:rFonts w:hint="eastAsia" w:ascii="黑体" w:hAnsi="黑体" w:eastAsia="黑体" w:cs="黑体"/>
          <w:szCs w:val="32"/>
        </w:rPr>
        <w:fldChar w:fldCharType="end"/>
      </w:r>
    </w:p>
    <w:p w14:paraId="4BFF6CED">
      <w:pPr>
        <w:pStyle w:val="12"/>
        <w:tabs>
          <w:tab w:val="right" w:leader="dot" w:pos="8306"/>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_Toc1084202268 </w:instrText>
      </w:r>
      <w:r>
        <w:rPr>
          <w:rFonts w:hint="eastAsia" w:ascii="黑体" w:hAnsi="黑体" w:eastAsia="黑体" w:cs="黑体"/>
          <w:szCs w:val="32"/>
        </w:rPr>
        <w:fldChar w:fldCharType="separate"/>
      </w:r>
      <w:r>
        <w:rPr>
          <w:rFonts w:hint="eastAsia" w:ascii="黑体" w:hAnsi="黑体" w:eastAsia="黑体" w:cs="黑体"/>
          <w:szCs w:val="28"/>
        </w:rPr>
        <w:t>2  研究内容</w:t>
      </w:r>
      <w:r>
        <w:tab/>
      </w:r>
      <w:r>
        <w:fldChar w:fldCharType="begin"/>
      </w:r>
      <w:r>
        <w:instrText xml:space="preserve"> PAGEREF _Toc1084202268 \h </w:instrText>
      </w:r>
      <w:r>
        <w:fldChar w:fldCharType="separate"/>
      </w:r>
      <w:r>
        <w:t>4</w:t>
      </w:r>
      <w:r>
        <w:fldChar w:fldCharType="end"/>
      </w:r>
      <w:r>
        <w:rPr>
          <w:rFonts w:hint="eastAsia" w:ascii="黑体" w:hAnsi="黑体" w:eastAsia="黑体" w:cs="黑体"/>
          <w:szCs w:val="32"/>
        </w:rPr>
        <w:fldChar w:fldCharType="end"/>
      </w:r>
    </w:p>
    <w:p w14:paraId="57330BE6">
      <w:pPr>
        <w:pStyle w:val="12"/>
        <w:tabs>
          <w:tab w:val="right" w:leader="dot" w:pos="8306"/>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_Toc846247571 </w:instrText>
      </w:r>
      <w:r>
        <w:rPr>
          <w:rFonts w:hint="eastAsia" w:ascii="黑体" w:hAnsi="黑体" w:eastAsia="黑体" w:cs="黑体"/>
          <w:szCs w:val="32"/>
        </w:rPr>
        <w:fldChar w:fldCharType="separate"/>
      </w:r>
      <w:r>
        <w:rPr>
          <w:rFonts w:hint="eastAsia" w:ascii="宋体" w:hAnsi="宋体"/>
          <w:bCs/>
          <w:szCs w:val="22"/>
        </w:rPr>
        <w:t>★</w:t>
      </w:r>
      <w:r>
        <w:rPr>
          <w:rFonts w:hint="eastAsia" w:ascii="黑体" w:hAnsi="黑体" w:eastAsia="黑体" w:cs="黑体"/>
          <w:szCs w:val="28"/>
        </w:rPr>
        <w:t>3  主要技术指标要求</w:t>
      </w:r>
      <w:r>
        <w:tab/>
      </w:r>
      <w:r>
        <w:fldChar w:fldCharType="begin"/>
      </w:r>
      <w:r>
        <w:instrText xml:space="preserve"> PAGEREF _Toc846247571 \h </w:instrText>
      </w:r>
      <w:r>
        <w:fldChar w:fldCharType="separate"/>
      </w:r>
      <w:r>
        <w:t>6</w:t>
      </w:r>
      <w:r>
        <w:fldChar w:fldCharType="end"/>
      </w:r>
      <w:r>
        <w:rPr>
          <w:rFonts w:hint="eastAsia" w:ascii="黑体" w:hAnsi="黑体" w:eastAsia="黑体" w:cs="黑体"/>
          <w:szCs w:val="32"/>
        </w:rPr>
        <w:fldChar w:fldCharType="end"/>
      </w:r>
    </w:p>
    <w:p w14:paraId="5891D9F9">
      <w:pPr>
        <w:pStyle w:val="12"/>
        <w:tabs>
          <w:tab w:val="right" w:leader="dot" w:pos="8306"/>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_Toc1733665554 </w:instrText>
      </w:r>
      <w:r>
        <w:rPr>
          <w:rFonts w:hint="eastAsia" w:ascii="黑体" w:hAnsi="黑体" w:eastAsia="黑体" w:cs="黑体"/>
          <w:szCs w:val="32"/>
        </w:rPr>
        <w:fldChar w:fldCharType="separate"/>
      </w:r>
      <w:r>
        <w:rPr>
          <w:rFonts w:hint="eastAsia" w:ascii="黑体" w:hAnsi="黑体" w:eastAsia="黑体" w:cs="黑体"/>
          <w:szCs w:val="28"/>
        </w:rPr>
        <w:t>4  时间进度要求</w:t>
      </w:r>
      <w:r>
        <w:tab/>
      </w:r>
      <w:r>
        <w:fldChar w:fldCharType="begin"/>
      </w:r>
      <w:r>
        <w:instrText xml:space="preserve"> PAGEREF _Toc1733665554 \h </w:instrText>
      </w:r>
      <w:r>
        <w:fldChar w:fldCharType="separate"/>
      </w:r>
      <w:r>
        <w:t>8</w:t>
      </w:r>
      <w:r>
        <w:fldChar w:fldCharType="end"/>
      </w:r>
      <w:r>
        <w:rPr>
          <w:rFonts w:hint="eastAsia" w:ascii="黑体" w:hAnsi="黑体" w:eastAsia="黑体" w:cs="黑体"/>
          <w:szCs w:val="32"/>
        </w:rPr>
        <w:fldChar w:fldCharType="end"/>
      </w:r>
    </w:p>
    <w:p w14:paraId="55477A90">
      <w:pPr>
        <w:pStyle w:val="12"/>
        <w:tabs>
          <w:tab w:val="right" w:leader="dot" w:pos="8306"/>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_Toc874981570 </w:instrText>
      </w:r>
      <w:r>
        <w:rPr>
          <w:rFonts w:hint="eastAsia" w:ascii="黑体" w:hAnsi="黑体" w:eastAsia="黑体" w:cs="黑体"/>
          <w:szCs w:val="32"/>
        </w:rPr>
        <w:fldChar w:fldCharType="separate"/>
      </w:r>
      <w:r>
        <w:rPr>
          <w:rFonts w:hint="eastAsia" w:ascii="黑体" w:hAnsi="黑体" w:eastAsia="黑体" w:cs="黑体"/>
          <w:szCs w:val="28"/>
        </w:rPr>
        <w:t>5  成果交付与验收</w:t>
      </w:r>
      <w:r>
        <w:tab/>
      </w:r>
      <w:r>
        <w:fldChar w:fldCharType="begin"/>
      </w:r>
      <w:r>
        <w:instrText xml:space="preserve"> PAGEREF _Toc874981570 \h </w:instrText>
      </w:r>
      <w:r>
        <w:fldChar w:fldCharType="separate"/>
      </w:r>
      <w:r>
        <w:t>10</w:t>
      </w:r>
      <w:r>
        <w:fldChar w:fldCharType="end"/>
      </w:r>
      <w:r>
        <w:rPr>
          <w:rFonts w:hint="eastAsia" w:ascii="黑体" w:hAnsi="黑体" w:eastAsia="黑体" w:cs="黑体"/>
          <w:szCs w:val="32"/>
        </w:rPr>
        <w:fldChar w:fldCharType="end"/>
      </w:r>
    </w:p>
    <w:p w14:paraId="6E218574">
      <w:pPr>
        <w:pStyle w:val="12"/>
        <w:tabs>
          <w:tab w:val="right" w:leader="dot" w:pos="8306"/>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_Toc35395846 </w:instrText>
      </w:r>
      <w:r>
        <w:rPr>
          <w:rFonts w:hint="eastAsia" w:ascii="黑体" w:hAnsi="黑体" w:eastAsia="黑体" w:cs="黑体"/>
          <w:szCs w:val="32"/>
        </w:rPr>
        <w:fldChar w:fldCharType="separate"/>
      </w:r>
      <w:r>
        <w:rPr>
          <w:rFonts w:hint="eastAsia" w:ascii="黑体" w:hAnsi="黑体" w:eastAsia="黑体" w:cs="黑体"/>
          <w:szCs w:val="28"/>
        </w:rPr>
        <w:t>★5.1成果形式及数量要求</w:t>
      </w:r>
      <w:r>
        <w:tab/>
      </w:r>
      <w:r>
        <w:fldChar w:fldCharType="begin"/>
      </w:r>
      <w:r>
        <w:instrText xml:space="preserve"> PAGEREF _Toc35395846 \h </w:instrText>
      </w:r>
      <w:r>
        <w:fldChar w:fldCharType="separate"/>
      </w:r>
      <w:r>
        <w:t>10</w:t>
      </w:r>
      <w:r>
        <w:fldChar w:fldCharType="end"/>
      </w:r>
      <w:r>
        <w:rPr>
          <w:rFonts w:hint="eastAsia" w:ascii="黑体" w:hAnsi="黑体" w:eastAsia="黑体" w:cs="黑体"/>
          <w:szCs w:val="32"/>
        </w:rPr>
        <w:fldChar w:fldCharType="end"/>
      </w:r>
    </w:p>
    <w:p w14:paraId="7FB799A1">
      <w:pPr>
        <w:pStyle w:val="12"/>
        <w:tabs>
          <w:tab w:val="right" w:leader="dot" w:pos="8306"/>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_Toc2006051549 </w:instrText>
      </w:r>
      <w:r>
        <w:rPr>
          <w:rFonts w:hint="eastAsia" w:ascii="黑体" w:hAnsi="黑体" w:eastAsia="黑体" w:cs="黑体"/>
          <w:szCs w:val="32"/>
        </w:rPr>
        <w:fldChar w:fldCharType="separate"/>
      </w:r>
      <w:r>
        <w:rPr>
          <w:rFonts w:hint="eastAsia" w:ascii="黑体" w:hAnsi="黑体" w:eastAsia="黑体" w:cs="黑体"/>
          <w:szCs w:val="28"/>
        </w:rPr>
        <w:t>★5.2 成果的权属要求</w:t>
      </w:r>
      <w:r>
        <w:tab/>
      </w:r>
      <w:r>
        <w:fldChar w:fldCharType="begin"/>
      </w:r>
      <w:r>
        <w:instrText xml:space="preserve"> PAGEREF _Toc2006051549 \h </w:instrText>
      </w:r>
      <w:r>
        <w:fldChar w:fldCharType="separate"/>
      </w:r>
      <w:r>
        <w:t>12</w:t>
      </w:r>
      <w:r>
        <w:fldChar w:fldCharType="end"/>
      </w:r>
      <w:r>
        <w:rPr>
          <w:rFonts w:hint="eastAsia" w:ascii="黑体" w:hAnsi="黑体" w:eastAsia="黑体" w:cs="黑体"/>
          <w:szCs w:val="32"/>
        </w:rPr>
        <w:fldChar w:fldCharType="end"/>
      </w:r>
    </w:p>
    <w:p w14:paraId="1A4986FE">
      <w:pPr>
        <w:pStyle w:val="12"/>
        <w:tabs>
          <w:tab w:val="right" w:leader="dot" w:pos="8306"/>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_Toc142844590 </w:instrText>
      </w:r>
      <w:r>
        <w:rPr>
          <w:rFonts w:hint="eastAsia" w:ascii="黑体" w:hAnsi="黑体" w:eastAsia="黑体" w:cs="黑体"/>
          <w:szCs w:val="32"/>
        </w:rPr>
        <w:fldChar w:fldCharType="separate"/>
      </w:r>
      <w:r>
        <w:rPr>
          <w:rFonts w:hint="eastAsia" w:ascii="黑体" w:hAnsi="黑体" w:eastAsia="黑体" w:cs="黑体"/>
          <w:szCs w:val="28"/>
        </w:rPr>
        <w:t>5.3 成果验收</w:t>
      </w:r>
      <w:r>
        <w:tab/>
      </w:r>
      <w:r>
        <w:fldChar w:fldCharType="begin"/>
      </w:r>
      <w:r>
        <w:instrText xml:space="preserve"> PAGEREF _Toc142844590 \h </w:instrText>
      </w:r>
      <w:r>
        <w:fldChar w:fldCharType="separate"/>
      </w:r>
      <w:r>
        <w:t>14</w:t>
      </w:r>
      <w:r>
        <w:fldChar w:fldCharType="end"/>
      </w:r>
      <w:r>
        <w:rPr>
          <w:rFonts w:hint="eastAsia" w:ascii="黑体" w:hAnsi="黑体" w:eastAsia="黑体" w:cs="黑体"/>
          <w:szCs w:val="32"/>
        </w:rPr>
        <w:fldChar w:fldCharType="end"/>
      </w:r>
    </w:p>
    <w:p w14:paraId="4C41B8A6">
      <w:pPr>
        <w:pStyle w:val="12"/>
        <w:tabs>
          <w:tab w:val="right" w:leader="dot" w:pos="8306"/>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_Toc570265436 </w:instrText>
      </w:r>
      <w:r>
        <w:rPr>
          <w:rFonts w:hint="eastAsia" w:ascii="黑体" w:hAnsi="黑体" w:eastAsia="黑体" w:cs="黑体"/>
          <w:szCs w:val="32"/>
        </w:rPr>
        <w:fldChar w:fldCharType="separate"/>
      </w:r>
      <w:r>
        <w:rPr>
          <w:rFonts w:hint="eastAsia" w:ascii="黑体" w:hAnsi="黑体" w:eastAsia="黑体" w:cs="黑体"/>
          <w:szCs w:val="28"/>
        </w:rPr>
        <w:t>6  技术差异表</w:t>
      </w:r>
      <w:r>
        <w:tab/>
      </w:r>
      <w:r>
        <w:fldChar w:fldCharType="begin"/>
      </w:r>
      <w:r>
        <w:instrText xml:space="preserve"> PAGEREF _Toc570265436 \h </w:instrText>
      </w:r>
      <w:r>
        <w:fldChar w:fldCharType="separate"/>
      </w:r>
      <w:r>
        <w:t>14</w:t>
      </w:r>
      <w:r>
        <w:fldChar w:fldCharType="end"/>
      </w:r>
      <w:r>
        <w:rPr>
          <w:rFonts w:hint="eastAsia" w:ascii="黑体" w:hAnsi="黑体" w:eastAsia="黑体" w:cs="黑体"/>
          <w:szCs w:val="32"/>
        </w:rPr>
        <w:fldChar w:fldCharType="end"/>
      </w:r>
    </w:p>
    <w:p w14:paraId="4DB276D5">
      <w:pPr>
        <w:pStyle w:val="12"/>
        <w:tabs>
          <w:tab w:val="right" w:leader="dot" w:pos="8306"/>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_Toc1207538846 </w:instrText>
      </w:r>
      <w:r>
        <w:rPr>
          <w:rFonts w:hint="eastAsia" w:ascii="黑体" w:hAnsi="黑体" w:eastAsia="黑体" w:cs="黑体"/>
          <w:szCs w:val="32"/>
        </w:rPr>
        <w:fldChar w:fldCharType="separate"/>
      </w:r>
      <w:r>
        <w:rPr>
          <w:rFonts w:hint="eastAsia" w:ascii="黑体" w:hAnsi="黑体" w:eastAsia="黑体" w:cs="黑体"/>
          <w:szCs w:val="28"/>
        </w:rPr>
        <w:t>7 其它补充说明</w:t>
      </w:r>
      <w:r>
        <w:tab/>
      </w:r>
      <w:r>
        <w:fldChar w:fldCharType="begin"/>
      </w:r>
      <w:r>
        <w:instrText xml:space="preserve"> PAGEREF _Toc1207538846 \h </w:instrText>
      </w:r>
      <w:r>
        <w:fldChar w:fldCharType="separate"/>
      </w:r>
      <w:r>
        <w:t>15</w:t>
      </w:r>
      <w:r>
        <w:fldChar w:fldCharType="end"/>
      </w:r>
      <w:r>
        <w:rPr>
          <w:rFonts w:hint="eastAsia" w:ascii="黑体" w:hAnsi="黑体" w:eastAsia="黑体" w:cs="黑体"/>
          <w:szCs w:val="32"/>
        </w:rPr>
        <w:fldChar w:fldCharType="end"/>
      </w:r>
    </w:p>
    <w:p w14:paraId="69E49260">
      <w:pPr>
        <w:pStyle w:val="12"/>
        <w:tabs>
          <w:tab w:val="right" w:leader="dot" w:pos="8306"/>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_Toc832284769 </w:instrText>
      </w:r>
      <w:r>
        <w:rPr>
          <w:rFonts w:hint="eastAsia" w:ascii="黑体" w:hAnsi="黑体" w:eastAsia="黑体" w:cs="黑体"/>
          <w:szCs w:val="32"/>
        </w:rPr>
        <w:fldChar w:fldCharType="separate"/>
      </w:r>
      <w:r>
        <w:rPr>
          <w:rFonts w:hint="eastAsia" w:asciiTheme="minorEastAsia" w:hAnsiTheme="minorEastAsia" w:eastAsiaTheme="minorEastAsia" w:cstheme="minorEastAsia"/>
          <w:bCs/>
          <w:szCs w:val="28"/>
        </w:rPr>
        <w:t>附录1：产品技术方案/试制方案交付详细资料清单要求</w:t>
      </w:r>
      <w:r>
        <w:tab/>
      </w:r>
      <w:r>
        <w:fldChar w:fldCharType="begin"/>
      </w:r>
      <w:r>
        <w:instrText xml:space="preserve"> PAGEREF _Toc832284769 \h </w:instrText>
      </w:r>
      <w:r>
        <w:fldChar w:fldCharType="separate"/>
      </w:r>
      <w:r>
        <w:t>16</w:t>
      </w:r>
      <w:r>
        <w:fldChar w:fldCharType="end"/>
      </w:r>
      <w:r>
        <w:rPr>
          <w:rFonts w:hint="eastAsia" w:ascii="黑体" w:hAnsi="黑体" w:eastAsia="黑体" w:cs="黑体"/>
          <w:szCs w:val="32"/>
        </w:rPr>
        <w:fldChar w:fldCharType="end"/>
      </w:r>
    </w:p>
    <w:p w14:paraId="589ED77D">
      <w:pPr>
        <w:pStyle w:val="12"/>
        <w:tabs>
          <w:tab w:val="right" w:leader="dot" w:pos="8306"/>
        </w:tabs>
        <w:spacing w:line="560" w:lineRule="exact"/>
        <w:rPr>
          <w:rFonts w:ascii="黑体" w:hAnsi="黑体" w:eastAsia="黑体" w:cs="黑体"/>
          <w:b/>
          <w:sz w:val="32"/>
          <w:szCs w:val="32"/>
        </w:rPr>
      </w:pPr>
      <w:r>
        <w:rPr>
          <w:rFonts w:hint="eastAsia" w:ascii="黑体" w:hAnsi="黑体" w:eastAsia="黑体" w:cs="黑体"/>
          <w:szCs w:val="32"/>
        </w:rPr>
        <w:fldChar w:fldCharType="end"/>
      </w:r>
    </w:p>
    <w:p w14:paraId="60BDB1D2">
      <w:pPr>
        <w:rPr>
          <w:rFonts w:ascii="宋体" w:hAnsi="宋体"/>
          <w:b/>
          <w:sz w:val="30"/>
        </w:rPr>
      </w:pPr>
      <w:r>
        <w:rPr>
          <w:rFonts w:ascii="宋体" w:hAnsi="宋体"/>
          <w:b/>
          <w:sz w:val="30"/>
        </w:rPr>
        <w:br w:type="page"/>
      </w:r>
    </w:p>
    <w:p w14:paraId="685BB634">
      <w:pPr>
        <w:spacing w:line="480" w:lineRule="auto"/>
        <w:jc w:val="center"/>
        <w:outlineLvl w:val="0"/>
        <w:rPr>
          <w:rFonts w:ascii="黑体" w:hAnsi="黑体" w:eastAsia="黑体" w:cs="黑体"/>
          <w:b/>
          <w:sz w:val="32"/>
        </w:rPr>
      </w:pPr>
      <w:bookmarkStart w:id="5" w:name="_Toc19589"/>
      <w:bookmarkStart w:id="6" w:name="_Toc17586"/>
      <w:bookmarkStart w:id="7" w:name="_Toc203815448"/>
      <w:bookmarkStart w:id="8" w:name="_Toc266713645"/>
      <w:bookmarkStart w:id="9" w:name="_Toc32374"/>
      <w:r>
        <w:rPr>
          <w:rFonts w:hint="eastAsia" w:ascii="黑体" w:hAnsi="黑体" w:eastAsia="黑体" w:cs="黑体"/>
          <w:b/>
          <w:sz w:val="32"/>
        </w:rPr>
        <w:t>总 则</w:t>
      </w:r>
      <w:bookmarkEnd w:id="5"/>
      <w:bookmarkEnd w:id="6"/>
      <w:bookmarkEnd w:id="7"/>
      <w:bookmarkEnd w:id="8"/>
      <w:bookmarkEnd w:id="9"/>
    </w:p>
    <w:p w14:paraId="2169DED4">
      <w:pPr>
        <w:numPr>
          <w:ilvl w:val="0"/>
          <w:numId w:val="2"/>
        </w:numPr>
        <w:spacing w:line="360" w:lineRule="auto"/>
        <w:rPr>
          <w:rFonts w:ascii="宋体" w:hAnsi="宋体"/>
          <w:bCs/>
          <w:sz w:val="24"/>
        </w:rPr>
      </w:pPr>
      <w:r>
        <w:rPr>
          <w:rFonts w:hint="eastAsia" w:ascii="宋体" w:hAnsi="宋体"/>
          <w:bCs/>
          <w:sz w:val="24"/>
        </w:rPr>
        <w:t>本文件为</w:t>
      </w:r>
      <w:r>
        <w:rPr>
          <w:rFonts w:hint="eastAsia" w:ascii="宋体" w:hAnsi="宋体"/>
          <w:b/>
          <w:sz w:val="24"/>
        </w:rPr>
        <w:t>标的5变电站电源系统综合监控管理技术研究及新一代智能电源系统研发-标包1：变电站电源系统综合监控管理关键技术研究及新一代智能电源系统研发委托</w:t>
      </w:r>
      <w:r>
        <w:rPr>
          <w:rFonts w:hint="eastAsia" w:hAnsi="宋体"/>
          <w:bCs/>
          <w:sz w:val="24"/>
        </w:rPr>
        <w:t>技术</w:t>
      </w:r>
      <w:r>
        <w:rPr>
          <w:rFonts w:hint="eastAsia" w:ascii="宋体" w:hAnsi="宋体"/>
          <w:bCs/>
          <w:sz w:val="24"/>
        </w:rPr>
        <w:t>文件。</w:t>
      </w:r>
    </w:p>
    <w:p w14:paraId="7596411B">
      <w:pPr>
        <w:numPr>
          <w:ilvl w:val="0"/>
          <w:numId w:val="2"/>
        </w:numPr>
        <w:spacing w:line="360" w:lineRule="auto"/>
        <w:rPr>
          <w:rFonts w:ascii="宋体" w:hAnsi="宋体"/>
          <w:bCs/>
          <w:sz w:val="24"/>
        </w:rPr>
      </w:pPr>
      <w:r>
        <w:rPr>
          <w:rFonts w:hint="eastAsia" w:ascii="宋体" w:hAnsi="宋体"/>
          <w:bCs/>
          <w:sz w:val="24"/>
        </w:rPr>
        <w:t>本文件所描述的各</w:t>
      </w:r>
      <w:r>
        <w:rPr>
          <w:rFonts w:hint="eastAsia" w:hAnsi="宋体"/>
          <w:bCs/>
          <w:sz w:val="24"/>
        </w:rPr>
        <w:t>项技术要求</w:t>
      </w:r>
      <w:r>
        <w:rPr>
          <w:rFonts w:hint="eastAsia" w:ascii="宋体" w:hAnsi="宋体"/>
          <w:bCs/>
          <w:sz w:val="24"/>
        </w:rPr>
        <w:t>仅供投标方编制投标文件之用。</w:t>
      </w:r>
    </w:p>
    <w:p w14:paraId="204C9DB3">
      <w:pPr>
        <w:numPr>
          <w:ilvl w:val="0"/>
          <w:numId w:val="2"/>
        </w:numPr>
        <w:spacing w:line="360" w:lineRule="auto"/>
        <w:rPr>
          <w:rFonts w:ascii="宋体" w:hAnsi="宋体"/>
          <w:bCs/>
          <w:sz w:val="24"/>
        </w:rPr>
      </w:pPr>
      <w:r>
        <w:rPr>
          <w:rFonts w:hint="eastAsia" w:ascii="宋体" w:hAnsi="宋体"/>
          <w:bCs/>
          <w:sz w:val="24"/>
        </w:rPr>
        <w:t>本文件仅描述基本的技术需求，并未对一切技术细节做出规定，也未充分引述有关标准和技术条文，投标方应根据需求目标提供进一步具体的可满足要求的</w:t>
      </w:r>
      <w:r>
        <w:rPr>
          <w:rFonts w:hint="eastAsia" w:hAnsi="宋体"/>
          <w:bCs/>
          <w:sz w:val="24"/>
        </w:rPr>
        <w:t>技术</w:t>
      </w:r>
      <w:r>
        <w:rPr>
          <w:rFonts w:hint="eastAsia" w:ascii="宋体" w:hAnsi="宋体"/>
          <w:bCs/>
          <w:sz w:val="24"/>
        </w:rPr>
        <w:t>指标。</w:t>
      </w:r>
    </w:p>
    <w:p w14:paraId="364A9D4A">
      <w:pPr>
        <w:numPr>
          <w:ilvl w:val="0"/>
          <w:numId w:val="2"/>
        </w:numPr>
        <w:spacing w:line="360" w:lineRule="auto"/>
        <w:rPr>
          <w:rFonts w:ascii="宋体" w:hAnsi="宋体"/>
          <w:bCs/>
          <w:sz w:val="24"/>
        </w:rPr>
      </w:pPr>
      <w:r>
        <w:rPr>
          <w:rFonts w:hint="eastAsia" w:ascii="宋体" w:hAnsi="宋体"/>
          <w:bCs/>
          <w:sz w:val="24"/>
        </w:rPr>
        <w:t>投标技术文件要求文字精练、数据准确、表述及图示清晰明确，具有针对性。</w:t>
      </w:r>
    </w:p>
    <w:p w14:paraId="678101BD">
      <w:pPr>
        <w:numPr>
          <w:ilvl w:val="0"/>
          <w:numId w:val="2"/>
        </w:numPr>
        <w:spacing w:line="360" w:lineRule="auto"/>
        <w:rPr>
          <w:rFonts w:ascii="宋体" w:hAnsi="宋体"/>
          <w:bCs/>
          <w:sz w:val="24"/>
        </w:rPr>
      </w:pPr>
      <w:r>
        <w:rPr>
          <w:rFonts w:hint="eastAsia" w:ascii="宋体" w:hAnsi="宋体"/>
          <w:bCs/>
          <w:sz w:val="24"/>
          <w:szCs w:val="22"/>
        </w:rPr>
        <w:t>投标方在投标技术文件中应对本文件逐项予以说明和答复,应如实反映投标</w:t>
      </w:r>
      <w:r>
        <w:rPr>
          <w:rFonts w:hint="eastAsia" w:hAnsi="宋体"/>
          <w:bCs/>
          <w:sz w:val="24"/>
          <w:szCs w:val="22"/>
        </w:rPr>
        <w:t>服务</w:t>
      </w:r>
      <w:r>
        <w:rPr>
          <w:rFonts w:hint="eastAsia" w:ascii="宋体" w:hAnsi="宋体"/>
          <w:bCs/>
          <w:sz w:val="24"/>
          <w:szCs w:val="22"/>
        </w:rPr>
        <w:t>与本文件的技术差异。如果投标方没有提出技术差异，而在执行合同的过程中，招标方发现投标方提供的</w:t>
      </w:r>
      <w:r>
        <w:rPr>
          <w:rFonts w:hint="eastAsia" w:hAnsi="宋体"/>
          <w:bCs/>
          <w:sz w:val="24"/>
          <w:szCs w:val="22"/>
        </w:rPr>
        <w:t>服务</w:t>
      </w:r>
      <w:r>
        <w:rPr>
          <w:rFonts w:hint="eastAsia" w:ascii="宋体" w:hAnsi="宋体"/>
          <w:bCs/>
          <w:sz w:val="24"/>
          <w:szCs w:val="22"/>
        </w:rPr>
        <w:t>与其投标技术文件的条文存在差异，招标方</w:t>
      </w:r>
      <w:r>
        <w:rPr>
          <w:rFonts w:hint="eastAsia" w:hAnsi="宋体"/>
          <w:bCs/>
          <w:sz w:val="24"/>
          <w:szCs w:val="22"/>
        </w:rPr>
        <w:t>将</w:t>
      </w:r>
      <w:r>
        <w:rPr>
          <w:rFonts w:hint="eastAsia" w:ascii="宋体" w:hAnsi="宋体"/>
          <w:bCs/>
          <w:sz w:val="24"/>
          <w:szCs w:val="22"/>
        </w:rPr>
        <w:t>追究投标方违约责任</w:t>
      </w:r>
      <w:r>
        <w:rPr>
          <w:rFonts w:hint="eastAsia" w:ascii="宋体" w:hAnsi="宋体"/>
          <w:bCs/>
          <w:sz w:val="24"/>
        </w:rPr>
        <w:t>。</w:t>
      </w:r>
    </w:p>
    <w:p w14:paraId="5B2C920A">
      <w:pPr>
        <w:numPr>
          <w:ilvl w:val="0"/>
          <w:numId w:val="2"/>
        </w:numPr>
        <w:spacing w:line="360" w:lineRule="auto"/>
        <w:rPr>
          <w:rFonts w:ascii="宋体" w:hAnsi="宋体"/>
          <w:bCs/>
          <w:sz w:val="24"/>
        </w:rPr>
      </w:pPr>
      <w:r>
        <w:rPr>
          <w:rFonts w:hint="eastAsia" w:ascii="宋体" w:hAnsi="宋体"/>
          <w:bCs/>
          <w:sz w:val="24"/>
          <w:szCs w:val="22"/>
        </w:rPr>
        <w:t>投标方应在投标技术部分按本技术条件书的要求</w:t>
      </w:r>
      <w:r>
        <w:rPr>
          <w:rFonts w:hint="eastAsia" w:hAnsi="宋体"/>
          <w:bCs/>
          <w:sz w:val="24"/>
          <w:szCs w:val="22"/>
        </w:rPr>
        <w:t>内容</w:t>
      </w:r>
      <w:r>
        <w:rPr>
          <w:rFonts w:hint="eastAsia" w:ascii="宋体" w:hAnsi="宋体"/>
          <w:bCs/>
          <w:sz w:val="24"/>
          <w:szCs w:val="22"/>
        </w:rPr>
        <w:t>如实详细填写投标</w:t>
      </w:r>
      <w:r>
        <w:rPr>
          <w:rFonts w:hint="eastAsia" w:hAnsi="宋体"/>
          <w:bCs/>
          <w:sz w:val="24"/>
          <w:szCs w:val="22"/>
        </w:rPr>
        <w:t>服务</w:t>
      </w:r>
      <w:r>
        <w:rPr>
          <w:rFonts w:hint="eastAsia" w:ascii="宋体" w:hAnsi="宋体"/>
          <w:bCs/>
          <w:sz w:val="24"/>
          <w:szCs w:val="22"/>
        </w:rPr>
        <w:t>的</w:t>
      </w:r>
      <w:r>
        <w:rPr>
          <w:rFonts w:hint="eastAsia" w:hAnsi="宋体"/>
          <w:bCs/>
          <w:sz w:val="24"/>
          <w:szCs w:val="22"/>
        </w:rPr>
        <w:t>范围及明细。</w:t>
      </w:r>
      <w:r>
        <w:rPr>
          <w:rFonts w:hint="eastAsia" w:ascii="宋体" w:hAnsi="宋体"/>
          <w:bCs/>
          <w:sz w:val="24"/>
          <w:szCs w:val="22"/>
        </w:rPr>
        <w:t xml:space="preserve"> </w:t>
      </w:r>
    </w:p>
    <w:p w14:paraId="57EB766D">
      <w:pPr>
        <w:numPr>
          <w:ilvl w:val="0"/>
          <w:numId w:val="2"/>
        </w:numPr>
        <w:spacing w:line="360" w:lineRule="auto"/>
        <w:rPr>
          <w:rFonts w:ascii="宋体" w:hAnsi="宋体"/>
          <w:bCs/>
          <w:sz w:val="24"/>
          <w:szCs w:val="22"/>
        </w:rPr>
      </w:pPr>
      <w:r>
        <w:rPr>
          <w:rFonts w:hint="eastAsia" w:ascii="宋体" w:hAnsi="宋体"/>
          <w:bCs/>
          <w:sz w:val="24"/>
          <w:szCs w:val="22"/>
        </w:rPr>
        <w:t>投标方必须仔细阅读采购文件的全部条款，并作出明确响应。采购文件带“★”号的条款及要求，报价方必须满足，若有一项不满足将否决投标。投标人未提出明确负偏差的，视为满足要求。</w:t>
      </w:r>
    </w:p>
    <w:p w14:paraId="7F2B29E8">
      <w:pPr>
        <w:numPr>
          <w:ilvl w:val="0"/>
          <w:numId w:val="2"/>
        </w:numPr>
        <w:spacing w:line="360" w:lineRule="auto"/>
        <w:rPr>
          <w:rFonts w:ascii="宋体" w:hAnsi="宋体"/>
          <w:bCs/>
          <w:sz w:val="24"/>
          <w:szCs w:val="22"/>
        </w:rPr>
      </w:pPr>
      <w:r>
        <w:rPr>
          <w:rFonts w:hint="eastAsia" w:ascii="宋体" w:hAnsi="宋体"/>
          <w:bCs/>
          <w:sz w:val="24"/>
          <w:szCs w:val="22"/>
        </w:rPr>
        <w:t>本技术条件书经买、卖双方确认后作为签订合同的技术附件，与合同正文具有同等的法律效力。</w:t>
      </w:r>
    </w:p>
    <w:p w14:paraId="35F3A237">
      <w:pPr>
        <w:numPr>
          <w:ilvl w:val="0"/>
          <w:numId w:val="2"/>
        </w:numPr>
        <w:spacing w:line="360" w:lineRule="auto"/>
        <w:rPr>
          <w:rFonts w:ascii="宋体" w:hAnsi="宋体"/>
          <w:bCs/>
          <w:sz w:val="24"/>
          <w:szCs w:val="22"/>
        </w:rPr>
      </w:pPr>
      <w:r>
        <w:rPr>
          <w:rFonts w:hint="eastAsia" w:ascii="宋体" w:hAnsi="宋体"/>
          <w:bCs/>
          <w:sz w:val="24"/>
          <w:szCs w:val="22"/>
        </w:rPr>
        <w:t>本技术条件书未尽事宜，由买、卖双方协商确定。</w:t>
      </w:r>
    </w:p>
    <w:p w14:paraId="5EA2F869">
      <w:pPr>
        <w:numPr>
          <w:ilvl w:val="0"/>
          <w:numId w:val="2"/>
        </w:numPr>
        <w:spacing w:line="360" w:lineRule="auto"/>
        <w:rPr>
          <w:rFonts w:ascii="宋体" w:hAnsi="宋体"/>
          <w:bCs/>
          <w:sz w:val="24"/>
        </w:rPr>
      </w:pPr>
      <w:r>
        <w:rPr>
          <w:rFonts w:hint="eastAsia" w:ascii="宋体" w:hAnsi="宋体"/>
          <w:bCs/>
          <w:sz w:val="24"/>
        </w:rPr>
        <w:t>本标书的最终解释权归招标方。</w:t>
      </w:r>
    </w:p>
    <w:p w14:paraId="2D20CB95">
      <w:pPr>
        <w:pStyle w:val="26"/>
        <w:spacing w:before="312"/>
        <w:rPr>
          <w:szCs w:val="22"/>
        </w:rPr>
      </w:pPr>
      <w:r>
        <w:rPr>
          <w:rFonts w:hint="eastAsia"/>
          <w:szCs w:val="22"/>
        </w:rPr>
        <w:br w:type="page"/>
      </w:r>
    </w:p>
    <w:p w14:paraId="5E2EDB22">
      <w:pPr>
        <w:pStyle w:val="26"/>
        <w:spacing w:before="312"/>
        <w:outlineLvl w:val="0"/>
        <w:rPr>
          <w:rFonts w:ascii="黑体" w:hAnsi="黑体" w:eastAsia="黑体" w:cs="黑体"/>
          <w:sz w:val="28"/>
          <w:szCs w:val="28"/>
        </w:rPr>
      </w:pPr>
      <w:bookmarkStart w:id="10" w:name="_Toc544501435"/>
      <w:r>
        <w:rPr>
          <w:rFonts w:hint="eastAsia" w:ascii="黑体" w:hAnsi="黑体" w:eastAsia="黑体" w:cs="黑体"/>
          <w:sz w:val="28"/>
          <w:szCs w:val="28"/>
        </w:rPr>
        <w:t>1  标的概况及整体研制技术要求</w:t>
      </w:r>
      <w:bookmarkEnd w:id="10"/>
    </w:p>
    <w:p w14:paraId="4699968C">
      <w:pPr>
        <w:pStyle w:val="26"/>
        <w:spacing w:before="312"/>
        <w:outlineLvl w:val="0"/>
        <w:rPr>
          <w:rFonts w:ascii="黑体" w:hAnsi="黑体" w:eastAsia="黑体" w:cs="黑体"/>
          <w:sz w:val="28"/>
          <w:szCs w:val="28"/>
        </w:rPr>
      </w:pPr>
      <w:bookmarkStart w:id="11" w:name="_Toc1642663424"/>
      <w:r>
        <w:rPr>
          <w:rFonts w:hint="eastAsia" w:ascii="黑体" w:hAnsi="黑体" w:eastAsia="黑体" w:cs="黑体"/>
          <w:sz w:val="28"/>
          <w:szCs w:val="28"/>
        </w:rPr>
        <w:t>1.1标的概况</w:t>
      </w:r>
      <w:bookmarkEnd w:id="11"/>
    </w:p>
    <w:p w14:paraId="0D31419E">
      <w:pPr>
        <w:pStyle w:val="2"/>
        <w:jc w:val="both"/>
      </w:pPr>
      <w:r>
        <w:rPr>
          <w:rFonts w:ascii="仿宋_GB2312" w:eastAsia="仿宋_GB2312"/>
          <w:sz w:val="28"/>
          <w:szCs w:val="28"/>
        </w:rPr>
        <w:t xml:space="preserve">    </w:t>
      </w:r>
      <w:r>
        <w:rPr>
          <w:sz w:val="28"/>
          <w:szCs w:val="28"/>
        </w:rPr>
        <w:t>变电站站用电源是继电保护、控制、调度</w:t>
      </w:r>
      <w:r>
        <w:rPr>
          <w:rFonts w:hint="eastAsia"/>
          <w:sz w:val="28"/>
          <w:szCs w:val="28"/>
        </w:rPr>
        <w:t>、</w:t>
      </w:r>
      <w:r>
        <w:rPr>
          <w:sz w:val="28"/>
          <w:szCs w:val="28"/>
        </w:rPr>
        <w:t>通信及自动化系统持续运行的基础保障电源，直流系统失压可能导致保护拒动、控制失效并扩大一次设备故障影响，其可靠运行直接关系电网安全。当前站用直流系统仍以多屏、多装置分散建设为主，直流充电机屏、远程核容屏、在线监测屏分别配置，设备、采集、通信、人机界面及安装空间重复建设，不仅增加设备投资，也形成多个相互独立的信息孤岛。不同厂家设备功能、接口和通信协议不统一，各类电压、电流、电池、环境等信号分散在不同系统中，站端缺少统一的数据融合、智能研判和联动处置能力，异常发生后仍较多依赖人工分析和现场处置。与此同时，传统直流屏沿用既有技术体系，智能元器件、远程控制、在线自诊断及模块化能力不足，设备扩容、改造和更换复杂。</w:t>
      </w:r>
    </w:p>
    <w:p w14:paraId="35AF0C30">
      <w:pPr>
        <w:spacing w:line="360" w:lineRule="auto"/>
        <w:ind w:firstLine="560" w:firstLineChars="200"/>
        <w:rPr>
          <w:sz w:val="28"/>
          <w:szCs w:val="28"/>
        </w:rPr>
      </w:pPr>
      <w:r>
        <w:rPr>
          <w:rFonts w:hint="eastAsia"/>
          <w:sz w:val="28"/>
          <w:szCs w:val="28"/>
        </w:rPr>
        <w:t>综合以上情况，对变电站电源系统综合监控管理关键技术研究及新一代智能电源系统研发是非常必要的、重要的、紧迫的。</w:t>
      </w:r>
    </w:p>
    <w:p w14:paraId="3C1A8FB8">
      <w:pPr>
        <w:pStyle w:val="26"/>
        <w:spacing w:before="156" w:beforeLines="50"/>
        <w:outlineLvl w:val="0"/>
        <w:rPr>
          <w:rFonts w:hint="eastAsia" w:ascii="黑体" w:hAnsi="黑体" w:eastAsia="黑体" w:cs="黑体"/>
          <w:sz w:val="28"/>
          <w:szCs w:val="28"/>
        </w:rPr>
      </w:pPr>
    </w:p>
    <w:p w14:paraId="4E7F07B4">
      <w:pPr>
        <w:pStyle w:val="26"/>
        <w:spacing w:before="156" w:beforeLines="50"/>
        <w:outlineLvl w:val="0"/>
        <w:rPr>
          <w:rFonts w:ascii="黑体" w:hAnsi="黑体" w:eastAsia="黑体" w:cs="黑体"/>
          <w:sz w:val="28"/>
          <w:szCs w:val="28"/>
        </w:rPr>
      </w:pPr>
      <w:bookmarkStart w:id="12" w:name="_Toc1084202268"/>
      <w:r>
        <w:rPr>
          <w:rFonts w:hint="eastAsia" w:ascii="黑体" w:hAnsi="黑体" w:eastAsia="黑体" w:cs="黑体"/>
          <w:sz w:val="28"/>
          <w:szCs w:val="28"/>
        </w:rPr>
        <w:t>2  研究内容</w:t>
      </w:r>
      <w:bookmarkEnd w:id="12"/>
    </w:p>
    <w:p w14:paraId="7A57620C">
      <w:pPr>
        <w:spacing w:line="288" w:lineRule="auto"/>
        <w:ind w:firstLine="560" w:firstLineChars="200"/>
        <w:rPr>
          <w:rFonts w:ascii="宋体" w:hAnsi="宋体"/>
          <w:sz w:val="28"/>
          <w:szCs w:val="28"/>
        </w:rPr>
      </w:pPr>
      <w:r>
        <w:rPr>
          <w:rFonts w:hint="eastAsia" w:ascii="宋体" w:hAnsi="宋体"/>
          <w:sz w:val="28"/>
          <w:szCs w:val="28"/>
        </w:rPr>
        <w:t>任务1：直流充电、远程核容、在线监测“三屏合一”关键技术及装备研究</w:t>
      </w:r>
    </w:p>
    <w:p w14:paraId="05596884">
      <w:pPr>
        <w:spacing w:line="288" w:lineRule="auto"/>
        <w:ind w:firstLine="560" w:firstLineChars="200"/>
        <w:rPr>
          <w:rFonts w:ascii="宋体" w:hAnsi="宋体"/>
        </w:rPr>
      </w:pPr>
      <w:r>
        <w:rPr>
          <w:rFonts w:hint="eastAsia" w:ascii="宋体" w:hAnsi="宋体"/>
          <w:sz w:val="28"/>
          <w:szCs w:val="28"/>
        </w:rPr>
        <w:t>面向现有直流充电机屏、远程核容屏、在线监测屏独立建设，屏柜、采集、通信和控制硬件重复配置的问题，研究三类功能的一体化系统架构、功能边界及软硬件资源复用机制；研究蓄电池电压、内阻、温度、容量等多参数在线监测以及安全、节能远程核容技术；开展充电、核容、监测功能融合设计和新一代智能直流电源样机研制，实现由“多屏叠加”向“一体化装备”转变，支撑设备建设成本降低10%。</w:t>
      </w:r>
    </w:p>
    <w:p w14:paraId="520B30B2">
      <w:pPr>
        <w:spacing w:line="288" w:lineRule="auto"/>
        <w:ind w:firstLine="560" w:firstLineChars="200"/>
        <w:rPr>
          <w:rFonts w:hint="eastAsia" w:ascii="宋体" w:hAnsi="宋体"/>
          <w:sz w:val="28"/>
          <w:szCs w:val="28"/>
        </w:rPr>
      </w:pPr>
      <w:r>
        <w:rPr>
          <w:rFonts w:hint="eastAsia" w:ascii="宋体" w:hAnsi="宋体"/>
          <w:sz w:val="28"/>
          <w:szCs w:val="28"/>
        </w:rPr>
        <w:t>任务2：站端“边缘大脑”多源信息融合与智能联动关键技术研究</w:t>
      </w:r>
    </w:p>
    <w:p w14:paraId="55C34B93">
      <w:pPr>
        <w:spacing w:line="288" w:lineRule="auto"/>
        <w:ind w:firstLine="560" w:firstLineChars="200"/>
        <w:rPr>
          <w:rFonts w:ascii="宋体" w:hAnsi="宋体"/>
          <w:sz w:val="28"/>
          <w:szCs w:val="28"/>
        </w:rPr>
      </w:pPr>
      <w:r>
        <w:rPr>
          <w:rFonts w:hint="eastAsia" w:ascii="宋体" w:hAnsi="宋体"/>
          <w:sz w:val="28"/>
          <w:szCs w:val="28"/>
        </w:rPr>
        <w:t>面向现有站端多品牌、多协议设备相互独立、数据分散，监控装置主要停留在采集和告警层面的问题，研究交流、直流、电池、绝缘、环境、安防及音视频等多源异构信息统一接入、实时融合与关联分析技术；研发自主安全可控站端边缘计算综合监控管理装置，研究异常识别、故障诊断、风险预警、事件优先级判断及联动控制机制，实现“感知—分析—决策—执行”的站端智能闭环，使异常能够在本地快速发现、快速判断和快速处置。</w:t>
      </w:r>
    </w:p>
    <w:p w14:paraId="40372A0F">
      <w:pPr>
        <w:spacing w:line="288" w:lineRule="auto"/>
        <w:ind w:firstLine="560" w:firstLineChars="200"/>
        <w:rPr>
          <w:rFonts w:ascii="宋体" w:hAnsi="宋体"/>
          <w:sz w:val="28"/>
          <w:szCs w:val="28"/>
        </w:rPr>
      </w:pPr>
      <w:r>
        <w:rPr>
          <w:rFonts w:hint="eastAsia" w:ascii="宋体" w:hAnsi="宋体"/>
          <w:sz w:val="28"/>
          <w:szCs w:val="28"/>
        </w:rPr>
        <w:t>任务3：模块化、智能化、标准化及云边协同运维关键技术研究</w:t>
      </w:r>
    </w:p>
    <w:p w14:paraId="1F554B42">
      <w:pPr>
        <w:spacing w:line="288" w:lineRule="auto"/>
        <w:ind w:firstLine="560" w:firstLineChars="200"/>
        <w:rPr>
          <w:rFonts w:ascii="宋体" w:hAnsi="宋体"/>
          <w:sz w:val="28"/>
          <w:szCs w:val="28"/>
        </w:rPr>
      </w:pPr>
      <w:r>
        <w:rPr>
          <w:rFonts w:hint="eastAsia" w:ascii="宋体" w:hAnsi="宋体"/>
          <w:sz w:val="28"/>
          <w:szCs w:val="28"/>
        </w:rPr>
        <w:t>面向传统直流系统功能接口不统一、部件智能化不足、扩容检修复杂以及规模化远程运维能力不足的问题，研究站用电源统一数据模型、信号定义、功能接口、通信协议和模块规格，构建功能模块可组合、设备可扩展、故障部件可快速更换的新一代装备体系；研究站端—地市—省级云边协同架构和综合监控管理平台，实现跨站状态监测、告警研判、远程核容、</w:t>
      </w:r>
      <w:r>
        <w:rPr>
          <w:rFonts w:hint="eastAsia" w:ascii="宋体" w:hAnsi="宋体"/>
          <w:sz w:val="28"/>
          <w:szCs w:val="28"/>
          <w:highlight w:val="none"/>
          <w:lang w:eastAsia="zh-CN"/>
        </w:rPr>
        <w:t>空开级差检测、</w:t>
      </w:r>
      <w:r>
        <w:rPr>
          <w:rFonts w:hint="eastAsia" w:ascii="宋体" w:hAnsi="宋体"/>
          <w:sz w:val="28"/>
          <w:szCs w:val="28"/>
        </w:rPr>
        <w:t>设备状态分析和运维决策</w:t>
      </w:r>
      <w:r>
        <w:rPr>
          <w:rFonts w:hint="eastAsia" w:ascii="宋体" w:hAnsi="宋体"/>
          <w:sz w:val="28"/>
          <w:szCs w:val="28"/>
          <w:lang w:eastAsia="zh-CN"/>
        </w:rPr>
        <w:t>等功能</w:t>
      </w:r>
      <w:r>
        <w:rPr>
          <w:rFonts w:hint="eastAsia" w:ascii="宋体" w:hAnsi="宋体"/>
          <w:sz w:val="28"/>
          <w:szCs w:val="28"/>
        </w:rPr>
        <w:t>；形成可复制、可扩展的标准化技术与运维体系，支撑运维成本降低60%、综合运维效率提高3倍以上。</w:t>
      </w:r>
    </w:p>
    <w:p w14:paraId="2634D33B"/>
    <w:p w14:paraId="5398575F">
      <w:pPr>
        <w:pStyle w:val="4"/>
      </w:pPr>
      <w:bookmarkStart w:id="13" w:name="_Toc846247571"/>
      <w:r>
        <w:rPr>
          <w:rFonts w:hint="eastAsia" w:ascii="宋体" w:hAnsi="宋体"/>
          <w:bCs/>
          <w:sz w:val="24"/>
          <w:szCs w:val="22"/>
        </w:rPr>
        <w:t>★</w:t>
      </w:r>
      <w:r>
        <w:rPr>
          <w:rFonts w:hint="eastAsia" w:ascii="黑体" w:hAnsi="黑体" w:eastAsia="黑体" w:cs="黑体"/>
          <w:sz w:val="28"/>
          <w:szCs w:val="28"/>
        </w:rPr>
        <w:t>3  主要技术指标要求</w:t>
      </w:r>
      <w:bookmarkEnd w:id="13"/>
    </w:p>
    <w:tbl>
      <w:tblPr>
        <w:tblStyle w:val="16"/>
        <w:tblpPr w:leftFromText="180" w:rightFromText="180" w:vertAnchor="text" w:horzAnchor="margin" w:tblpXSpec="center" w:tblpY="74"/>
        <w:tblOverlap w:val="never"/>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1441"/>
        <w:gridCol w:w="1418"/>
        <w:gridCol w:w="2977"/>
        <w:gridCol w:w="1701"/>
      </w:tblGrid>
      <w:tr w14:paraId="7E895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 w:hRule="atLeast"/>
        </w:trPr>
        <w:tc>
          <w:tcPr>
            <w:tcW w:w="822" w:type="dxa"/>
            <w:vAlign w:val="center"/>
          </w:tcPr>
          <w:p w14:paraId="165CC8A8">
            <w:pPr>
              <w:adjustRightInd w:val="0"/>
              <w:snapToGrid w:val="0"/>
              <w:jc w:val="center"/>
              <w:textAlignment w:val="baseline"/>
              <w:rPr>
                <w:rFonts w:asciiTheme="minorEastAsia" w:hAnsiTheme="minorEastAsia" w:eastAsiaTheme="minorEastAsia"/>
                <w:sz w:val="24"/>
              </w:rPr>
            </w:pPr>
            <w:r>
              <w:rPr>
                <w:rFonts w:hint="eastAsia" w:asciiTheme="minorEastAsia" w:hAnsiTheme="minorEastAsia" w:eastAsiaTheme="minorEastAsia"/>
                <w:sz w:val="24"/>
              </w:rPr>
              <w:t>序号</w:t>
            </w:r>
          </w:p>
        </w:tc>
        <w:tc>
          <w:tcPr>
            <w:tcW w:w="1441" w:type="dxa"/>
            <w:vAlign w:val="center"/>
          </w:tcPr>
          <w:p w14:paraId="008A9327">
            <w:pPr>
              <w:adjustRightInd w:val="0"/>
              <w:snapToGrid w:val="0"/>
              <w:jc w:val="center"/>
              <w:textAlignment w:val="baseline"/>
              <w:rPr>
                <w:rFonts w:asciiTheme="minorEastAsia" w:hAnsiTheme="minorEastAsia" w:eastAsiaTheme="minorEastAsia"/>
                <w:sz w:val="24"/>
              </w:rPr>
            </w:pPr>
            <w:r>
              <w:rPr>
                <w:rFonts w:hint="eastAsia" w:asciiTheme="minorEastAsia" w:hAnsiTheme="minorEastAsia" w:eastAsiaTheme="minorEastAsia"/>
                <w:sz w:val="24"/>
              </w:rPr>
              <w:t>考核指标名称</w:t>
            </w:r>
          </w:p>
        </w:tc>
        <w:tc>
          <w:tcPr>
            <w:tcW w:w="1418" w:type="dxa"/>
            <w:vAlign w:val="center"/>
          </w:tcPr>
          <w:p w14:paraId="5F3BE288">
            <w:pPr>
              <w:adjustRightInd w:val="0"/>
              <w:snapToGrid w:val="0"/>
              <w:jc w:val="center"/>
              <w:textAlignment w:val="baseline"/>
              <w:rPr>
                <w:rFonts w:asciiTheme="minorEastAsia" w:hAnsiTheme="minorEastAsia" w:eastAsiaTheme="minorEastAsia"/>
                <w:sz w:val="24"/>
              </w:rPr>
            </w:pPr>
            <w:r>
              <w:rPr>
                <w:rFonts w:hint="eastAsia" w:asciiTheme="minorEastAsia" w:hAnsiTheme="minorEastAsia" w:eastAsiaTheme="minorEastAsia"/>
                <w:sz w:val="24"/>
              </w:rPr>
              <w:t>考核指标定义</w:t>
            </w:r>
          </w:p>
        </w:tc>
        <w:tc>
          <w:tcPr>
            <w:tcW w:w="2977" w:type="dxa"/>
            <w:vAlign w:val="center"/>
          </w:tcPr>
          <w:p w14:paraId="176E716C">
            <w:pPr>
              <w:adjustRightInd w:val="0"/>
              <w:snapToGrid w:val="0"/>
              <w:jc w:val="center"/>
              <w:rPr>
                <w:rFonts w:asciiTheme="minorEastAsia" w:hAnsiTheme="minorEastAsia" w:eastAsiaTheme="minorEastAsia"/>
                <w:sz w:val="24"/>
              </w:rPr>
            </w:pPr>
            <w:r>
              <w:rPr>
                <w:rFonts w:asciiTheme="minorEastAsia" w:hAnsiTheme="minorEastAsia" w:eastAsiaTheme="minorEastAsia"/>
                <w:spacing w:val="-4"/>
                <w:sz w:val="24"/>
              </w:rPr>
              <w:t>完成时指标值/状态</w:t>
            </w:r>
          </w:p>
        </w:tc>
        <w:tc>
          <w:tcPr>
            <w:tcW w:w="1701" w:type="dxa"/>
            <w:vAlign w:val="center"/>
          </w:tcPr>
          <w:p w14:paraId="0301FE66">
            <w:pPr>
              <w:adjustRightInd w:val="0"/>
              <w:snapToGrid w:val="0"/>
              <w:jc w:val="center"/>
              <w:rPr>
                <w:rFonts w:asciiTheme="minorEastAsia" w:hAnsiTheme="minorEastAsia" w:eastAsiaTheme="minorEastAsia"/>
                <w:sz w:val="24"/>
              </w:rPr>
            </w:pPr>
            <w:r>
              <w:rPr>
                <w:rFonts w:asciiTheme="minorEastAsia" w:hAnsiTheme="minorEastAsia" w:eastAsiaTheme="minorEastAsia"/>
                <w:spacing w:val="-4"/>
                <w:sz w:val="24"/>
              </w:rPr>
              <w:t>考核方式</w:t>
            </w:r>
            <w:r>
              <w:rPr>
                <w:rFonts w:hint="eastAsia" w:asciiTheme="minorEastAsia" w:hAnsiTheme="minorEastAsia" w:eastAsiaTheme="minorEastAsia"/>
                <w:spacing w:val="-4"/>
                <w:sz w:val="24"/>
              </w:rPr>
              <w:t>（</w:t>
            </w:r>
            <w:r>
              <w:rPr>
                <w:rFonts w:asciiTheme="minorEastAsia" w:hAnsiTheme="minorEastAsia" w:eastAsiaTheme="minorEastAsia"/>
                <w:spacing w:val="-4"/>
                <w:sz w:val="24"/>
              </w:rPr>
              <w:t>方法</w:t>
            </w:r>
            <w:r>
              <w:rPr>
                <w:rFonts w:hint="eastAsia" w:asciiTheme="minorEastAsia" w:hAnsiTheme="minorEastAsia" w:eastAsiaTheme="minorEastAsia"/>
                <w:spacing w:val="-4"/>
                <w:sz w:val="24"/>
              </w:rPr>
              <w:t>）</w:t>
            </w:r>
            <w:r>
              <w:rPr>
                <w:rFonts w:asciiTheme="minorEastAsia" w:hAnsiTheme="minorEastAsia" w:eastAsiaTheme="minorEastAsia"/>
                <w:spacing w:val="-4"/>
                <w:sz w:val="24"/>
              </w:rPr>
              <w:t>及评价手段</w:t>
            </w:r>
          </w:p>
        </w:tc>
      </w:tr>
      <w:tr w14:paraId="0F24E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0" w:hRule="atLeast"/>
        </w:trPr>
        <w:tc>
          <w:tcPr>
            <w:tcW w:w="822" w:type="dxa"/>
            <w:vAlign w:val="center"/>
          </w:tcPr>
          <w:p w14:paraId="75063357">
            <w:pPr>
              <w:adjustRightInd w:val="0"/>
              <w:snapToGrid w:val="0"/>
              <w:jc w:val="center"/>
              <w:rPr>
                <w:rFonts w:asciiTheme="minorEastAsia" w:hAnsiTheme="minorEastAsia" w:eastAsiaTheme="minorEastAsia"/>
                <w:sz w:val="24"/>
              </w:rPr>
            </w:pPr>
            <w:r>
              <w:rPr>
                <w:rFonts w:eastAsiaTheme="minorEastAsia"/>
                <w:sz w:val="24"/>
              </w:rPr>
              <w:t>1</w:t>
            </w:r>
          </w:p>
        </w:tc>
        <w:tc>
          <w:tcPr>
            <w:tcW w:w="1441" w:type="dxa"/>
            <w:vAlign w:val="center"/>
          </w:tcPr>
          <w:p w14:paraId="09EC98E7">
            <w:pPr>
              <w:adjustRightInd w:val="0"/>
              <w:snapToGrid w:val="0"/>
              <w:jc w:val="center"/>
              <w:rPr>
                <w:rFonts w:ascii="仿宋_GB2312" w:hAnsi="仿宋_GB2312" w:eastAsia="仿宋_GB2312" w:cs="仿宋_GB2312"/>
                <w:sz w:val="24"/>
              </w:rPr>
            </w:pPr>
            <w:r>
              <w:rPr>
                <w:rFonts w:hint="eastAsia" w:ascii="仿宋_GB2312" w:hAnsi="仿宋_GB2312" w:eastAsia="仿宋_GB2312" w:cs="仿宋_GB2312"/>
                <w:sz w:val="24"/>
              </w:rPr>
              <w:t>变电站电源系统自主安全可控综合监控管理大数据平台开发</w:t>
            </w:r>
          </w:p>
        </w:tc>
        <w:tc>
          <w:tcPr>
            <w:tcW w:w="1418" w:type="dxa"/>
            <w:vAlign w:val="center"/>
          </w:tcPr>
          <w:p w14:paraId="54B298FA">
            <w:pPr>
              <w:adjustRightInd w:val="0"/>
              <w:snapToGrid w:val="0"/>
              <w:jc w:val="center"/>
              <w:rPr>
                <w:rFonts w:hint="eastAsia" w:ascii="仿宋_GB2312" w:hAnsi="仿宋_GB2312" w:eastAsia="仿宋_GB2312" w:cs="仿宋_GB2312"/>
                <w:sz w:val="24"/>
                <w:lang w:eastAsia="zh-CN"/>
              </w:rPr>
            </w:pPr>
            <w:r>
              <w:rPr>
                <w:rFonts w:hint="eastAsia" w:ascii="仿宋_GB2312" w:hAnsi="仿宋_GB2312" w:eastAsia="仿宋_GB2312" w:cs="仿宋_GB2312"/>
                <w:sz w:val="24"/>
              </w:rPr>
              <w:t>对地市供电局所有变电站电源系统监控管理，多元参数信息融合，实现在线监测、远方核容、电源系统综合监控管理、大数据管理</w:t>
            </w:r>
          </w:p>
        </w:tc>
        <w:tc>
          <w:tcPr>
            <w:tcW w:w="2977" w:type="dxa"/>
            <w:vAlign w:val="center"/>
          </w:tcPr>
          <w:p w14:paraId="62A39E76">
            <w:pPr>
              <w:rPr>
                <w:rFonts w:ascii="仿宋_GB2312" w:hAnsi="仿宋_GB2312" w:eastAsia="仿宋_GB2312" w:cs="仿宋_GB2312"/>
                <w:b/>
                <w:bCs/>
                <w:sz w:val="24"/>
              </w:rPr>
            </w:pPr>
            <w:r>
              <w:rPr>
                <w:rFonts w:hint="eastAsia" w:ascii="仿宋_GB2312" w:hAnsi="仿宋_GB2312" w:eastAsia="仿宋_GB2312" w:cs="仿宋_GB2312"/>
                <w:b/>
                <w:bCs/>
                <w:sz w:val="24"/>
              </w:rPr>
              <w:t>数据流：</w:t>
            </w:r>
          </w:p>
          <w:p w14:paraId="3A03076F">
            <w:pPr>
              <w:rPr>
                <w:rFonts w:ascii="仿宋_GB2312" w:hAnsi="仿宋_GB2312" w:eastAsia="仿宋_GB2312" w:cs="仿宋_GB2312"/>
                <w:sz w:val="24"/>
              </w:rPr>
            </w:pPr>
            <w:r>
              <w:rPr>
                <w:rFonts w:hint="eastAsia" w:ascii="仿宋_GB2312" w:hAnsi="仿宋_GB2312" w:eastAsia="仿宋_GB2312" w:cs="仿宋_GB2312"/>
                <w:sz w:val="24"/>
              </w:rPr>
              <w:t>远方单条命令现场执行响应时间：小于1秒；</w:t>
            </w:r>
          </w:p>
          <w:p w14:paraId="2140FCC0">
            <w:pPr>
              <w:rPr>
                <w:rFonts w:ascii="仿宋_GB2312" w:hAnsi="仿宋_GB2312" w:eastAsia="仿宋_GB2312" w:cs="仿宋_GB2312"/>
                <w:sz w:val="24"/>
              </w:rPr>
            </w:pPr>
            <w:r>
              <w:rPr>
                <w:rFonts w:hint="eastAsia" w:ascii="仿宋_GB2312" w:hAnsi="仿宋_GB2312" w:eastAsia="仿宋_GB2312" w:cs="仿宋_GB2312"/>
                <w:sz w:val="24"/>
              </w:rPr>
              <w:t>单个数据返回软件页面刷新响应时间：小于1秒；</w:t>
            </w:r>
          </w:p>
          <w:p w14:paraId="552D19E8">
            <w:pPr>
              <w:rPr>
                <w:rFonts w:ascii="仿宋_GB2312" w:hAnsi="仿宋_GB2312" w:eastAsia="仿宋_GB2312" w:cs="仿宋_GB2312"/>
                <w:sz w:val="24"/>
              </w:rPr>
            </w:pPr>
            <w:r>
              <w:rPr>
                <w:rFonts w:hint="eastAsia" w:ascii="仿宋_GB2312" w:hAnsi="仿宋_GB2312" w:eastAsia="仿宋_GB2312" w:cs="仿宋_GB2312"/>
                <w:sz w:val="24"/>
              </w:rPr>
              <w:t>系统数据采集返回软件界面响应时间：小于3秒；</w:t>
            </w:r>
          </w:p>
          <w:p w14:paraId="3E47B00C">
            <w:pPr>
              <w:rPr>
                <w:rFonts w:ascii="仿宋_GB2312" w:hAnsi="仿宋_GB2312" w:eastAsia="仿宋_GB2312" w:cs="仿宋_GB2312"/>
                <w:sz w:val="24"/>
              </w:rPr>
            </w:pPr>
            <w:r>
              <w:rPr>
                <w:rFonts w:hint="eastAsia" w:ascii="仿宋_GB2312" w:hAnsi="仿宋_GB2312" w:eastAsia="仿宋_GB2312" w:cs="仿宋_GB2312"/>
                <w:sz w:val="24"/>
              </w:rPr>
              <w:t>报警响应时间：小于3秒。</w:t>
            </w:r>
          </w:p>
          <w:p w14:paraId="1D8C85E1">
            <w:pPr>
              <w:rPr>
                <w:rFonts w:ascii="仿宋_GB2312" w:hAnsi="仿宋_GB2312" w:eastAsia="仿宋_GB2312" w:cs="仿宋_GB2312"/>
                <w:b/>
                <w:bCs/>
                <w:sz w:val="24"/>
              </w:rPr>
            </w:pPr>
            <w:r>
              <w:rPr>
                <w:rFonts w:hint="eastAsia" w:ascii="仿宋_GB2312" w:hAnsi="仿宋_GB2312" w:eastAsia="仿宋_GB2312" w:cs="仿宋_GB2312"/>
                <w:b/>
                <w:bCs/>
                <w:sz w:val="24"/>
              </w:rPr>
              <w:t>自主安全可控</w:t>
            </w:r>
            <w:r>
              <w:rPr>
                <w:rFonts w:hint="eastAsia" w:ascii="仿宋_GB2312" w:hAnsi="仿宋_GB2312" w:eastAsia="仿宋_GB2312" w:cs="仿宋_GB2312"/>
                <w:sz w:val="24"/>
              </w:rPr>
              <w:t>：基于国产CPU、操作系统上的自主可控平台</w:t>
            </w:r>
          </w:p>
        </w:tc>
        <w:tc>
          <w:tcPr>
            <w:tcW w:w="1701" w:type="dxa"/>
            <w:vAlign w:val="center"/>
          </w:tcPr>
          <w:p w14:paraId="32F8D58A">
            <w:pPr>
              <w:adjustRightInd w:val="0"/>
              <w:snapToGrid w:val="0"/>
              <w:jc w:val="center"/>
              <w:rPr>
                <w:rFonts w:ascii="仿宋_GB2312" w:hAnsi="仿宋_GB2312" w:eastAsia="仿宋_GB2312" w:cs="仿宋_GB2312"/>
                <w:sz w:val="24"/>
              </w:rPr>
            </w:pPr>
            <w:r>
              <w:rPr>
                <w:rFonts w:hint="eastAsia" w:ascii="仿宋_GB2312" w:hAnsi="仿宋_GB2312" w:eastAsia="仿宋_GB2312" w:cs="仿宋_GB2312"/>
                <w:sz w:val="24"/>
              </w:rPr>
              <w:t>专家评审</w:t>
            </w:r>
          </w:p>
        </w:tc>
      </w:tr>
      <w:tr w14:paraId="68666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trPr>
        <w:tc>
          <w:tcPr>
            <w:tcW w:w="822" w:type="dxa"/>
            <w:vAlign w:val="center"/>
          </w:tcPr>
          <w:p w14:paraId="1715BE1B">
            <w:pPr>
              <w:adjustRightInd w:val="0"/>
              <w:snapToGrid w:val="0"/>
              <w:jc w:val="center"/>
              <w:rPr>
                <w:rFonts w:asciiTheme="minorEastAsia" w:hAnsiTheme="minorEastAsia" w:eastAsiaTheme="minorEastAsia"/>
                <w:sz w:val="24"/>
              </w:rPr>
            </w:pPr>
            <w:r>
              <w:rPr>
                <w:rFonts w:eastAsiaTheme="minorEastAsia"/>
                <w:sz w:val="24"/>
              </w:rPr>
              <w:t>2</w:t>
            </w:r>
          </w:p>
        </w:tc>
        <w:tc>
          <w:tcPr>
            <w:tcW w:w="1441" w:type="dxa"/>
            <w:vAlign w:val="center"/>
          </w:tcPr>
          <w:p w14:paraId="382AC536">
            <w:pPr>
              <w:adjustRightInd w:val="0"/>
              <w:snapToGrid w:val="0"/>
              <w:jc w:val="center"/>
              <w:rPr>
                <w:rFonts w:ascii="仿宋_GB2312" w:hAnsi="仿宋_GB2312" w:eastAsia="仿宋_GB2312" w:cs="仿宋_GB2312"/>
                <w:sz w:val="24"/>
              </w:rPr>
            </w:pPr>
            <w:r>
              <w:rPr>
                <w:rFonts w:hint="eastAsia" w:ascii="仿宋_GB2312" w:hAnsi="仿宋_GB2312" w:eastAsia="仿宋_GB2312" w:cs="仿宋_GB2312"/>
                <w:sz w:val="24"/>
              </w:rPr>
              <w:t>自主安全可控站端边缘计算综合监控管理装置</w:t>
            </w:r>
          </w:p>
        </w:tc>
        <w:tc>
          <w:tcPr>
            <w:tcW w:w="1418" w:type="dxa"/>
            <w:vAlign w:val="center"/>
          </w:tcPr>
          <w:p w14:paraId="5BDC7352">
            <w:pPr>
              <w:adjustRightInd w:val="0"/>
              <w:snapToGrid w:val="0"/>
              <w:jc w:val="center"/>
              <w:rPr>
                <w:rFonts w:hint="eastAsia" w:ascii="仿宋_GB2312" w:hAnsi="仿宋_GB2312" w:eastAsia="仿宋_GB2312" w:cs="仿宋_GB2312"/>
                <w:sz w:val="24"/>
                <w:lang w:eastAsia="zh-CN"/>
              </w:rPr>
            </w:pPr>
            <w:r>
              <w:rPr>
                <w:rFonts w:hint="eastAsia" w:ascii="仿宋_GB2312" w:hAnsi="仿宋_GB2312" w:eastAsia="仿宋_GB2312" w:cs="仿宋_GB2312"/>
                <w:sz w:val="24"/>
              </w:rPr>
              <w:t>对珠海供电局白莲变电站电源系统监控管理，多元参数信息融合，实现在线监测、远方核容、电源系统综合监控管理、大数据管理</w:t>
            </w:r>
          </w:p>
        </w:tc>
        <w:tc>
          <w:tcPr>
            <w:tcW w:w="2977" w:type="dxa"/>
            <w:vAlign w:val="center"/>
          </w:tcPr>
          <w:p w14:paraId="3340EE4D">
            <w:pPr>
              <w:rPr>
                <w:rFonts w:ascii="仿宋_GB2312" w:hAnsi="仿宋_GB2312" w:eastAsia="仿宋_GB2312" w:cs="仿宋_GB2312"/>
                <w:b/>
                <w:bCs/>
                <w:sz w:val="24"/>
              </w:rPr>
            </w:pPr>
            <w:r>
              <w:rPr>
                <w:rFonts w:hint="eastAsia" w:ascii="仿宋_GB2312" w:hAnsi="仿宋_GB2312" w:eastAsia="仿宋_GB2312" w:cs="仿宋_GB2312"/>
                <w:b/>
                <w:bCs/>
                <w:sz w:val="24"/>
              </w:rPr>
              <w:t>数据流：</w:t>
            </w:r>
          </w:p>
          <w:p w14:paraId="5D02CDD2">
            <w:pPr>
              <w:rPr>
                <w:rFonts w:ascii="仿宋_GB2312" w:hAnsi="仿宋_GB2312" w:eastAsia="仿宋_GB2312" w:cs="仿宋_GB2312"/>
                <w:sz w:val="24"/>
              </w:rPr>
            </w:pPr>
            <w:r>
              <w:rPr>
                <w:rFonts w:hint="eastAsia" w:ascii="仿宋_GB2312" w:hAnsi="仿宋_GB2312" w:eastAsia="仿宋_GB2312" w:cs="仿宋_GB2312"/>
                <w:sz w:val="24"/>
              </w:rPr>
              <w:t>远方单条命令现场执行响应时间：小于1秒；</w:t>
            </w:r>
          </w:p>
          <w:p w14:paraId="4F9EE6ED">
            <w:pPr>
              <w:rPr>
                <w:rFonts w:ascii="仿宋_GB2312" w:hAnsi="仿宋_GB2312" w:eastAsia="仿宋_GB2312" w:cs="仿宋_GB2312"/>
                <w:sz w:val="24"/>
              </w:rPr>
            </w:pPr>
            <w:r>
              <w:rPr>
                <w:rFonts w:hint="eastAsia" w:ascii="仿宋_GB2312" w:hAnsi="仿宋_GB2312" w:eastAsia="仿宋_GB2312" w:cs="仿宋_GB2312"/>
                <w:sz w:val="24"/>
              </w:rPr>
              <w:t>单个数据返回软件页面刷新响应时间：小于1秒；</w:t>
            </w:r>
          </w:p>
          <w:p w14:paraId="1E0DF2AF">
            <w:pPr>
              <w:rPr>
                <w:rFonts w:ascii="仿宋_GB2312" w:hAnsi="仿宋_GB2312" w:eastAsia="仿宋_GB2312" w:cs="仿宋_GB2312"/>
                <w:sz w:val="24"/>
              </w:rPr>
            </w:pPr>
            <w:r>
              <w:rPr>
                <w:rFonts w:hint="eastAsia" w:ascii="仿宋_GB2312" w:hAnsi="仿宋_GB2312" w:eastAsia="仿宋_GB2312" w:cs="仿宋_GB2312"/>
                <w:sz w:val="24"/>
              </w:rPr>
              <w:t>系统数据采集返回软件界面响应时间：小于3秒；</w:t>
            </w:r>
          </w:p>
          <w:p w14:paraId="7199C393">
            <w:pPr>
              <w:rPr>
                <w:rFonts w:ascii="仿宋_GB2312" w:hAnsi="仿宋_GB2312" w:eastAsia="仿宋_GB2312" w:cs="仿宋_GB2312"/>
                <w:strike/>
                <w:dstrike w:val="0"/>
                <w:color w:val="FF0000"/>
                <w:sz w:val="24"/>
              </w:rPr>
            </w:pPr>
            <w:r>
              <w:rPr>
                <w:rFonts w:hint="eastAsia" w:ascii="仿宋_GB2312" w:hAnsi="仿宋_GB2312" w:eastAsia="仿宋_GB2312" w:cs="仿宋_GB2312"/>
                <w:sz w:val="24"/>
              </w:rPr>
              <w:t>报警响应时间：小于3秒。</w:t>
            </w:r>
          </w:p>
          <w:p w14:paraId="2A9727C6">
            <w:pPr>
              <w:rPr>
                <w:rFonts w:ascii="仿宋_GB2312" w:hAnsi="仿宋_GB2312" w:eastAsia="仿宋_GB2312" w:cs="仿宋_GB2312"/>
                <w:b/>
                <w:bCs/>
                <w:sz w:val="24"/>
              </w:rPr>
            </w:pPr>
            <w:r>
              <w:rPr>
                <w:rFonts w:hint="eastAsia" w:ascii="仿宋_GB2312" w:hAnsi="仿宋_GB2312" w:eastAsia="仿宋_GB2312" w:cs="仿宋_GB2312"/>
                <w:b/>
                <w:bCs/>
                <w:sz w:val="24"/>
              </w:rPr>
              <w:t>自主安全可控</w:t>
            </w:r>
            <w:r>
              <w:rPr>
                <w:rFonts w:hint="eastAsia" w:ascii="仿宋_GB2312" w:hAnsi="仿宋_GB2312" w:eastAsia="仿宋_GB2312" w:cs="仿宋_GB2312"/>
                <w:sz w:val="24"/>
              </w:rPr>
              <w:t>：基于国产CPU、操作系统上的自主可控平台</w:t>
            </w:r>
          </w:p>
        </w:tc>
        <w:tc>
          <w:tcPr>
            <w:tcW w:w="1701" w:type="dxa"/>
            <w:vAlign w:val="center"/>
          </w:tcPr>
          <w:p w14:paraId="03DDA097">
            <w:pPr>
              <w:adjustRightInd w:val="0"/>
              <w:snapToGrid w:val="0"/>
              <w:jc w:val="center"/>
              <w:rPr>
                <w:rFonts w:ascii="仿宋_GB2312" w:hAnsi="仿宋_GB2312" w:eastAsia="仿宋_GB2312" w:cs="仿宋_GB2312"/>
                <w:sz w:val="24"/>
              </w:rPr>
            </w:pPr>
            <w:r>
              <w:rPr>
                <w:rFonts w:hint="eastAsia" w:ascii="仿宋_GB2312" w:hAnsi="仿宋_GB2312" w:eastAsia="仿宋_GB2312" w:cs="仿宋_GB2312"/>
                <w:sz w:val="24"/>
              </w:rPr>
              <w:t>专家评审</w:t>
            </w:r>
          </w:p>
        </w:tc>
      </w:tr>
      <w:tr w14:paraId="2EF29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4" w:hRule="atLeast"/>
        </w:trPr>
        <w:tc>
          <w:tcPr>
            <w:tcW w:w="822" w:type="dxa"/>
            <w:vAlign w:val="center"/>
          </w:tcPr>
          <w:p w14:paraId="3AF7702B">
            <w:pPr>
              <w:adjustRightInd w:val="0"/>
              <w:snapToGrid w:val="0"/>
              <w:jc w:val="center"/>
              <w:rPr>
                <w:rFonts w:eastAsiaTheme="minorEastAsia"/>
                <w:sz w:val="24"/>
              </w:rPr>
            </w:pPr>
            <w:r>
              <w:rPr>
                <w:rFonts w:eastAsiaTheme="minorEastAsia"/>
                <w:sz w:val="24"/>
              </w:rPr>
              <w:t>3</w:t>
            </w:r>
          </w:p>
        </w:tc>
        <w:tc>
          <w:tcPr>
            <w:tcW w:w="1441" w:type="dxa"/>
            <w:vAlign w:val="center"/>
          </w:tcPr>
          <w:p w14:paraId="4196EBA7">
            <w:pPr>
              <w:adjustRightInd w:val="0"/>
              <w:snapToGrid w:val="0"/>
              <w:jc w:val="center"/>
              <w:rPr>
                <w:rFonts w:ascii="仿宋_GB2312" w:hAnsi="仿宋_GB2312" w:eastAsia="仿宋_GB2312" w:cs="仿宋_GB2312"/>
                <w:sz w:val="24"/>
              </w:rPr>
            </w:pPr>
            <w:r>
              <w:rPr>
                <w:rFonts w:hint="eastAsia" w:ascii="仿宋_GB2312" w:hAnsi="仿宋_GB2312" w:eastAsia="仿宋_GB2312" w:cs="仿宋_GB2312"/>
                <w:sz w:val="24"/>
              </w:rPr>
              <w:t>变电站站用交直流电源综合监控管理系统数据接入技术规范</w:t>
            </w:r>
          </w:p>
        </w:tc>
        <w:tc>
          <w:tcPr>
            <w:tcW w:w="1418" w:type="dxa"/>
            <w:vAlign w:val="center"/>
          </w:tcPr>
          <w:p w14:paraId="55DB2AD3">
            <w:pPr>
              <w:adjustRightInd w:val="0"/>
              <w:snapToGrid w:val="0"/>
              <w:jc w:val="center"/>
              <w:rPr>
                <w:rFonts w:ascii="仿宋_GB2312" w:hAnsi="仿宋_GB2312" w:eastAsia="仿宋_GB2312" w:cs="仿宋_GB2312"/>
                <w:sz w:val="24"/>
              </w:rPr>
            </w:pPr>
            <w:r>
              <w:rPr>
                <w:rFonts w:hint="eastAsia" w:ascii="仿宋_GB2312" w:hAnsi="仿宋_GB2312" w:eastAsia="仿宋_GB2312" w:cs="仿宋_GB2312"/>
                <w:sz w:val="24"/>
              </w:rPr>
              <w:t>满足全省站用电源系统综合监控管理标准化要求</w:t>
            </w:r>
          </w:p>
        </w:tc>
        <w:tc>
          <w:tcPr>
            <w:tcW w:w="2977" w:type="dxa"/>
            <w:vAlign w:val="center"/>
          </w:tcPr>
          <w:p w14:paraId="5406D397">
            <w:pPr>
              <w:rPr>
                <w:rFonts w:ascii="仿宋_GB2312" w:hAnsi="仿宋_GB2312" w:eastAsia="仿宋_GB2312" w:cs="仿宋_GB2312"/>
                <w:sz w:val="24"/>
              </w:rPr>
            </w:pPr>
            <w:r>
              <w:rPr>
                <w:rFonts w:hint="eastAsia" w:ascii="仿宋_GB2312" w:hAnsi="仿宋_GB2312" w:eastAsia="仿宋_GB2312" w:cs="仿宋_GB2312"/>
                <w:sz w:val="24"/>
              </w:rPr>
              <w:t>技术规范1份。</w:t>
            </w:r>
          </w:p>
        </w:tc>
        <w:tc>
          <w:tcPr>
            <w:tcW w:w="1701" w:type="dxa"/>
            <w:vAlign w:val="center"/>
          </w:tcPr>
          <w:p w14:paraId="24F03A20">
            <w:pPr>
              <w:adjustRightInd w:val="0"/>
              <w:snapToGrid w:val="0"/>
              <w:jc w:val="center"/>
              <w:rPr>
                <w:rFonts w:ascii="仿宋_GB2312" w:hAnsi="仿宋_GB2312" w:eastAsia="仿宋_GB2312" w:cs="仿宋_GB2312"/>
                <w:sz w:val="24"/>
              </w:rPr>
            </w:pPr>
            <w:r>
              <w:rPr>
                <w:rFonts w:hint="eastAsia" w:ascii="仿宋_GB2312" w:hAnsi="仿宋_GB2312" w:eastAsia="仿宋_GB2312" w:cs="仿宋_GB2312"/>
                <w:sz w:val="24"/>
              </w:rPr>
              <w:t>专家评审</w:t>
            </w:r>
          </w:p>
        </w:tc>
      </w:tr>
      <w:tr w14:paraId="5B457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 w:hRule="atLeast"/>
        </w:trPr>
        <w:tc>
          <w:tcPr>
            <w:tcW w:w="822" w:type="dxa"/>
            <w:vAlign w:val="center"/>
          </w:tcPr>
          <w:p w14:paraId="2AB843FD">
            <w:pPr>
              <w:adjustRightInd w:val="0"/>
              <w:snapToGrid w:val="0"/>
              <w:jc w:val="center"/>
              <w:rPr>
                <w:rFonts w:eastAsiaTheme="minorEastAsia"/>
                <w:sz w:val="24"/>
              </w:rPr>
            </w:pPr>
            <w:r>
              <w:rPr>
                <w:rFonts w:eastAsiaTheme="minorEastAsia"/>
                <w:sz w:val="24"/>
              </w:rPr>
              <w:t>4</w:t>
            </w:r>
          </w:p>
        </w:tc>
        <w:tc>
          <w:tcPr>
            <w:tcW w:w="1441" w:type="dxa"/>
            <w:vAlign w:val="center"/>
          </w:tcPr>
          <w:p w14:paraId="7A15162D">
            <w:pPr>
              <w:adjustRightInd w:val="0"/>
              <w:snapToGrid w:val="0"/>
              <w:jc w:val="center"/>
              <w:rPr>
                <w:rFonts w:ascii="仿宋_GB2312" w:hAnsi="仿宋_GB2312" w:eastAsia="仿宋_GB2312" w:cs="仿宋_GB2312"/>
                <w:sz w:val="24"/>
              </w:rPr>
            </w:pPr>
            <w:r>
              <w:rPr>
                <w:rFonts w:hint="eastAsia" w:ascii="仿宋_GB2312" w:hAnsi="仿宋_GB2312" w:eastAsia="仿宋_GB2312" w:cs="仿宋_GB2312"/>
                <w:sz w:val="24"/>
              </w:rPr>
              <w:t>变电站电源系统自主安全可控综合监控管理平台挂网试运行</w:t>
            </w:r>
          </w:p>
        </w:tc>
        <w:tc>
          <w:tcPr>
            <w:tcW w:w="1418" w:type="dxa"/>
            <w:vAlign w:val="center"/>
          </w:tcPr>
          <w:p w14:paraId="1600B150">
            <w:pPr>
              <w:adjustRightInd w:val="0"/>
              <w:snapToGrid w:val="0"/>
              <w:jc w:val="center"/>
              <w:rPr>
                <w:rFonts w:ascii="仿宋_GB2312" w:hAnsi="仿宋_GB2312" w:eastAsia="仿宋_GB2312" w:cs="仿宋_GB2312"/>
                <w:sz w:val="24"/>
              </w:rPr>
            </w:pPr>
            <w:r>
              <w:rPr>
                <w:rFonts w:hint="eastAsia" w:ascii="仿宋_GB2312" w:hAnsi="仿宋_GB2312" w:eastAsia="仿宋_GB2312" w:cs="仿宋_GB2312"/>
                <w:sz w:val="24"/>
              </w:rPr>
              <w:t>包含一个珠海局中心平台、一个变电站自主安全可控站端边缘计算综合监控管理装置。</w:t>
            </w:r>
          </w:p>
        </w:tc>
        <w:tc>
          <w:tcPr>
            <w:tcW w:w="2977" w:type="dxa"/>
            <w:vAlign w:val="center"/>
          </w:tcPr>
          <w:p w14:paraId="339F125F">
            <w:pPr>
              <w:adjustRightInd w:val="0"/>
              <w:snapToGrid w:val="0"/>
              <w:jc w:val="left"/>
              <w:rPr>
                <w:rFonts w:ascii="仿宋_GB2312" w:hAnsi="仿宋_GB2312" w:eastAsia="仿宋_GB2312" w:cs="仿宋_GB2312"/>
                <w:sz w:val="24"/>
              </w:rPr>
            </w:pPr>
            <w:r>
              <w:rPr>
                <w:rFonts w:hint="eastAsia" w:ascii="仿宋_GB2312" w:hAnsi="仿宋_GB2312" w:eastAsia="仿宋_GB2312" w:cs="仿宋_GB2312"/>
                <w:sz w:val="24"/>
              </w:rPr>
              <w:t>珠海地市局集中监控</w:t>
            </w:r>
            <w:r>
              <w:rPr>
                <w:rFonts w:hint="eastAsia" w:ascii="仿宋_GB2312" w:hAnsi="仿宋_GB2312" w:eastAsia="仿宋_GB2312" w:cs="仿宋_GB2312"/>
                <w:b/>
                <w:bCs/>
                <w:sz w:val="24"/>
              </w:rPr>
              <w:t>平台</w:t>
            </w:r>
            <w:r>
              <w:rPr>
                <w:rFonts w:hint="eastAsia" w:ascii="仿宋_GB2312" w:hAnsi="仿宋_GB2312" w:eastAsia="仿宋_GB2312" w:cs="仿宋_GB2312"/>
                <w:sz w:val="24"/>
              </w:rPr>
              <w:t>、白莲变电站站端</w:t>
            </w:r>
            <w:r>
              <w:rPr>
                <w:rFonts w:hint="eastAsia" w:ascii="仿宋_GB2312" w:hAnsi="仿宋_GB2312" w:eastAsia="仿宋_GB2312" w:cs="仿宋_GB2312"/>
                <w:b/>
                <w:bCs/>
                <w:sz w:val="24"/>
              </w:rPr>
              <w:t>边缘计算综合监控管理装置、</w:t>
            </w:r>
            <w:r>
              <w:rPr>
                <w:rFonts w:hint="eastAsia" w:ascii="仿宋_GB2312" w:hAnsi="仿宋_GB2312" w:eastAsia="仿宋_GB2312" w:cs="仿宋_GB2312"/>
                <w:sz w:val="24"/>
              </w:rPr>
              <w:t>站端</w:t>
            </w:r>
            <w:r>
              <w:rPr>
                <w:rFonts w:hint="eastAsia" w:ascii="仿宋_GB2312" w:hAnsi="仿宋_GB2312" w:eastAsia="仿宋_GB2312" w:cs="仿宋_GB2312"/>
                <w:b/>
                <w:bCs/>
                <w:sz w:val="24"/>
              </w:rPr>
              <w:t>传感器及监测装置</w:t>
            </w:r>
            <w:r>
              <w:rPr>
                <w:rFonts w:hint="eastAsia" w:ascii="仿宋_GB2312" w:hAnsi="仿宋_GB2312" w:eastAsia="仿宋_GB2312" w:cs="仿宋_GB2312"/>
                <w:sz w:val="24"/>
              </w:rPr>
              <w:t>。</w:t>
            </w:r>
          </w:p>
        </w:tc>
        <w:tc>
          <w:tcPr>
            <w:tcW w:w="1701" w:type="dxa"/>
            <w:vAlign w:val="center"/>
          </w:tcPr>
          <w:p w14:paraId="789084D9">
            <w:pPr>
              <w:adjustRightInd w:val="0"/>
              <w:snapToGrid w:val="0"/>
              <w:jc w:val="center"/>
              <w:rPr>
                <w:rFonts w:ascii="仿宋_GB2312" w:hAnsi="仿宋_GB2312" w:eastAsia="仿宋_GB2312" w:cs="仿宋_GB2312"/>
                <w:sz w:val="24"/>
              </w:rPr>
            </w:pPr>
            <w:r>
              <w:rPr>
                <w:rFonts w:hint="eastAsia" w:ascii="仿宋_GB2312" w:hAnsi="仿宋_GB2312" w:eastAsia="仿宋_GB2312" w:cs="仿宋_GB2312"/>
                <w:sz w:val="24"/>
              </w:rPr>
              <w:t>专家评审</w:t>
            </w:r>
          </w:p>
        </w:tc>
      </w:tr>
      <w:tr w14:paraId="6F7A6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 w:hRule="atLeast"/>
        </w:trPr>
        <w:tc>
          <w:tcPr>
            <w:tcW w:w="822" w:type="dxa"/>
            <w:vAlign w:val="center"/>
          </w:tcPr>
          <w:p w14:paraId="13F917BE">
            <w:pPr>
              <w:adjustRightInd w:val="0"/>
              <w:snapToGrid w:val="0"/>
              <w:jc w:val="center"/>
              <w:rPr>
                <w:rFonts w:asciiTheme="minorEastAsia" w:hAnsiTheme="minorEastAsia" w:eastAsiaTheme="minorEastAsia"/>
                <w:sz w:val="24"/>
              </w:rPr>
            </w:pPr>
            <w:r>
              <w:rPr>
                <w:rFonts w:eastAsiaTheme="minorEastAsia"/>
                <w:sz w:val="24"/>
              </w:rPr>
              <w:t>5</w:t>
            </w:r>
          </w:p>
        </w:tc>
        <w:tc>
          <w:tcPr>
            <w:tcW w:w="1441" w:type="dxa"/>
            <w:vAlign w:val="center"/>
          </w:tcPr>
          <w:p w14:paraId="561092D0">
            <w:pPr>
              <w:adjustRightInd w:val="0"/>
              <w:snapToGrid w:val="0"/>
              <w:jc w:val="center"/>
              <w:rPr>
                <w:rFonts w:ascii="仿宋_GB2312" w:hAnsi="仿宋_GB2312" w:eastAsia="仿宋_GB2312" w:cs="仿宋_GB2312"/>
                <w:sz w:val="24"/>
              </w:rPr>
            </w:pPr>
            <w:r>
              <w:rPr>
                <w:rFonts w:hint="eastAsia" w:ascii="仿宋_GB2312" w:hAnsi="仿宋_GB2312" w:eastAsia="仿宋_GB2312" w:cs="仿宋_GB2312"/>
                <w:sz w:val="24"/>
              </w:rPr>
              <w:t>站用直流电源系统新一代智能直流电源系统屏样机</w:t>
            </w:r>
          </w:p>
        </w:tc>
        <w:tc>
          <w:tcPr>
            <w:tcW w:w="1418" w:type="dxa"/>
            <w:vAlign w:val="center"/>
          </w:tcPr>
          <w:p w14:paraId="54DD17A5">
            <w:pPr>
              <w:rPr>
                <w:rFonts w:ascii="仿宋_GB2312" w:hAnsi="仿宋_GB2312" w:eastAsia="仿宋_GB2312" w:cs="仿宋_GB2312"/>
                <w:sz w:val="24"/>
              </w:rPr>
            </w:pPr>
            <w:r>
              <w:rPr>
                <w:rFonts w:hint="eastAsia" w:ascii="仿宋_GB2312" w:hAnsi="仿宋_GB2312" w:eastAsia="仿宋_GB2312" w:cs="仿宋_GB2312"/>
                <w:sz w:val="24"/>
              </w:rPr>
              <w:t>结构：模块化，单件重量不超过30kg, 体积不超过：0.6*0.8*0.7米，一个人可以搬动，屏柜现场4小时安装好；</w:t>
            </w:r>
          </w:p>
          <w:p w14:paraId="40E0E5DD">
            <w:pPr>
              <w:rPr>
                <w:rFonts w:ascii="仿宋_GB2312" w:hAnsi="仿宋_GB2312" w:eastAsia="仿宋_GB2312" w:cs="仿宋_GB2312"/>
                <w:sz w:val="24"/>
              </w:rPr>
            </w:pPr>
            <w:r>
              <w:rPr>
                <w:rFonts w:hint="eastAsia" w:ascii="仿宋_GB2312" w:hAnsi="仿宋_GB2312" w:eastAsia="仿宋_GB2312" w:cs="仿宋_GB2312"/>
                <w:sz w:val="24"/>
              </w:rPr>
              <w:t>功能：满足原有站用直流电源系统充电屏、馈线屏、UPS屏的全部功能；</w:t>
            </w:r>
          </w:p>
          <w:p w14:paraId="0EDF2FB9">
            <w:pPr>
              <w:rPr>
                <w:rFonts w:ascii="仿宋_GB2312" w:hAnsi="仿宋_GB2312" w:eastAsia="仿宋_GB2312" w:cs="仿宋_GB2312"/>
                <w:sz w:val="24"/>
              </w:rPr>
            </w:pPr>
            <w:r>
              <w:rPr>
                <w:rFonts w:hint="eastAsia" w:ascii="仿宋_GB2312" w:hAnsi="仿宋_GB2312" w:eastAsia="仿宋_GB2312" w:cs="仿宋_GB2312"/>
                <w:sz w:val="24"/>
              </w:rPr>
              <w:t>智能化：开关可远程电控、远程核容、各种在线监测功能融合，具有边缘计算综合监控管理大脑。</w:t>
            </w:r>
          </w:p>
          <w:p w14:paraId="233676EB">
            <w:pPr>
              <w:adjustRightInd w:val="0"/>
              <w:snapToGrid w:val="0"/>
              <w:rPr>
                <w:rFonts w:ascii="仿宋_GB2312" w:hAnsi="仿宋_GB2312" w:eastAsia="仿宋_GB2312" w:cs="仿宋_GB2312"/>
                <w:sz w:val="24"/>
              </w:rPr>
            </w:pPr>
            <w:r>
              <w:rPr>
                <w:rFonts w:hint="eastAsia" w:ascii="仿宋_GB2312" w:hAnsi="仿宋_GB2312" w:eastAsia="仿宋_GB2312" w:cs="仿宋_GB2312"/>
                <w:sz w:val="24"/>
              </w:rPr>
              <w:t>自主安全可控：基于国产CPU、操作系统上的自主可控平台。</w:t>
            </w:r>
          </w:p>
        </w:tc>
        <w:tc>
          <w:tcPr>
            <w:tcW w:w="2977" w:type="dxa"/>
            <w:vAlign w:val="center"/>
          </w:tcPr>
          <w:p w14:paraId="7B7CDD60">
            <w:pPr>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结构：模块化，单件重量不超过30kg, 体积不超过：0.6*0.8*0.7米，一个人可以搬动，屏柜现场4小时安装好；</w:t>
            </w:r>
          </w:p>
          <w:p w14:paraId="00459B13">
            <w:pPr>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功能：满足原有站用直流电源系统屏的全部功能；</w:t>
            </w:r>
          </w:p>
          <w:p w14:paraId="095ACA4C">
            <w:pPr>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智能化：开关可远程电控、远程核容、各种在线监测功能融合，具有边缘计算综合监控管理大脑。</w:t>
            </w:r>
          </w:p>
          <w:p w14:paraId="7B0F8765">
            <w:pPr>
              <w:adjustRightInd w:val="0"/>
              <w:snapToGrid w:val="0"/>
              <w:jc w:val="left"/>
              <w:rPr>
                <w:rFonts w:ascii="仿宋_GB2312" w:hAnsi="仿宋_GB2312" w:eastAsia="仿宋_GB2312" w:cs="仿宋_GB2312"/>
                <w:sz w:val="24"/>
              </w:rPr>
            </w:pPr>
            <w:r>
              <w:rPr>
                <w:rFonts w:hint="eastAsia" w:ascii="仿宋_GB2312" w:hAnsi="仿宋_GB2312" w:eastAsia="仿宋_GB2312" w:cs="仿宋_GB2312"/>
                <w:sz w:val="24"/>
              </w:rPr>
              <w:t>自主安全可控：基于国产CPU、操作系统上的自主可控平台。</w:t>
            </w:r>
          </w:p>
        </w:tc>
        <w:tc>
          <w:tcPr>
            <w:tcW w:w="1701" w:type="dxa"/>
            <w:vAlign w:val="center"/>
          </w:tcPr>
          <w:p w14:paraId="1DCA2858">
            <w:pPr>
              <w:adjustRightInd w:val="0"/>
              <w:snapToGrid w:val="0"/>
              <w:jc w:val="center"/>
              <w:rPr>
                <w:rFonts w:ascii="仿宋_GB2312" w:hAnsi="仿宋_GB2312" w:eastAsia="仿宋_GB2312" w:cs="仿宋_GB2312"/>
                <w:sz w:val="24"/>
              </w:rPr>
            </w:pPr>
            <w:r>
              <w:rPr>
                <w:rFonts w:hint="eastAsia" w:ascii="仿宋_GB2312" w:hAnsi="仿宋_GB2312" w:eastAsia="仿宋_GB2312" w:cs="仿宋_GB2312"/>
                <w:sz w:val="24"/>
              </w:rPr>
              <w:t>珠海局测试运行，运行报告</w:t>
            </w:r>
          </w:p>
        </w:tc>
      </w:tr>
      <w:tr w14:paraId="0CBF7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atLeast"/>
        </w:trPr>
        <w:tc>
          <w:tcPr>
            <w:tcW w:w="822" w:type="dxa"/>
            <w:vAlign w:val="center"/>
          </w:tcPr>
          <w:p w14:paraId="462E0973">
            <w:pPr>
              <w:adjustRightInd w:val="0"/>
              <w:snapToGrid w:val="0"/>
              <w:jc w:val="center"/>
              <w:rPr>
                <w:rFonts w:asciiTheme="minorEastAsia" w:hAnsiTheme="minorEastAsia" w:eastAsiaTheme="minorEastAsia"/>
                <w:sz w:val="24"/>
              </w:rPr>
            </w:pPr>
            <w:r>
              <w:rPr>
                <w:rFonts w:eastAsiaTheme="minorEastAsia"/>
                <w:sz w:val="24"/>
              </w:rPr>
              <w:t>6</w:t>
            </w:r>
          </w:p>
        </w:tc>
        <w:tc>
          <w:tcPr>
            <w:tcW w:w="1441" w:type="dxa"/>
            <w:vAlign w:val="center"/>
          </w:tcPr>
          <w:p w14:paraId="6F2D5239">
            <w:pPr>
              <w:adjustRightInd w:val="0"/>
              <w:snapToGrid w:val="0"/>
              <w:jc w:val="center"/>
              <w:rPr>
                <w:rFonts w:ascii="仿宋_GB2312" w:hAnsi="仿宋_GB2312" w:eastAsia="仿宋_GB2312" w:cs="仿宋_GB2312"/>
                <w:sz w:val="24"/>
              </w:rPr>
            </w:pPr>
            <w:r>
              <w:rPr>
                <w:rFonts w:hint="eastAsia" w:ascii="仿宋_GB2312" w:hAnsi="仿宋_GB2312" w:eastAsia="仿宋_GB2312" w:cs="仿宋_GB2312"/>
                <w:sz w:val="24"/>
              </w:rPr>
              <w:t>新一代直流电源系统技术规范</w:t>
            </w:r>
          </w:p>
        </w:tc>
        <w:tc>
          <w:tcPr>
            <w:tcW w:w="1418" w:type="dxa"/>
            <w:vAlign w:val="center"/>
          </w:tcPr>
          <w:p w14:paraId="38B83F8E">
            <w:pPr>
              <w:adjustRightInd w:val="0"/>
              <w:snapToGrid w:val="0"/>
              <w:jc w:val="center"/>
              <w:rPr>
                <w:rFonts w:ascii="仿宋_GB2312" w:hAnsi="仿宋_GB2312" w:eastAsia="仿宋_GB2312" w:cs="仿宋_GB2312"/>
                <w:sz w:val="24"/>
              </w:rPr>
            </w:pPr>
            <w:r>
              <w:rPr>
                <w:rFonts w:hint="eastAsia" w:ascii="仿宋_GB2312" w:hAnsi="仿宋_GB2312" w:eastAsia="仿宋_GB2312" w:cs="仿宋_GB2312"/>
                <w:sz w:val="24"/>
              </w:rPr>
              <w:t>满足功能及接口标准化要求</w:t>
            </w:r>
          </w:p>
        </w:tc>
        <w:tc>
          <w:tcPr>
            <w:tcW w:w="2977" w:type="dxa"/>
            <w:vAlign w:val="center"/>
          </w:tcPr>
          <w:p w14:paraId="0F6B0554">
            <w:pPr>
              <w:adjustRightInd w:val="0"/>
              <w:snapToGrid w:val="0"/>
              <w:jc w:val="left"/>
              <w:rPr>
                <w:rFonts w:ascii="仿宋_GB2312" w:hAnsi="仿宋_GB2312" w:eastAsia="仿宋_GB2312" w:cs="仿宋_GB2312"/>
                <w:sz w:val="24"/>
              </w:rPr>
            </w:pPr>
            <w:r>
              <w:rPr>
                <w:rFonts w:hint="eastAsia" w:ascii="仿宋_GB2312" w:hAnsi="仿宋_GB2312" w:eastAsia="仿宋_GB2312" w:cs="仿宋_GB2312"/>
                <w:sz w:val="24"/>
              </w:rPr>
              <w:t>技术规范1份。</w:t>
            </w:r>
          </w:p>
        </w:tc>
        <w:tc>
          <w:tcPr>
            <w:tcW w:w="1701" w:type="dxa"/>
            <w:vAlign w:val="center"/>
          </w:tcPr>
          <w:p w14:paraId="17B819B8">
            <w:pPr>
              <w:adjustRightInd w:val="0"/>
              <w:snapToGrid w:val="0"/>
              <w:jc w:val="center"/>
              <w:rPr>
                <w:rFonts w:ascii="仿宋_GB2312" w:hAnsi="仿宋_GB2312" w:eastAsia="仿宋_GB2312" w:cs="仿宋_GB2312"/>
                <w:sz w:val="24"/>
              </w:rPr>
            </w:pPr>
            <w:r>
              <w:rPr>
                <w:rFonts w:hint="eastAsia" w:ascii="仿宋_GB2312" w:hAnsi="仿宋_GB2312" w:eastAsia="仿宋_GB2312" w:cs="仿宋_GB2312"/>
                <w:sz w:val="24"/>
              </w:rPr>
              <w:t>专家评审</w:t>
            </w:r>
          </w:p>
        </w:tc>
      </w:tr>
    </w:tbl>
    <w:p w14:paraId="28243C2A"/>
    <w:p w14:paraId="1124DF1E">
      <w:pPr>
        <w:pStyle w:val="2"/>
      </w:pPr>
    </w:p>
    <w:p w14:paraId="4E903CCB">
      <w:pPr>
        <w:pStyle w:val="3"/>
      </w:pPr>
    </w:p>
    <w:p w14:paraId="0E7908BF">
      <w:pPr>
        <w:pStyle w:val="26"/>
        <w:spacing w:before="312"/>
        <w:outlineLvl w:val="0"/>
        <w:rPr>
          <w:rFonts w:ascii="黑体" w:hAnsi="黑体" w:eastAsia="黑体" w:cs="黑体"/>
          <w:sz w:val="28"/>
          <w:szCs w:val="28"/>
        </w:rPr>
      </w:pPr>
      <w:bookmarkStart w:id="14" w:name="_Toc266713650"/>
      <w:bookmarkStart w:id="15" w:name="_Toc1733665554"/>
      <w:r>
        <w:rPr>
          <w:rFonts w:hint="eastAsia" w:ascii="黑体" w:hAnsi="黑体" w:eastAsia="黑体" w:cs="黑体"/>
          <w:sz w:val="28"/>
          <w:szCs w:val="28"/>
        </w:rPr>
        <w:t>4  时间进度要求</w:t>
      </w:r>
      <w:bookmarkEnd w:id="14"/>
      <w:bookmarkEnd w:id="15"/>
    </w:p>
    <w:p w14:paraId="5451486C"/>
    <w:tbl>
      <w:tblPr>
        <w:tblStyle w:val="16"/>
        <w:tblW w:w="920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256"/>
        <w:gridCol w:w="7948"/>
      </w:tblGrid>
      <w:tr w14:paraId="1E1233C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83" w:hRule="atLeast"/>
          <w:jc w:val="center"/>
        </w:trPr>
        <w:tc>
          <w:tcPr>
            <w:tcW w:w="1256" w:type="dxa"/>
            <w:vAlign w:val="center"/>
          </w:tcPr>
          <w:p w14:paraId="4D544A8C">
            <w:pPr>
              <w:jc w:val="center"/>
              <w:rPr>
                <w:rFonts w:eastAsiaTheme="minorEastAsia"/>
                <w:sz w:val="24"/>
              </w:rPr>
            </w:pPr>
            <w:r>
              <w:rPr>
                <w:rFonts w:eastAsiaTheme="minorEastAsia"/>
                <w:sz w:val="24"/>
              </w:rPr>
              <w:t>4.1</w:t>
            </w:r>
          </w:p>
        </w:tc>
        <w:tc>
          <w:tcPr>
            <w:tcW w:w="7948" w:type="dxa"/>
          </w:tcPr>
          <w:p w14:paraId="35BCCB9B">
            <w:pPr>
              <w:adjustRightInd w:val="0"/>
              <w:snapToGrid w:val="0"/>
              <w:jc w:val="left"/>
              <w:rPr>
                <w:rFonts w:eastAsia="仿宋_GB2312"/>
                <w:sz w:val="24"/>
              </w:rPr>
            </w:pPr>
            <w:r>
              <w:rPr>
                <w:rFonts w:hint="eastAsia" w:eastAsia="仿宋_GB2312"/>
                <w:sz w:val="24"/>
              </w:rPr>
              <w:t>第一年度：合同签订后</w:t>
            </w:r>
            <w:r>
              <w:rPr>
                <w:rFonts w:hint="eastAsia" w:ascii="仿宋" w:hAnsi="仿宋" w:eastAsia="仿宋" w:cs="仿宋"/>
                <w:sz w:val="24"/>
              </w:rPr>
              <w:t>-</w:t>
            </w:r>
            <w:r>
              <w:rPr>
                <w:rFonts w:hint="eastAsia" w:eastAsia="仿宋_GB2312"/>
                <w:sz w:val="24"/>
              </w:rPr>
              <w:t>2026年12月</w:t>
            </w:r>
          </w:p>
          <w:p w14:paraId="26DBBE9E">
            <w:pPr>
              <w:adjustRightInd w:val="0"/>
              <w:snapToGrid w:val="0"/>
              <w:jc w:val="left"/>
              <w:rPr>
                <w:rFonts w:eastAsia="仿宋_GB2312"/>
                <w:sz w:val="24"/>
              </w:rPr>
            </w:pPr>
            <w:r>
              <w:rPr>
                <w:rFonts w:hint="eastAsia" w:eastAsia="仿宋_GB2312"/>
                <w:sz w:val="24"/>
              </w:rPr>
              <w:t>主要内容：</w:t>
            </w:r>
          </w:p>
          <w:p w14:paraId="572C8DE9">
            <w:pPr>
              <w:adjustRightInd w:val="0"/>
              <w:snapToGrid w:val="0"/>
              <w:jc w:val="left"/>
              <w:rPr>
                <w:rFonts w:eastAsia="仿宋_GB2312"/>
                <w:sz w:val="24"/>
              </w:rPr>
            </w:pPr>
            <w:r>
              <w:rPr>
                <w:rFonts w:hint="eastAsia" w:eastAsia="仿宋_GB2312"/>
                <w:sz w:val="24"/>
              </w:rPr>
              <w:t>(1)项目整体方案设计；</w:t>
            </w:r>
          </w:p>
          <w:p w14:paraId="634D0DAB">
            <w:pPr>
              <w:adjustRightInd w:val="0"/>
              <w:snapToGrid w:val="0"/>
              <w:jc w:val="left"/>
              <w:rPr>
                <w:rFonts w:eastAsia="仿宋_GB2312"/>
                <w:sz w:val="24"/>
              </w:rPr>
            </w:pPr>
            <w:r>
              <w:rPr>
                <w:rFonts w:hint="eastAsia" w:eastAsia="仿宋_GB2312"/>
                <w:sz w:val="24"/>
              </w:rPr>
              <w:t>(2)编写专利底稿1份。</w:t>
            </w:r>
          </w:p>
        </w:tc>
      </w:tr>
      <w:tr w14:paraId="46A1184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107" w:hRule="atLeast"/>
          <w:jc w:val="center"/>
        </w:trPr>
        <w:tc>
          <w:tcPr>
            <w:tcW w:w="1256" w:type="dxa"/>
            <w:vAlign w:val="center"/>
          </w:tcPr>
          <w:p w14:paraId="3B59779E">
            <w:pPr>
              <w:jc w:val="center"/>
              <w:rPr>
                <w:rFonts w:eastAsiaTheme="minorEastAsia"/>
              </w:rPr>
            </w:pPr>
            <w:r>
              <w:rPr>
                <w:rFonts w:eastAsiaTheme="minorEastAsia"/>
                <w:sz w:val="24"/>
              </w:rPr>
              <w:t>4.2</w:t>
            </w:r>
          </w:p>
        </w:tc>
        <w:tc>
          <w:tcPr>
            <w:tcW w:w="7948" w:type="dxa"/>
          </w:tcPr>
          <w:p w14:paraId="724EBAD1">
            <w:pPr>
              <w:adjustRightInd w:val="0"/>
              <w:snapToGrid w:val="0"/>
              <w:jc w:val="left"/>
              <w:rPr>
                <w:rFonts w:eastAsia="仿宋_GB2312"/>
                <w:sz w:val="24"/>
              </w:rPr>
            </w:pPr>
            <w:r>
              <w:rPr>
                <w:rFonts w:hint="eastAsia" w:eastAsia="仿宋_GB2312"/>
                <w:sz w:val="24"/>
              </w:rPr>
              <w:t>第二年度：2027年1月</w:t>
            </w:r>
            <w:r>
              <w:rPr>
                <w:rFonts w:hint="eastAsia" w:ascii="仿宋" w:hAnsi="仿宋" w:eastAsia="仿宋" w:cs="仿宋"/>
                <w:sz w:val="24"/>
              </w:rPr>
              <w:t>-</w:t>
            </w:r>
            <w:r>
              <w:rPr>
                <w:rFonts w:hint="eastAsia" w:eastAsia="仿宋_GB2312"/>
                <w:sz w:val="24"/>
              </w:rPr>
              <w:t>2027年12月</w:t>
            </w:r>
          </w:p>
          <w:p w14:paraId="5161DCA2">
            <w:pPr>
              <w:adjustRightInd w:val="0"/>
              <w:snapToGrid w:val="0"/>
              <w:jc w:val="left"/>
              <w:rPr>
                <w:rFonts w:eastAsia="仿宋_GB2312"/>
                <w:sz w:val="24"/>
              </w:rPr>
            </w:pPr>
            <w:r>
              <w:rPr>
                <w:rFonts w:hint="eastAsia" w:eastAsia="仿宋_GB2312"/>
                <w:sz w:val="24"/>
              </w:rPr>
              <w:t>主要内容：</w:t>
            </w:r>
          </w:p>
          <w:p w14:paraId="325A24AB">
            <w:pPr>
              <w:adjustRightInd w:val="0"/>
              <w:snapToGrid w:val="0"/>
              <w:jc w:val="left"/>
              <w:rPr>
                <w:rFonts w:eastAsia="仿宋_GB2312"/>
                <w:sz w:val="24"/>
              </w:rPr>
            </w:pPr>
            <w:r>
              <w:rPr>
                <w:rFonts w:hint="eastAsia" w:eastAsia="仿宋_GB2312"/>
                <w:sz w:val="24"/>
              </w:rPr>
              <w:t>(1)变电站电源系统站端监控装置信号规范，统一功能、接口、协议关键技术研究；</w:t>
            </w:r>
          </w:p>
          <w:p w14:paraId="473D8A97">
            <w:pPr>
              <w:adjustRightInd w:val="0"/>
              <w:snapToGrid w:val="0"/>
              <w:jc w:val="left"/>
              <w:rPr>
                <w:rFonts w:eastAsia="仿宋_GB2312"/>
                <w:sz w:val="24"/>
              </w:rPr>
            </w:pPr>
            <w:r>
              <w:rPr>
                <w:rFonts w:hint="eastAsia" w:eastAsia="仿宋_GB2312"/>
                <w:sz w:val="24"/>
              </w:rPr>
              <w:t>(2)变电站电源系统站端监控装置多种品牌、多种协议，各种多元信息无缝融合在一个系统集中管理关键技术研究；</w:t>
            </w:r>
          </w:p>
          <w:p w14:paraId="1EFA8DDC">
            <w:pPr>
              <w:adjustRightInd w:val="0"/>
              <w:snapToGrid w:val="0"/>
              <w:jc w:val="left"/>
              <w:rPr>
                <w:rFonts w:eastAsia="仿宋_GB2312"/>
                <w:sz w:val="24"/>
              </w:rPr>
            </w:pPr>
            <w:r>
              <w:rPr>
                <w:rFonts w:hint="eastAsia" w:eastAsia="仿宋_GB2312"/>
                <w:sz w:val="24"/>
              </w:rPr>
              <w:t>(3)蓄电池远程在线监测及远程核容关键技术研究；</w:t>
            </w:r>
          </w:p>
          <w:p w14:paraId="0D2103F2">
            <w:pPr>
              <w:adjustRightInd w:val="0"/>
              <w:snapToGrid w:val="0"/>
              <w:jc w:val="left"/>
              <w:rPr>
                <w:rFonts w:eastAsia="仿宋_GB2312"/>
                <w:sz w:val="24"/>
              </w:rPr>
            </w:pPr>
            <w:r>
              <w:rPr>
                <w:rFonts w:hint="eastAsia" w:eastAsia="仿宋_GB2312"/>
                <w:sz w:val="24"/>
              </w:rPr>
              <w:t>(4)实现本地多信号融合联动管理及快速响应的变电站电源系统自主安全可控站端综合监控管理装置关键技术研究。</w:t>
            </w:r>
          </w:p>
        </w:tc>
      </w:tr>
      <w:tr w14:paraId="6A23AE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698" w:hRule="atLeast"/>
          <w:jc w:val="center"/>
        </w:trPr>
        <w:tc>
          <w:tcPr>
            <w:tcW w:w="1256" w:type="dxa"/>
            <w:vAlign w:val="center"/>
          </w:tcPr>
          <w:p w14:paraId="2D2D52EE">
            <w:pPr>
              <w:jc w:val="center"/>
              <w:rPr>
                <w:rFonts w:eastAsiaTheme="minorEastAsia"/>
                <w:sz w:val="24"/>
              </w:rPr>
            </w:pPr>
            <w:r>
              <w:rPr>
                <w:rFonts w:eastAsiaTheme="minorEastAsia"/>
                <w:sz w:val="24"/>
              </w:rPr>
              <w:t>4.3</w:t>
            </w:r>
          </w:p>
          <w:p w14:paraId="3ED346F5">
            <w:pPr>
              <w:pStyle w:val="2"/>
              <w:rPr>
                <w:rFonts w:eastAsiaTheme="minorEastAsia"/>
              </w:rPr>
            </w:pPr>
            <w:r>
              <w:rPr>
                <w:rFonts w:hint="eastAsia" w:ascii="Times New Roman" w:hAnsi="Times New Roman" w:eastAsia="仿宋_GB2312"/>
              </w:rPr>
              <w:t>中期检查</w:t>
            </w:r>
          </w:p>
        </w:tc>
        <w:tc>
          <w:tcPr>
            <w:tcW w:w="7948" w:type="dxa"/>
          </w:tcPr>
          <w:p w14:paraId="4A55FE51">
            <w:pPr>
              <w:adjustRightInd w:val="0"/>
              <w:snapToGrid w:val="0"/>
              <w:spacing w:line="264" w:lineRule="auto"/>
              <w:ind w:right="72"/>
              <w:rPr>
                <w:rFonts w:eastAsia="仿宋_GB2312"/>
                <w:bCs/>
                <w:sz w:val="24"/>
              </w:rPr>
            </w:pPr>
            <w:r>
              <w:rPr>
                <w:rFonts w:hint="eastAsia" w:eastAsia="仿宋_GB2312"/>
                <w:bCs/>
                <w:sz w:val="24"/>
              </w:rPr>
              <w:t>2028年1月</w:t>
            </w:r>
            <w:r>
              <w:rPr>
                <w:rFonts w:hint="eastAsia" w:ascii="仿宋" w:hAnsi="仿宋" w:eastAsia="仿宋" w:cs="仿宋"/>
                <w:sz w:val="24"/>
              </w:rPr>
              <w:t>-</w:t>
            </w:r>
            <w:r>
              <w:rPr>
                <w:rFonts w:hint="eastAsia" w:eastAsia="仿宋_GB2312"/>
                <w:bCs/>
                <w:sz w:val="24"/>
              </w:rPr>
              <w:t xml:space="preserve">2028年2月   </w:t>
            </w:r>
          </w:p>
          <w:p w14:paraId="600A570B">
            <w:pPr>
              <w:adjustRightInd w:val="0"/>
              <w:snapToGrid w:val="0"/>
              <w:spacing w:line="264" w:lineRule="auto"/>
              <w:ind w:right="72"/>
              <w:rPr>
                <w:rFonts w:eastAsia="仿宋_GB2312"/>
                <w:bCs/>
                <w:sz w:val="24"/>
              </w:rPr>
            </w:pPr>
            <w:r>
              <w:rPr>
                <w:rFonts w:hint="eastAsia" w:eastAsia="仿宋_GB2312"/>
                <w:bCs/>
                <w:sz w:val="24"/>
              </w:rPr>
              <w:t>主要内容：</w:t>
            </w:r>
          </w:p>
          <w:p w14:paraId="07BA373D">
            <w:pPr>
              <w:adjustRightInd w:val="0"/>
              <w:snapToGrid w:val="0"/>
              <w:spacing w:line="264" w:lineRule="auto"/>
              <w:ind w:right="72"/>
              <w:rPr>
                <w:rFonts w:eastAsia="仿宋_GB2312"/>
                <w:bCs/>
                <w:sz w:val="24"/>
              </w:rPr>
            </w:pPr>
            <w:r>
              <w:rPr>
                <w:rFonts w:hint="eastAsia" w:eastAsia="仿宋_GB2312"/>
                <w:bCs/>
                <w:sz w:val="24"/>
              </w:rPr>
              <w:t>(1)配合开展项目中期评审，验收相关成果。</w:t>
            </w:r>
          </w:p>
          <w:p w14:paraId="0DE5C467">
            <w:pPr>
              <w:adjustRightInd w:val="0"/>
              <w:snapToGrid w:val="0"/>
              <w:spacing w:line="264" w:lineRule="auto"/>
              <w:ind w:right="72"/>
              <w:rPr>
                <w:rFonts w:eastAsia="仿宋_GB2312"/>
                <w:bCs/>
                <w:sz w:val="24"/>
              </w:rPr>
            </w:pPr>
            <w:r>
              <w:rPr>
                <w:rFonts w:hint="eastAsia" w:eastAsia="仿宋_GB2312"/>
                <w:bCs/>
                <w:sz w:val="24"/>
              </w:rPr>
              <w:t>考核目标：</w:t>
            </w:r>
          </w:p>
          <w:p w14:paraId="42AC6175">
            <w:pPr>
              <w:adjustRightInd w:val="0"/>
              <w:snapToGrid w:val="0"/>
              <w:spacing w:line="264" w:lineRule="auto"/>
              <w:ind w:right="72"/>
              <w:rPr>
                <w:rFonts w:eastAsia="仿宋_GB2312"/>
                <w:sz w:val="24"/>
              </w:rPr>
            </w:pPr>
            <w:r>
              <w:rPr>
                <w:rFonts w:hint="eastAsia" w:eastAsia="仿宋_GB2312"/>
                <w:bCs/>
                <w:sz w:val="24"/>
              </w:rPr>
              <w:t>(1)配合完成项目中期评审。</w:t>
            </w:r>
          </w:p>
        </w:tc>
      </w:tr>
      <w:tr w14:paraId="452662F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1" w:hRule="atLeast"/>
          <w:jc w:val="center"/>
        </w:trPr>
        <w:tc>
          <w:tcPr>
            <w:tcW w:w="1256" w:type="dxa"/>
            <w:vAlign w:val="center"/>
          </w:tcPr>
          <w:p w14:paraId="75EF2A41">
            <w:pPr>
              <w:jc w:val="center"/>
              <w:rPr>
                <w:rFonts w:eastAsiaTheme="minorEastAsia"/>
                <w:sz w:val="24"/>
              </w:rPr>
            </w:pPr>
            <w:r>
              <w:rPr>
                <w:rFonts w:eastAsiaTheme="minorEastAsia"/>
                <w:sz w:val="24"/>
              </w:rPr>
              <w:t>4.4</w:t>
            </w:r>
          </w:p>
        </w:tc>
        <w:tc>
          <w:tcPr>
            <w:tcW w:w="7948" w:type="dxa"/>
          </w:tcPr>
          <w:p w14:paraId="733502A9">
            <w:pPr>
              <w:rPr>
                <w:rFonts w:eastAsia="仿宋_GB2312"/>
                <w:bCs/>
                <w:sz w:val="24"/>
              </w:rPr>
            </w:pPr>
            <w:r>
              <w:rPr>
                <w:rFonts w:hint="eastAsia" w:eastAsia="仿宋_GB2312"/>
                <w:bCs/>
                <w:sz w:val="24"/>
              </w:rPr>
              <w:t>2028</w:t>
            </w:r>
            <w:r>
              <w:rPr>
                <w:rFonts w:eastAsia="仿宋_GB2312"/>
                <w:bCs/>
                <w:sz w:val="24"/>
              </w:rPr>
              <w:t>年</w:t>
            </w:r>
            <w:r>
              <w:rPr>
                <w:rFonts w:hint="eastAsia" w:eastAsia="仿宋_GB2312"/>
                <w:bCs/>
                <w:sz w:val="24"/>
              </w:rPr>
              <w:t>1</w:t>
            </w:r>
            <w:r>
              <w:rPr>
                <w:rFonts w:eastAsia="仿宋_GB2312"/>
                <w:bCs/>
                <w:sz w:val="24"/>
              </w:rPr>
              <w:t>月</w:t>
            </w:r>
            <w:r>
              <w:rPr>
                <w:rFonts w:hint="eastAsia" w:ascii="仿宋" w:hAnsi="仿宋" w:eastAsia="仿宋" w:cs="仿宋"/>
                <w:sz w:val="24"/>
              </w:rPr>
              <w:t>-</w:t>
            </w:r>
            <w:r>
              <w:rPr>
                <w:rFonts w:hint="eastAsia" w:eastAsia="仿宋_GB2312"/>
                <w:bCs/>
                <w:sz w:val="24"/>
              </w:rPr>
              <w:t>2028</w:t>
            </w:r>
            <w:r>
              <w:rPr>
                <w:rFonts w:eastAsia="仿宋_GB2312"/>
                <w:bCs/>
                <w:sz w:val="24"/>
              </w:rPr>
              <w:t>年</w:t>
            </w:r>
            <w:r>
              <w:rPr>
                <w:rFonts w:hint="eastAsia" w:eastAsia="仿宋_GB2312"/>
                <w:bCs/>
                <w:sz w:val="24"/>
              </w:rPr>
              <w:t>11</w:t>
            </w:r>
            <w:r>
              <w:rPr>
                <w:rFonts w:eastAsia="仿宋_GB2312"/>
                <w:bCs/>
                <w:sz w:val="24"/>
              </w:rPr>
              <w:t>月</w:t>
            </w:r>
          </w:p>
          <w:p w14:paraId="53B401C2">
            <w:pPr>
              <w:adjustRightInd w:val="0"/>
              <w:snapToGrid w:val="0"/>
              <w:jc w:val="left"/>
              <w:rPr>
                <w:rFonts w:cs="仿宋" w:asciiTheme="minorEastAsia" w:hAnsiTheme="minorEastAsia" w:eastAsiaTheme="minorEastAsia"/>
                <w:sz w:val="24"/>
              </w:rPr>
            </w:pPr>
            <w:r>
              <w:rPr>
                <w:rFonts w:hint="eastAsia" w:eastAsia="仿宋_GB2312"/>
                <w:sz w:val="24"/>
              </w:rPr>
              <w:t>主要内容：</w:t>
            </w:r>
            <w:r>
              <w:rPr>
                <w:rFonts w:hint="eastAsia" w:eastAsia="仿宋_GB2312"/>
                <w:bCs/>
                <w:sz w:val="24"/>
              </w:rPr>
              <w:t xml:space="preserve"> </w:t>
            </w:r>
            <w:r>
              <w:rPr>
                <w:rFonts w:eastAsia="仿宋_GB2312"/>
                <w:bCs/>
                <w:sz w:val="24"/>
              </w:rPr>
              <w:t xml:space="preserve">  </w:t>
            </w:r>
          </w:p>
          <w:p w14:paraId="3BB44CC3">
            <w:pPr>
              <w:adjustRightInd w:val="0"/>
              <w:snapToGrid w:val="0"/>
              <w:spacing w:line="288" w:lineRule="auto"/>
              <w:ind w:right="72"/>
              <w:rPr>
                <w:rFonts w:eastAsia="仿宋_GB2312"/>
                <w:bCs/>
                <w:sz w:val="24"/>
              </w:rPr>
            </w:pPr>
            <w:r>
              <w:rPr>
                <w:rFonts w:hint="eastAsia" w:eastAsia="仿宋_GB2312"/>
                <w:bCs/>
                <w:sz w:val="24"/>
              </w:rPr>
              <w:t>(1)研究变电站电源系统综合监控管理系统软件平台；</w:t>
            </w:r>
          </w:p>
          <w:p w14:paraId="0EF1B427">
            <w:pPr>
              <w:adjustRightInd w:val="0"/>
              <w:snapToGrid w:val="0"/>
              <w:spacing w:line="288" w:lineRule="auto"/>
              <w:ind w:right="72"/>
              <w:rPr>
                <w:rFonts w:eastAsia="仿宋_GB2312"/>
                <w:bCs/>
                <w:sz w:val="24"/>
              </w:rPr>
            </w:pPr>
            <w:r>
              <w:rPr>
                <w:rFonts w:hint="eastAsia" w:eastAsia="仿宋_GB2312"/>
                <w:bCs/>
                <w:sz w:val="24"/>
              </w:rPr>
              <w:t>(2) 研究站用电源系统新一代智能电源屏；</w:t>
            </w:r>
          </w:p>
          <w:p w14:paraId="2B735B83">
            <w:pPr>
              <w:adjustRightInd w:val="0"/>
              <w:snapToGrid w:val="0"/>
              <w:spacing w:line="288" w:lineRule="auto"/>
              <w:ind w:right="72"/>
              <w:rPr>
                <w:rFonts w:eastAsia="仿宋_GB2312"/>
                <w:bCs/>
                <w:sz w:val="24"/>
              </w:rPr>
            </w:pPr>
            <w:r>
              <w:rPr>
                <w:rFonts w:hint="eastAsia" w:eastAsia="仿宋_GB2312"/>
                <w:bCs/>
                <w:sz w:val="24"/>
              </w:rPr>
              <w:t>(3)新一代站用直流电源系统研发及挂网试运行；</w:t>
            </w:r>
          </w:p>
          <w:p w14:paraId="53DECA71">
            <w:pPr>
              <w:adjustRightInd w:val="0"/>
              <w:snapToGrid w:val="0"/>
              <w:spacing w:line="288" w:lineRule="auto"/>
              <w:ind w:right="72"/>
              <w:rPr>
                <w:rFonts w:hint="eastAsia"/>
              </w:rPr>
            </w:pPr>
            <w:r>
              <w:rPr>
                <w:rFonts w:hint="eastAsia" w:eastAsia="仿宋_GB2312"/>
                <w:bCs/>
                <w:sz w:val="24"/>
              </w:rPr>
              <w:t>(4)变电站电源系统自主安全可控综合监控管理大数据平台关键技术研究及示范应用；</w:t>
            </w:r>
          </w:p>
          <w:p w14:paraId="394BAE3D">
            <w:pPr>
              <w:adjustRightInd w:val="0"/>
              <w:snapToGrid w:val="0"/>
              <w:spacing w:line="288" w:lineRule="auto"/>
              <w:ind w:right="72"/>
              <w:rPr>
                <w:rFonts w:eastAsia="仿宋_GB2312"/>
                <w:bCs/>
                <w:sz w:val="24"/>
              </w:rPr>
            </w:pPr>
            <w:r>
              <w:rPr>
                <w:rFonts w:eastAsia="仿宋_GB2312"/>
                <w:bCs/>
                <w:sz w:val="24"/>
              </w:rPr>
              <w:t xml:space="preserve"> </w:t>
            </w:r>
            <w:r>
              <w:rPr>
                <w:rFonts w:hint="eastAsia" w:eastAsia="仿宋_GB2312"/>
                <w:bCs/>
                <w:sz w:val="24"/>
              </w:rPr>
              <w:t>考核目标：</w:t>
            </w:r>
          </w:p>
          <w:p w14:paraId="78C7D95E">
            <w:pPr>
              <w:adjustRightInd w:val="0"/>
              <w:snapToGrid w:val="0"/>
              <w:spacing w:line="288" w:lineRule="auto"/>
              <w:ind w:right="72"/>
              <w:rPr>
                <w:rFonts w:eastAsia="仿宋_GB2312"/>
                <w:bCs/>
                <w:sz w:val="24"/>
              </w:rPr>
            </w:pPr>
            <w:r>
              <w:rPr>
                <w:rFonts w:hint="eastAsia" w:eastAsia="仿宋_GB2312"/>
                <w:bCs/>
                <w:sz w:val="24"/>
              </w:rPr>
              <w:t>(1)变电站电源系统综合监控管理系统软件平台1套；</w:t>
            </w:r>
          </w:p>
          <w:p w14:paraId="25EAEDD3">
            <w:pPr>
              <w:adjustRightInd w:val="0"/>
              <w:snapToGrid w:val="0"/>
              <w:spacing w:line="288" w:lineRule="auto"/>
              <w:ind w:right="72"/>
              <w:rPr>
                <w:rFonts w:eastAsia="仿宋_GB2312"/>
                <w:bCs/>
                <w:sz w:val="24"/>
              </w:rPr>
            </w:pPr>
            <w:r>
              <w:rPr>
                <w:rFonts w:hint="eastAsia" w:eastAsia="仿宋_GB2312"/>
                <w:bCs/>
                <w:sz w:val="24"/>
              </w:rPr>
              <w:t>(2)站用电源系统新一代智能电源屏1套；</w:t>
            </w:r>
          </w:p>
          <w:p w14:paraId="40B2891A">
            <w:pPr>
              <w:adjustRightInd w:val="0"/>
              <w:snapToGrid w:val="0"/>
              <w:spacing w:line="288" w:lineRule="auto"/>
              <w:ind w:right="72"/>
              <w:rPr>
                <w:rFonts w:eastAsia="仿宋_GB2312"/>
                <w:bCs/>
                <w:sz w:val="24"/>
              </w:rPr>
            </w:pPr>
            <w:r>
              <w:rPr>
                <w:rFonts w:hint="eastAsia" w:eastAsia="仿宋_GB2312"/>
                <w:bCs/>
                <w:sz w:val="24"/>
              </w:rPr>
              <w:t>(3)变电站电源系统自主安全可控综合监控管理大数据平台关键技术研究及示范应用；</w:t>
            </w:r>
          </w:p>
          <w:p w14:paraId="1C426EEF">
            <w:pPr>
              <w:adjustRightInd w:val="0"/>
              <w:snapToGrid w:val="0"/>
              <w:spacing w:line="288" w:lineRule="auto"/>
              <w:ind w:right="72"/>
              <w:rPr>
                <w:rFonts w:eastAsia="仿宋_GB2312"/>
                <w:bCs/>
                <w:sz w:val="24"/>
              </w:rPr>
            </w:pPr>
            <w:r>
              <w:rPr>
                <w:rFonts w:hint="eastAsia" w:eastAsia="仿宋_GB2312"/>
                <w:bCs/>
                <w:sz w:val="24"/>
              </w:rPr>
              <w:t>(4)新一代站用直流电源系统研发及挂网试运行；</w:t>
            </w:r>
          </w:p>
          <w:p w14:paraId="3BA67B0D">
            <w:pPr>
              <w:adjustRightInd w:val="0"/>
              <w:snapToGrid w:val="0"/>
              <w:spacing w:line="288" w:lineRule="auto"/>
              <w:ind w:right="72"/>
              <w:rPr>
                <w:rFonts w:eastAsia="仿宋_GB2312"/>
                <w:bCs/>
                <w:sz w:val="24"/>
              </w:rPr>
            </w:pPr>
            <w:r>
              <w:rPr>
                <w:rFonts w:hint="eastAsia" w:eastAsia="仿宋_GB2312"/>
                <w:bCs/>
                <w:sz w:val="24"/>
              </w:rPr>
              <w:t>(5)变电站电源系统综合监控管理关键技术研究及新一代智能直流电源系统研发技术报告1份；</w:t>
            </w:r>
          </w:p>
          <w:p w14:paraId="7CCB6C59">
            <w:pPr>
              <w:adjustRightInd w:val="0"/>
              <w:snapToGrid w:val="0"/>
              <w:spacing w:line="288" w:lineRule="auto"/>
              <w:ind w:right="72"/>
              <w:rPr>
                <w:rFonts w:eastAsia="仿宋_GB2312"/>
                <w:bCs/>
                <w:sz w:val="24"/>
              </w:rPr>
            </w:pPr>
            <w:r>
              <w:rPr>
                <w:rFonts w:hint="eastAsia" w:eastAsia="仿宋_GB2312"/>
                <w:bCs/>
                <w:sz w:val="24"/>
              </w:rPr>
              <w:t>(6)期刊论文1篇；</w:t>
            </w:r>
          </w:p>
          <w:p w14:paraId="23088F3D">
            <w:pPr>
              <w:adjustRightInd w:val="0"/>
              <w:snapToGrid w:val="0"/>
              <w:spacing w:line="288" w:lineRule="auto"/>
              <w:ind w:right="72"/>
              <w:rPr>
                <w:rFonts w:eastAsia="仿宋_GB2312"/>
                <w:bCs/>
                <w:sz w:val="24"/>
              </w:rPr>
            </w:pPr>
            <w:r>
              <w:rPr>
                <w:rFonts w:hint="eastAsia" w:eastAsia="仿宋_GB2312"/>
                <w:bCs/>
                <w:sz w:val="24"/>
              </w:rPr>
              <w:t>(7)软件著作权3项；</w:t>
            </w:r>
          </w:p>
          <w:p w14:paraId="00AB4298">
            <w:pPr>
              <w:adjustRightInd w:val="0"/>
              <w:snapToGrid w:val="0"/>
              <w:spacing w:line="288" w:lineRule="auto"/>
              <w:ind w:right="72"/>
              <w:rPr>
                <w:rFonts w:hint="eastAsia"/>
              </w:rPr>
            </w:pPr>
            <w:r>
              <w:rPr>
                <w:rFonts w:hint="eastAsia" w:eastAsia="仿宋_GB2312"/>
                <w:bCs/>
                <w:sz w:val="24"/>
              </w:rPr>
              <w:t>(8)申请专利3份。</w:t>
            </w:r>
          </w:p>
        </w:tc>
      </w:tr>
      <w:tr w14:paraId="4DFFA33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107" w:hRule="atLeast"/>
          <w:jc w:val="center"/>
        </w:trPr>
        <w:tc>
          <w:tcPr>
            <w:tcW w:w="1256" w:type="dxa"/>
            <w:vAlign w:val="center"/>
          </w:tcPr>
          <w:p w14:paraId="6CAE60FC">
            <w:pPr>
              <w:jc w:val="center"/>
              <w:rPr>
                <w:rFonts w:eastAsiaTheme="minorEastAsia"/>
                <w:sz w:val="24"/>
              </w:rPr>
            </w:pPr>
            <w:r>
              <w:rPr>
                <w:rFonts w:hint="eastAsia" w:eastAsiaTheme="minorEastAsia"/>
                <w:sz w:val="24"/>
              </w:rPr>
              <w:t>4.5</w:t>
            </w:r>
          </w:p>
        </w:tc>
        <w:tc>
          <w:tcPr>
            <w:tcW w:w="7948" w:type="dxa"/>
          </w:tcPr>
          <w:p w14:paraId="78CB9A01">
            <w:pPr>
              <w:adjustRightInd w:val="0"/>
              <w:snapToGrid w:val="0"/>
              <w:spacing w:line="288" w:lineRule="auto"/>
              <w:ind w:right="72"/>
              <w:rPr>
                <w:rFonts w:eastAsia="仿宋_GB2312"/>
                <w:bCs/>
                <w:sz w:val="24"/>
              </w:rPr>
            </w:pPr>
            <w:r>
              <w:rPr>
                <w:rFonts w:hint="eastAsia" w:eastAsia="仿宋_GB2312"/>
                <w:bCs/>
                <w:sz w:val="24"/>
              </w:rPr>
              <w:t xml:space="preserve">2028年11月—2028年12月  </w:t>
            </w:r>
          </w:p>
          <w:p w14:paraId="35E01F4F">
            <w:pPr>
              <w:adjustRightInd w:val="0"/>
              <w:snapToGrid w:val="0"/>
              <w:spacing w:line="288" w:lineRule="auto"/>
              <w:ind w:right="72"/>
              <w:rPr>
                <w:rFonts w:eastAsia="仿宋_GB2312"/>
                <w:bCs/>
                <w:sz w:val="24"/>
              </w:rPr>
            </w:pPr>
            <w:r>
              <w:rPr>
                <w:rFonts w:hint="eastAsia" w:eastAsia="仿宋_GB2312"/>
                <w:bCs/>
                <w:sz w:val="24"/>
              </w:rPr>
              <w:t>主要内容：</w:t>
            </w:r>
          </w:p>
          <w:p w14:paraId="721DF8C8">
            <w:pPr>
              <w:adjustRightInd w:val="0"/>
              <w:snapToGrid w:val="0"/>
              <w:spacing w:line="288" w:lineRule="auto"/>
              <w:ind w:right="72"/>
              <w:rPr>
                <w:rFonts w:eastAsia="仿宋_GB2312"/>
                <w:bCs/>
                <w:sz w:val="24"/>
              </w:rPr>
            </w:pPr>
            <w:r>
              <w:rPr>
                <w:rFonts w:hint="eastAsia" w:eastAsia="仿宋_GB2312"/>
                <w:bCs/>
                <w:sz w:val="24"/>
                <w:lang w:val="en-US" w:eastAsia="zh-CN"/>
              </w:rPr>
              <w:t>(1)</w:t>
            </w:r>
            <w:r>
              <w:rPr>
                <w:rFonts w:hint="eastAsia" w:eastAsia="仿宋_GB2312"/>
                <w:bCs/>
                <w:sz w:val="24"/>
              </w:rPr>
              <w:t>配合开展项目整体验收。</w:t>
            </w:r>
          </w:p>
          <w:p w14:paraId="02DDFDC2">
            <w:pPr>
              <w:adjustRightInd w:val="0"/>
              <w:snapToGrid w:val="0"/>
              <w:spacing w:line="288" w:lineRule="auto"/>
              <w:ind w:right="72"/>
              <w:rPr>
                <w:rFonts w:eastAsia="仿宋_GB2312"/>
                <w:bCs/>
                <w:sz w:val="24"/>
              </w:rPr>
            </w:pPr>
            <w:r>
              <w:rPr>
                <w:rFonts w:hint="eastAsia" w:eastAsia="仿宋_GB2312"/>
                <w:bCs/>
                <w:sz w:val="24"/>
              </w:rPr>
              <w:t>考核目标：</w:t>
            </w:r>
          </w:p>
          <w:p w14:paraId="195C9A93">
            <w:pPr>
              <w:adjustRightInd w:val="0"/>
              <w:snapToGrid w:val="0"/>
              <w:spacing w:line="288" w:lineRule="auto"/>
              <w:ind w:right="72"/>
              <w:rPr>
                <w:rFonts w:eastAsia="仿宋_GB2312"/>
                <w:bCs/>
                <w:sz w:val="24"/>
              </w:rPr>
            </w:pPr>
            <w:r>
              <w:rPr>
                <w:rFonts w:hint="eastAsia" w:eastAsia="仿宋_GB2312"/>
                <w:bCs/>
                <w:sz w:val="24"/>
                <w:lang w:val="en-US" w:eastAsia="zh-CN"/>
              </w:rPr>
              <w:t>(1)</w:t>
            </w:r>
            <w:r>
              <w:rPr>
                <w:rFonts w:hint="eastAsia" w:eastAsia="仿宋_GB2312"/>
                <w:bCs/>
                <w:sz w:val="24"/>
              </w:rPr>
              <w:t>配合项目整体验收，交付技术报告1份；</w:t>
            </w:r>
          </w:p>
          <w:p w14:paraId="10A2BB7F">
            <w:pPr>
              <w:rPr>
                <w:rFonts w:eastAsia="仿宋_GB2312"/>
              </w:rPr>
            </w:pPr>
            <w:r>
              <w:rPr>
                <w:rFonts w:hint="eastAsia" w:eastAsia="仿宋_GB2312"/>
                <w:bCs/>
                <w:sz w:val="24"/>
                <w:lang w:val="en-US" w:eastAsia="zh-CN"/>
              </w:rPr>
              <w:t>(2)</w:t>
            </w:r>
            <w:r>
              <w:rPr>
                <w:rFonts w:hint="eastAsia" w:eastAsia="仿宋_GB2312"/>
                <w:bCs/>
                <w:sz w:val="24"/>
              </w:rPr>
              <w:t>按照合同约定交付的所有成果和考核指标。</w:t>
            </w:r>
          </w:p>
        </w:tc>
      </w:tr>
    </w:tbl>
    <w:p w14:paraId="6F872A9E">
      <w:pPr>
        <w:pStyle w:val="26"/>
        <w:spacing w:before="312"/>
        <w:ind w:firstLine="420" w:firstLineChars="0"/>
        <w:outlineLvl w:val="0"/>
        <w:rPr>
          <w:rFonts w:hint="eastAsia" w:ascii="黑体" w:hAnsi="黑体" w:eastAsia="黑体" w:cs="黑体"/>
          <w:sz w:val="28"/>
          <w:szCs w:val="28"/>
        </w:rPr>
      </w:pPr>
      <w:bookmarkStart w:id="16" w:name="_Toc242466766"/>
      <w:bookmarkStart w:id="17" w:name="_Toc1729572582"/>
      <w:r>
        <w:rPr>
          <w:rFonts w:hint="eastAsia"/>
          <w:b w:val="0"/>
          <w:bCs/>
          <w:color w:val="000000"/>
          <w:szCs w:val="24"/>
        </w:rPr>
        <w:t>实施期限：自合同签订之</w:t>
      </w:r>
      <w:r>
        <w:rPr>
          <w:rFonts w:ascii="Times New Roman" w:hAnsi="Times New Roman"/>
          <w:b w:val="0"/>
          <w:bCs/>
          <w:color w:val="000000"/>
          <w:szCs w:val="24"/>
        </w:rPr>
        <w:t>日起</w:t>
      </w:r>
      <w:r>
        <w:rPr>
          <w:rFonts w:hint="eastAsia" w:ascii="Times New Roman" w:hAnsi="Times New Roman"/>
          <w:b w:val="0"/>
          <w:bCs/>
          <w:color w:val="000000"/>
          <w:szCs w:val="24"/>
        </w:rPr>
        <w:t>至</w:t>
      </w:r>
      <w:r>
        <w:rPr>
          <w:rFonts w:hint="eastAsia" w:ascii="Times New Roman" w:hAnsi="Times New Roman"/>
          <w:b w:val="0"/>
          <w:bCs/>
          <w:color w:val="000000"/>
          <w:szCs w:val="24"/>
          <w:lang w:val="en-US" w:eastAsia="zh-CN"/>
        </w:rPr>
        <w:t>2028年12月</w:t>
      </w:r>
      <w:r>
        <w:rPr>
          <w:rFonts w:hint="eastAsia" w:ascii="Times New Roman" w:hAnsi="Times New Roman"/>
          <w:b w:val="0"/>
          <w:bCs/>
          <w:color w:val="000000"/>
          <w:szCs w:val="24"/>
          <w:lang w:eastAsia="zh-CN"/>
        </w:rPr>
        <w:t>（</w:t>
      </w:r>
      <w:r>
        <w:rPr>
          <w:rFonts w:hint="eastAsia" w:ascii="Times New Roman" w:hAnsi="Times New Roman"/>
          <w:b w:val="0"/>
          <w:bCs/>
          <w:color w:val="000000"/>
          <w:szCs w:val="24"/>
        </w:rPr>
        <w:t>2028</w:t>
      </w:r>
      <w:r>
        <w:rPr>
          <w:rFonts w:ascii="Times New Roman" w:hAnsi="Times New Roman"/>
          <w:b w:val="0"/>
          <w:bCs/>
          <w:color w:val="000000"/>
          <w:szCs w:val="24"/>
        </w:rPr>
        <w:t>年</w:t>
      </w:r>
      <w:r>
        <w:rPr>
          <w:rFonts w:hint="eastAsia" w:ascii="Times New Roman" w:hAnsi="Times New Roman"/>
          <w:b w:val="0"/>
          <w:bCs/>
          <w:color w:val="000000"/>
          <w:szCs w:val="24"/>
        </w:rPr>
        <w:t>2</w:t>
      </w:r>
      <w:r>
        <w:rPr>
          <w:rFonts w:ascii="Times New Roman" w:hAnsi="Times New Roman"/>
          <w:b w:val="0"/>
          <w:bCs/>
          <w:color w:val="000000"/>
          <w:szCs w:val="24"/>
        </w:rPr>
        <w:t>月</w:t>
      </w:r>
      <w:r>
        <w:rPr>
          <w:rFonts w:hint="eastAsia" w:ascii="Times New Roman" w:hAnsi="Times New Roman"/>
          <w:b w:val="0"/>
          <w:bCs/>
          <w:color w:val="000000"/>
          <w:szCs w:val="24"/>
        </w:rPr>
        <w:t>前配合甲方完成中期检查</w:t>
      </w:r>
      <w:r>
        <w:rPr>
          <w:rFonts w:hint="eastAsia" w:ascii="Times New Roman" w:hAnsi="Times New Roman"/>
          <w:b w:val="0"/>
          <w:bCs/>
          <w:color w:val="000000"/>
          <w:szCs w:val="24"/>
          <w:lang w:eastAsia="zh-CN"/>
        </w:rPr>
        <w:t>）</w:t>
      </w:r>
      <w:r>
        <w:rPr>
          <w:rFonts w:hint="eastAsia"/>
          <w:b w:val="0"/>
          <w:bCs/>
          <w:color w:val="000000"/>
          <w:szCs w:val="24"/>
        </w:rPr>
        <w:t>，具体以甲方组织的项目实际中期检查、验收日期为准。</w:t>
      </w:r>
      <w:bookmarkEnd w:id="16"/>
      <w:bookmarkEnd w:id="17"/>
    </w:p>
    <w:p w14:paraId="0B6F77F9">
      <w:pPr>
        <w:pStyle w:val="26"/>
        <w:spacing w:before="312"/>
        <w:outlineLvl w:val="0"/>
        <w:rPr>
          <w:rFonts w:ascii="黑体" w:hAnsi="黑体" w:eastAsia="黑体" w:cs="黑体"/>
          <w:sz w:val="28"/>
          <w:szCs w:val="28"/>
        </w:rPr>
      </w:pPr>
      <w:bookmarkStart w:id="18" w:name="_Toc874981570"/>
      <w:r>
        <w:rPr>
          <w:rFonts w:hint="eastAsia" w:ascii="黑体" w:hAnsi="黑体" w:eastAsia="黑体" w:cs="黑体"/>
          <w:sz w:val="28"/>
          <w:szCs w:val="28"/>
        </w:rPr>
        <w:t>5  成果交付与验收</w:t>
      </w:r>
      <w:bookmarkEnd w:id="18"/>
    </w:p>
    <w:p w14:paraId="4E5A3498">
      <w:pPr>
        <w:pStyle w:val="26"/>
        <w:spacing w:before="312"/>
        <w:outlineLvl w:val="0"/>
        <w:rPr>
          <w:rFonts w:ascii="黑体" w:hAnsi="黑体" w:eastAsia="黑体" w:cs="黑体"/>
          <w:sz w:val="28"/>
          <w:szCs w:val="28"/>
        </w:rPr>
      </w:pPr>
      <w:bookmarkStart w:id="19" w:name="_Toc35395846"/>
      <w:r>
        <w:rPr>
          <w:rFonts w:hint="eastAsia" w:ascii="黑体" w:hAnsi="黑体" w:eastAsia="黑体" w:cs="黑体"/>
          <w:sz w:val="28"/>
          <w:szCs w:val="28"/>
        </w:rPr>
        <w:t>★5.1成果形式及数量要求</w:t>
      </w:r>
      <w:bookmarkEnd w:id="19"/>
    </w:p>
    <w:p w14:paraId="75A07A57">
      <w:pPr>
        <w:pStyle w:val="2"/>
      </w:pPr>
    </w:p>
    <w:p w14:paraId="2882549E">
      <w:pPr>
        <w:tabs>
          <w:tab w:val="left" w:pos="1026"/>
        </w:tabs>
        <w:adjustRightInd w:val="0"/>
        <w:snapToGrid w:val="0"/>
        <w:spacing w:line="360" w:lineRule="auto"/>
        <w:ind w:right="425"/>
        <w:rPr>
          <w:rFonts w:eastAsia="仿宋_GB2312"/>
          <w:b/>
          <w:sz w:val="24"/>
        </w:rPr>
      </w:pPr>
      <w:r>
        <w:rPr>
          <w:rFonts w:hint="eastAsia" w:eastAsia="仿宋_GB2312"/>
          <w:b/>
          <w:sz w:val="24"/>
        </w:rPr>
        <w:t>5.1.1 报告</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
        <w:gridCol w:w="4249"/>
        <w:gridCol w:w="1320"/>
        <w:gridCol w:w="1128"/>
        <w:gridCol w:w="1273"/>
      </w:tblGrid>
      <w:tr w14:paraId="524F6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2AF4F25D">
            <w:pPr>
              <w:adjustRightInd w:val="0"/>
              <w:snapToGrid w:val="0"/>
              <w:jc w:val="center"/>
              <w:textAlignment w:val="baseline"/>
              <w:rPr>
                <w:rFonts w:eastAsia="仿宋_GB2312"/>
                <w:sz w:val="24"/>
              </w:rPr>
            </w:pPr>
            <w:r>
              <w:rPr>
                <w:rFonts w:hint="eastAsia" w:eastAsia="仿宋_GB2312"/>
                <w:sz w:val="24"/>
              </w:rPr>
              <w:t>序号</w:t>
            </w:r>
          </w:p>
        </w:tc>
        <w:tc>
          <w:tcPr>
            <w:tcW w:w="0" w:type="auto"/>
            <w:vAlign w:val="center"/>
          </w:tcPr>
          <w:p w14:paraId="12029FC5">
            <w:pPr>
              <w:adjustRightInd w:val="0"/>
              <w:snapToGrid w:val="0"/>
              <w:jc w:val="center"/>
              <w:textAlignment w:val="baseline"/>
              <w:rPr>
                <w:sz w:val="24"/>
              </w:rPr>
            </w:pPr>
            <w:r>
              <w:rPr>
                <w:rFonts w:hint="eastAsia" w:eastAsia="仿宋_GB2312"/>
                <w:sz w:val="24"/>
              </w:rPr>
              <w:t>报告名称</w:t>
            </w:r>
          </w:p>
        </w:tc>
        <w:tc>
          <w:tcPr>
            <w:tcW w:w="0" w:type="auto"/>
            <w:vAlign w:val="center"/>
          </w:tcPr>
          <w:p w14:paraId="09B81512">
            <w:pPr>
              <w:adjustRightInd w:val="0"/>
              <w:snapToGrid w:val="0"/>
              <w:jc w:val="center"/>
              <w:textAlignment w:val="baseline"/>
              <w:rPr>
                <w:rFonts w:eastAsia="仿宋_GB2312"/>
                <w:b/>
                <w:sz w:val="28"/>
                <w:szCs w:val="28"/>
              </w:rPr>
            </w:pPr>
            <w:r>
              <w:rPr>
                <w:rFonts w:hint="eastAsia" w:eastAsia="仿宋_GB2312"/>
                <w:sz w:val="24"/>
              </w:rPr>
              <w:t>中期检查应达到的状态</w:t>
            </w:r>
          </w:p>
        </w:tc>
        <w:tc>
          <w:tcPr>
            <w:tcW w:w="0" w:type="auto"/>
            <w:vAlign w:val="center"/>
          </w:tcPr>
          <w:p w14:paraId="760D1878">
            <w:pPr>
              <w:adjustRightInd w:val="0"/>
              <w:snapToGrid w:val="0"/>
              <w:jc w:val="center"/>
              <w:textAlignment w:val="baseline"/>
              <w:rPr>
                <w:rFonts w:eastAsia="仿宋_GB2312"/>
                <w:b/>
                <w:sz w:val="28"/>
                <w:szCs w:val="28"/>
              </w:rPr>
            </w:pPr>
            <w:r>
              <w:rPr>
                <w:rFonts w:hint="eastAsia" w:eastAsia="仿宋_GB2312"/>
                <w:sz w:val="24"/>
              </w:rPr>
              <w:t>验收应达到的状态</w:t>
            </w:r>
          </w:p>
        </w:tc>
        <w:tc>
          <w:tcPr>
            <w:tcW w:w="0" w:type="auto"/>
            <w:vAlign w:val="center"/>
          </w:tcPr>
          <w:p w14:paraId="6F70B7FD">
            <w:pPr>
              <w:adjustRightInd w:val="0"/>
              <w:snapToGrid w:val="0"/>
              <w:jc w:val="center"/>
              <w:textAlignment w:val="baseline"/>
              <w:rPr>
                <w:rFonts w:eastAsia="仿宋_GB2312"/>
                <w:b/>
                <w:sz w:val="28"/>
                <w:szCs w:val="28"/>
              </w:rPr>
            </w:pPr>
            <w:r>
              <w:rPr>
                <w:rFonts w:hint="eastAsia" w:eastAsia="仿宋_GB2312"/>
                <w:sz w:val="24"/>
              </w:rPr>
              <w:t>评测方式（方法）</w:t>
            </w:r>
          </w:p>
        </w:tc>
      </w:tr>
      <w:tr w14:paraId="74DA2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AAD5DDE">
            <w:pPr>
              <w:adjustRightInd w:val="0"/>
              <w:snapToGrid w:val="0"/>
              <w:jc w:val="center"/>
              <w:textAlignment w:val="baseline"/>
              <w:rPr>
                <w:rFonts w:eastAsia="仿宋_GB2312"/>
                <w:sz w:val="24"/>
              </w:rPr>
            </w:pPr>
            <w:r>
              <w:rPr>
                <w:rFonts w:hint="eastAsia" w:eastAsia="仿宋_GB2312"/>
                <w:sz w:val="24"/>
              </w:rPr>
              <w:t>1</w:t>
            </w:r>
          </w:p>
        </w:tc>
        <w:tc>
          <w:tcPr>
            <w:tcW w:w="0" w:type="auto"/>
          </w:tcPr>
          <w:p w14:paraId="77F6F3B3">
            <w:pPr>
              <w:adjustRightInd w:val="0"/>
              <w:snapToGrid w:val="0"/>
              <w:jc w:val="center"/>
              <w:textAlignment w:val="baseline"/>
              <w:rPr>
                <w:rFonts w:ascii="仿宋_GB2312" w:eastAsia="仿宋_GB2312"/>
                <w:sz w:val="24"/>
              </w:rPr>
            </w:pPr>
            <w:r>
              <w:rPr>
                <w:rFonts w:hint="eastAsia" w:ascii="仿宋_GB2312" w:eastAsia="仿宋_GB2312"/>
                <w:sz w:val="24"/>
              </w:rPr>
              <w:t xml:space="preserve">《变电站电源系统综合监控管理关键技术研究及新一代智能直流电源系统研发技术报告》 </w:t>
            </w:r>
          </w:p>
        </w:tc>
        <w:tc>
          <w:tcPr>
            <w:tcW w:w="0" w:type="auto"/>
            <w:vAlign w:val="center"/>
          </w:tcPr>
          <w:p w14:paraId="57F00300">
            <w:pPr>
              <w:adjustRightInd w:val="0"/>
              <w:snapToGrid w:val="0"/>
              <w:jc w:val="center"/>
              <w:textAlignment w:val="baseline"/>
              <w:rPr>
                <w:rFonts w:eastAsia="仿宋_GB2312"/>
                <w:sz w:val="24"/>
              </w:rPr>
            </w:pPr>
            <w:r>
              <w:rPr>
                <w:rFonts w:hint="eastAsia" w:ascii="仿宋_GB2312" w:eastAsia="仿宋_GB2312"/>
                <w:sz w:val="24"/>
              </w:rPr>
              <w:t>/</w:t>
            </w:r>
          </w:p>
        </w:tc>
        <w:tc>
          <w:tcPr>
            <w:tcW w:w="0" w:type="auto"/>
            <w:vAlign w:val="center"/>
          </w:tcPr>
          <w:p w14:paraId="2DB00346">
            <w:pPr>
              <w:adjustRightInd w:val="0"/>
              <w:snapToGrid w:val="0"/>
              <w:jc w:val="center"/>
              <w:textAlignment w:val="baseline"/>
              <w:rPr>
                <w:rFonts w:eastAsia="仿宋_GB2312"/>
                <w:sz w:val="24"/>
              </w:rPr>
            </w:pPr>
            <w:r>
              <w:rPr>
                <w:rFonts w:hint="eastAsia" w:eastAsia="仿宋_GB2312"/>
                <w:sz w:val="24"/>
              </w:rPr>
              <w:t>完成报告</w:t>
            </w:r>
          </w:p>
        </w:tc>
        <w:tc>
          <w:tcPr>
            <w:tcW w:w="0" w:type="auto"/>
            <w:vAlign w:val="center"/>
          </w:tcPr>
          <w:p w14:paraId="547A59F6">
            <w:pPr>
              <w:adjustRightInd w:val="0"/>
              <w:snapToGrid w:val="0"/>
              <w:jc w:val="center"/>
              <w:textAlignment w:val="baseline"/>
              <w:rPr>
                <w:rFonts w:eastAsia="仿宋_GB2312"/>
                <w:sz w:val="24"/>
              </w:rPr>
            </w:pPr>
            <w:r>
              <w:rPr>
                <w:rFonts w:hint="eastAsia" w:eastAsia="仿宋_GB2312"/>
                <w:sz w:val="24"/>
              </w:rPr>
              <w:t>专家评审</w:t>
            </w:r>
          </w:p>
        </w:tc>
      </w:tr>
    </w:tbl>
    <w:p w14:paraId="6F4EF9AD">
      <w:pPr>
        <w:tabs>
          <w:tab w:val="left" w:pos="1026"/>
        </w:tabs>
        <w:adjustRightInd w:val="0"/>
        <w:snapToGrid w:val="0"/>
        <w:spacing w:line="360" w:lineRule="auto"/>
        <w:ind w:right="425"/>
        <w:rPr>
          <w:rFonts w:eastAsia="仿宋_GB2312"/>
          <w:b/>
          <w:sz w:val="28"/>
          <w:szCs w:val="28"/>
        </w:rPr>
      </w:pPr>
    </w:p>
    <w:p w14:paraId="43CD6426">
      <w:pPr>
        <w:tabs>
          <w:tab w:val="left" w:pos="1026"/>
        </w:tabs>
        <w:adjustRightInd w:val="0"/>
        <w:snapToGrid w:val="0"/>
        <w:spacing w:line="360" w:lineRule="auto"/>
        <w:ind w:right="425"/>
        <w:rPr>
          <w:rFonts w:eastAsia="仿宋_GB2312"/>
          <w:b/>
          <w:sz w:val="24"/>
        </w:rPr>
      </w:pPr>
      <w:r>
        <w:rPr>
          <w:rFonts w:hint="eastAsia" w:eastAsia="仿宋_GB2312"/>
          <w:b/>
          <w:sz w:val="24"/>
        </w:rPr>
        <w:t>5.1.2 标准</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6"/>
        <w:gridCol w:w="2395"/>
        <w:gridCol w:w="1183"/>
        <w:gridCol w:w="1183"/>
        <w:gridCol w:w="1022"/>
        <w:gridCol w:w="1022"/>
        <w:gridCol w:w="1181"/>
      </w:tblGrid>
      <w:tr w14:paraId="7BAE3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987DAD9">
            <w:pPr>
              <w:adjustRightInd w:val="0"/>
              <w:snapToGrid w:val="0"/>
              <w:jc w:val="center"/>
              <w:textAlignment w:val="baseline"/>
              <w:rPr>
                <w:rFonts w:eastAsia="仿宋_GB2312"/>
                <w:sz w:val="24"/>
              </w:rPr>
            </w:pPr>
            <w:r>
              <w:rPr>
                <w:rFonts w:hint="eastAsia" w:eastAsia="仿宋_GB2312"/>
                <w:sz w:val="24"/>
              </w:rPr>
              <w:t>序号</w:t>
            </w:r>
          </w:p>
        </w:tc>
        <w:tc>
          <w:tcPr>
            <w:tcW w:w="0" w:type="auto"/>
            <w:vAlign w:val="center"/>
          </w:tcPr>
          <w:p w14:paraId="2BE396E4">
            <w:pPr>
              <w:adjustRightInd w:val="0"/>
              <w:snapToGrid w:val="0"/>
              <w:jc w:val="center"/>
              <w:textAlignment w:val="baseline"/>
              <w:rPr>
                <w:sz w:val="24"/>
              </w:rPr>
            </w:pPr>
            <w:r>
              <w:rPr>
                <w:rFonts w:hint="eastAsia" w:eastAsia="仿宋_GB2312"/>
                <w:sz w:val="24"/>
              </w:rPr>
              <w:t>标准类型</w:t>
            </w:r>
          </w:p>
        </w:tc>
        <w:tc>
          <w:tcPr>
            <w:tcW w:w="0" w:type="auto"/>
            <w:vAlign w:val="center"/>
          </w:tcPr>
          <w:p w14:paraId="55207D6C">
            <w:pPr>
              <w:adjustRightInd w:val="0"/>
              <w:snapToGrid w:val="0"/>
              <w:jc w:val="center"/>
              <w:textAlignment w:val="baseline"/>
              <w:rPr>
                <w:rFonts w:eastAsia="仿宋_GB2312"/>
                <w:sz w:val="24"/>
              </w:rPr>
            </w:pPr>
            <w:r>
              <w:rPr>
                <w:rFonts w:hint="eastAsia" w:eastAsia="仿宋_GB2312"/>
                <w:sz w:val="24"/>
              </w:rPr>
              <w:t>中期检查应达到的状态</w:t>
            </w:r>
          </w:p>
        </w:tc>
        <w:tc>
          <w:tcPr>
            <w:tcW w:w="0" w:type="auto"/>
            <w:vAlign w:val="center"/>
          </w:tcPr>
          <w:p w14:paraId="5A7874D8">
            <w:pPr>
              <w:adjustRightInd w:val="0"/>
              <w:snapToGrid w:val="0"/>
              <w:jc w:val="center"/>
              <w:textAlignment w:val="baseline"/>
              <w:rPr>
                <w:rFonts w:eastAsia="仿宋_GB2312"/>
                <w:b/>
                <w:sz w:val="28"/>
                <w:szCs w:val="28"/>
              </w:rPr>
            </w:pPr>
            <w:r>
              <w:rPr>
                <w:rFonts w:hint="eastAsia" w:eastAsia="仿宋_GB2312"/>
                <w:sz w:val="24"/>
              </w:rPr>
              <w:t>中期检查应达到的量值</w:t>
            </w:r>
          </w:p>
        </w:tc>
        <w:tc>
          <w:tcPr>
            <w:tcW w:w="0" w:type="auto"/>
            <w:vAlign w:val="center"/>
          </w:tcPr>
          <w:p w14:paraId="5A276FCA">
            <w:pPr>
              <w:adjustRightInd w:val="0"/>
              <w:snapToGrid w:val="0"/>
              <w:jc w:val="center"/>
              <w:textAlignment w:val="baseline"/>
              <w:rPr>
                <w:rFonts w:eastAsia="仿宋_GB2312"/>
                <w:sz w:val="24"/>
              </w:rPr>
            </w:pPr>
            <w:r>
              <w:rPr>
                <w:rFonts w:hint="eastAsia" w:eastAsia="仿宋_GB2312"/>
                <w:sz w:val="24"/>
              </w:rPr>
              <w:t>验收应达到的状态</w:t>
            </w:r>
          </w:p>
        </w:tc>
        <w:tc>
          <w:tcPr>
            <w:tcW w:w="0" w:type="auto"/>
            <w:vAlign w:val="center"/>
          </w:tcPr>
          <w:p w14:paraId="35F872BF">
            <w:pPr>
              <w:adjustRightInd w:val="0"/>
              <w:snapToGrid w:val="0"/>
              <w:jc w:val="center"/>
              <w:textAlignment w:val="baseline"/>
              <w:rPr>
                <w:rFonts w:eastAsia="仿宋_GB2312"/>
                <w:b/>
                <w:sz w:val="28"/>
                <w:szCs w:val="28"/>
              </w:rPr>
            </w:pPr>
            <w:r>
              <w:rPr>
                <w:rFonts w:hint="eastAsia" w:eastAsia="仿宋_GB2312"/>
                <w:sz w:val="24"/>
              </w:rPr>
              <w:t>验收应达到的量值</w:t>
            </w:r>
          </w:p>
        </w:tc>
        <w:tc>
          <w:tcPr>
            <w:tcW w:w="0" w:type="auto"/>
            <w:vAlign w:val="center"/>
          </w:tcPr>
          <w:p w14:paraId="1756E57A">
            <w:pPr>
              <w:adjustRightInd w:val="0"/>
              <w:snapToGrid w:val="0"/>
              <w:jc w:val="center"/>
              <w:textAlignment w:val="baseline"/>
              <w:rPr>
                <w:rFonts w:eastAsia="仿宋_GB2312"/>
                <w:b/>
                <w:sz w:val="28"/>
                <w:szCs w:val="28"/>
              </w:rPr>
            </w:pPr>
            <w:r>
              <w:rPr>
                <w:rFonts w:hint="eastAsia" w:eastAsia="仿宋_GB2312"/>
                <w:sz w:val="24"/>
              </w:rPr>
              <w:t>评测方式（方法）</w:t>
            </w:r>
          </w:p>
        </w:tc>
      </w:tr>
      <w:tr w14:paraId="724A6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5553021">
            <w:pPr>
              <w:adjustRightInd w:val="0"/>
              <w:snapToGrid w:val="0"/>
              <w:jc w:val="center"/>
              <w:textAlignment w:val="baseline"/>
              <w:rPr>
                <w:rFonts w:eastAsia="仿宋_GB2312"/>
                <w:sz w:val="24"/>
              </w:rPr>
            </w:pPr>
            <w:r>
              <w:rPr>
                <w:rFonts w:hint="eastAsia" w:eastAsia="仿宋_GB2312"/>
                <w:sz w:val="24"/>
              </w:rPr>
              <w:t>1</w:t>
            </w:r>
          </w:p>
        </w:tc>
        <w:tc>
          <w:tcPr>
            <w:tcW w:w="0" w:type="auto"/>
            <w:vAlign w:val="center"/>
          </w:tcPr>
          <w:p w14:paraId="102461E5">
            <w:pPr>
              <w:adjustRightInd w:val="0"/>
              <w:snapToGrid w:val="0"/>
              <w:jc w:val="center"/>
              <w:textAlignment w:val="baseline"/>
              <w:rPr>
                <w:rFonts w:ascii="仿宋_GB2312" w:eastAsia="仿宋_GB2312"/>
                <w:sz w:val="24"/>
              </w:rPr>
            </w:pPr>
            <w:r>
              <w:rPr>
                <w:rFonts w:hint="eastAsia" w:ascii="仿宋_GB2312" w:eastAsia="仿宋_GB2312"/>
                <w:sz w:val="24"/>
              </w:rPr>
              <w:t>变电站站用直流电源综合监控管理系统数据接入技术规范</w:t>
            </w:r>
          </w:p>
        </w:tc>
        <w:tc>
          <w:tcPr>
            <w:tcW w:w="0" w:type="auto"/>
            <w:vAlign w:val="center"/>
          </w:tcPr>
          <w:p w14:paraId="5ECC43FD">
            <w:pPr>
              <w:adjustRightInd w:val="0"/>
              <w:snapToGrid w:val="0"/>
              <w:jc w:val="center"/>
              <w:textAlignment w:val="baseline"/>
              <w:rPr>
                <w:rFonts w:ascii="仿宋_GB2312" w:eastAsia="仿宋_GB2312"/>
                <w:sz w:val="24"/>
              </w:rPr>
            </w:pPr>
            <w:r>
              <w:rPr>
                <w:rFonts w:hint="eastAsia" w:ascii="仿宋_GB2312" w:eastAsia="仿宋_GB2312"/>
                <w:sz w:val="24"/>
              </w:rPr>
              <w:t>/</w:t>
            </w:r>
          </w:p>
        </w:tc>
        <w:tc>
          <w:tcPr>
            <w:tcW w:w="0" w:type="auto"/>
            <w:vAlign w:val="center"/>
          </w:tcPr>
          <w:p w14:paraId="5D592AC8">
            <w:pPr>
              <w:adjustRightInd w:val="0"/>
              <w:snapToGrid w:val="0"/>
              <w:jc w:val="center"/>
              <w:textAlignment w:val="baseline"/>
              <w:rPr>
                <w:rFonts w:ascii="仿宋_GB2312" w:eastAsia="仿宋_GB2312"/>
                <w:sz w:val="24"/>
              </w:rPr>
            </w:pPr>
            <w:r>
              <w:rPr>
                <w:rFonts w:hint="eastAsia" w:ascii="仿宋_GB2312" w:eastAsia="仿宋_GB2312"/>
                <w:sz w:val="24"/>
              </w:rPr>
              <w:t>/</w:t>
            </w:r>
          </w:p>
        </w:tc>
        <w:tc>
          <w:tcPr>
            <w:tcW w:w="0" w:type="auto"/>
            <w:vAlign w:val="center"/>
          </w:tcPr>
          <w:p w14:paraId="40CB2DBF">
            <w:pPr>
              <w:adjustRightInd w:val="0"/>
              <w:snapToGrid w:val="0"/>
              <w:jc w:val="center"/>
              <w:textAlignment w:val="baseline"/>
              <w:rPr>
                <w:rFonts w:ascii="仿宋_GB2312" w:eastAsia="仿宋_GB2312"/>
                <w:sz w:val="24"/>
              </w:rPr>
            </w:pPr>
            <w:r>
              <w:rPr>
                <w:rFonts w:hint="eastAsia" w:ascii="仿宋_GB2312" w:eastAsia="仿宋_GB2312"/>
                <w:sz w:val="24"/>
              </w:rPr>
              <w:t>完成</w:t>
            </w:r>
          </w:p>
        </w:tc>
        <w:tc>
          <w:tcPr>
            <w:tcW w:w="0" w:type="auto"/>
            <w:vAlign w:val="center"/>
          </w:tcPr>
          <w:p w14:paraId="4DA6D23A">
            <w:pPr>
              <w:pStyle w:val="2"/>
              <w:rPr>
                <w:rFonts w:hint="eastAsia" w:ascii="Times New Roman" w:hAnsi="Times New Roman" w:eastAsia="仿宋_GB2312"/>
                <w:lang w:val="en-US" w:eastAsia="zh-CN"/>
              </w:rPr>
            </w:pPr>
            <w:r>
              <w:rPr>
                <w:rFonts w:hint="eastAsia" w:ascii="Times New Roman" w:hAnsi="Times New Roman" w:eastAsia="仿宋_GB2312"/>
                <w:lang w:val="en-US" w:eastAsia="zh-CN"/>
              </w:rPr>
              <w:t>1份</w:t>
            </w:r>
          </w:p>
        </w:tc>
        <w:tc>
          <w:tcPr>
            <w:tcW w:w="0" w:type="auto"/>
            <w:vAlign w:val="center"/>
          </w:tcPr>
          <w:p w14:paraId="13DBCCBF">
            <w:pPr>
              <w:adjustRightInd w:val="0"/>
              <w:snapToGrid w:val="0"/>
              <w:jc w:val="center"/>
              <w:textAlignment w:val="baseline"/>
              <w:rPr>
                <w:rFonts w:ascii="仿宋_GB2312" w:eastAsia="仿宋_GB2312"/>
                <w:sz w:val="24"/>
              </w:rPr>
            </w:pPr>
            <w:r>
              <w:rPr>
                <w:rFonts w:hint="eastAsia" w:ascii="仿宋_GB2312" w:eastAsia="仿宋_GB2312"/>
                <w:sz w:val="24"/>
              </w:rPr>
              <w:t>专家评审</w:t>
            </w:r>
          </w:p>
        </w:tc>
      </w:tr>
      <w:tr w14:paraId="654E4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2C7AA6BC">
            <w:pPr>
              <w:adjustRightInd w:val="0"/>
              <w:snapToGrid w:val="0"/>
              <w:jc w:val="center"/>
              <w:textAlignment w:val="baseline"/>
            </w:pPr>
            <w:r>
              <w:rPr>
                <w:rFonts w:hint="eastAsia" w:eastAsia="仿宋_GB2312"/>
                <w:sz w:val="24"/>
              </w:rPr>
              <w:t>2</w:t>
            </w:r>
          </w:p>
        </w:tc>
        <w:tc>
          <w:tcPr>
            <w:tcW w:w="0" w:type="auto"/>
            <w:vAlign w:val="center"/>
          </w:tcPr>
          <w:p w14:paraId="785B460C">
            <w:pPr>
              <w:adjustRightInd w:val="0"/>
              <w:snapToGrid w:val="0"/>
              <w:jc w:val="center"/>
              <w:textAlignment w:val="baseline"/>
              <w:rPr>
                <w:rFonts w:ascii="仿宋_GB2312" w:eastAsia="仿宋_GB2312"/>
                <w:sz w:val="24"/>
              </w:rPr>
            </w:pPr>
            <w:r>
              <w:rPr>
                <w:rFonts w:hint="eastAsia" w:ascii="仿宋_GB2312" w:eastAsia="仿宋_GB2312"/>
                <w:sz w:val="24"/>
              </w:rPr>
              <w:t>新一代站用直流电源系统技术规范</w:t>
            </w:r>
          </w:p>
        </w:tc>
        <w:tc>
          <w:tcPr>
            <w:tcW w:w="0" w:type="auto"/>
            <w:vAlign w:val="center"/>
          </w:tcPr>
          <w:p w14:paraId="609B2CB3">
            <w:pPr>
              <w:adjustRightInd w:val="0"/>
              <w:snapToGrid w:val="0"/>
              <w:jc w:val="center"/>
              <w:textAlignment w:val="baseline"/>
              <w:rPr>
                <w:rFonts w:ascii="仿宋_GB2312" w:eastAsia="仿宋_GB2312"/>
                <w:sz w:val="24"/>
              </w:rPr>
            </w:pPr>
            <w:r>
              <w:rPr>
                <w:rFonts w:hint="eastAsia" w:ascii="仿宋_GB2312" w:eastAsia="仿宋_GB2312"/>
                <w:sz w:val="24"/>
              </w:rPr>
              <w:t>/</w:t>
            </w:r>
          </w:p>
        </w:tc>
        <w:tc>
          <w:tcPr>
            <w:tcW w:w="0" w:type="auto"/>
            <w:vAlign w:val="center"/>
          </w:tcPr>
          <w:p w14:paraId="3C0EB00F">
            <w:pPr>
              <w:adjustRightInd w:val="0"/>
              <w:snapToGrid w:val="0"/>
              <w:jc w:val="center"/>
              <w:textAlignment w:val="baseline"/>
              <w:rPr>
                <w:rFonts w:ascii="仿宋_GB2312" w:eastAsia="仿宋_GB2312"/>
                <w:sz w:val="24"/>
              </w:rPr>
            </w:pPr>
            <w:r>
              <w:rPr>
                <w:rFonts w:hint="eastAsia" w:ascii="仿宋_GB2312" w:eastAsia="仿宋_GB2312"/>
                <w:sz w:val="24"/>
              </w:rPr>
              <w:t>/</w:t>
            </w:r>
          </w:p>
        </w:tc>
        <w:tc>
          <w:tcPr>
            <w:tcW w:w="0" w:type="auto"/>
            <w:vAlign w:val="center"/>
          </w:tcPr>
          <w:p w14:paraId="1A8511E8">
            <w:pPr>
              <w:adjustRightInd w:val="0"/>
              <w:snapToGrid w:val="0"/>
              <w:jc w:val="center"/>
              <w:textAlignment w:val="baseline"/>
              <w:rPr>
                <w:rFonts w:ascii="仿宋_GB2312" w:eastAsia="仿宋_GB2312"/>
                <w:sz w:val="24"/>
              </w:rPr>
            </w:pPr>
            <w:r>
              <w:rPr>
                <w:rFonts w:hint="eastAsia" w:ascii="仿宋_GB2312" w:eastAsia="仿宋_GB2312"/>
                <w:sz w:val="24"/>
              </w:rPr>
              <w:t>完成</w:t>
            </w:r>
          </w:p>
        </w:tc>
        <w:tc>
          <w:tcPr>
            <w:tcW w:w="0" w:type="auto"/>
            <w:vAlign w:val="center"/>
          </w:tcPr>
          <w:p w14:paraId="7E0CBEAE">
            <w:pPr>
              <w:pStyle w:val="2"/>
              <w:rPr>
                <w:rFonts w:hint="eastAsia" w:ascii="Times New Roman" w:hAnsi="Times New Roman" w:eastAsia="仿宋_GB2312"/>
                <w:lang w:val="en-US" w:eastAsia="zh-CN"/>
              </w:rPr>
            </w:pPr>
            <w:r>
              <w:rPr>
                <w:rFonts w:hint="eastAsia" w:ascii="Times New Roman" w:hAnsi="Times New Roman" w:eastAsia="仿宋_GB2312"/>
                <w:lang w:val="en-US" w:eastAsia="zh-CN"/>
              </w:rPr>
              <w:t>1份</w:t>
            </w:r>
          </w:p>
        </w:tc>
        <w:tc>
          <w:tcPr>
            <w:tcW w:w="0" w:type="auto"/>
            <w:vAlign w:val="center"/>
          </w:tcPr>
          <w:p w14:paraId="49FC0B67">
            <w:pPr>
              <w:adjustRightInd w:val="0"/>
              <w:snapToGrid w:val="0"/>
              <w:jc w:val="center"/>
              <w:textAlignment w:val="baseline"/>
              <w:rPr>
                <w:rFonts w:ascii="仿宋_GB2312" w:eastAsia="仿宋_GB2312"/>
                <w:sz w:val="24"/>
              </w:rPr>
            </w:pPr>
            <w:r>
              <w:rPr>
                <w:rFonts w:hint="eastAsia" w:ascii="仿宋_GB2312" w:eastAsia="仿宋_GB2312"/>
                <w:sz w:val="24"/>
              </w:rPr>
              <w:t>专家评审</w:t>
            </w:r>
          </w:p>
        </w:tc>
      </w:tr>
    </w:tbl>
    <w:p w14:paraId="7021623B">
      <w:pPr>
        <w:tabs>
          <w:tab w:val="left" w:pos="1026"/>
        </w:tabs>
        <w:adjustRightInd w:val="0"/>
        <w:snapToGrid w:val="0"/>
        <w:spacing w:line="360" w:lineRule="auto"/>
        <w:ind w:right="425"/>
        <w:rPr>
          <w:rFonts w:eastAsia="仿宋_GB2312"/>
          <w:b/>
          <w:sz w:val="28"/>
          <w:szCs w:val="28"/>
        </w:rPr>
      </w:pPr>
    </w:p>
    <w:p w14:paraId="4BC274A2">
      <w:pPr>
        <w:tabs>
          <w:tab w:val="left" w:pos="1026"/>
        </w:tabs>
        <w:adjustRightInd w:val="0"/>
        <w:snapToGrid w:val="0"/>
        <w:spacing w:line="360" w:lineRule="auto"/>
        <w:ind w:right="425"/>
        <w:rPr>
          <w:rFonts w:eastAsia="仿宋_GB2312"/>
          <w:b/>
          <w:sz w:val="24"/>
        </w:rPr>
      </w:pPr>
      <w:r>
        <w:rPr>
          <w:rFonts w:hint="eastAsia" w:eastAsia="仿宋_GB2312"/>
          <w:b/>
          <w:sz w:val="24"/>
        </w:rPr>
        <w:t>5.1.3 专利</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4"/>
        <w:gridCol w:w="624"/>
        <w:gridCol w:w="1298"/>
        <w:gridCol w:w="1298"/>
        <w:gridCol w:w="1707"/>
        <w:gridCol w:w="2971"/>
      </w:tblGrid>
      <w:tr w14:paraId="1DCB1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E0146C9">
            <w:pPr>
              <w:adjustRightInd w:val="0"/>
              <w:snapToGrid w:val="0"/>
              <w:jc w:val="center"/>
              <w:textAlignment w:val="baseline"/>
              <w:rPr>
                <w:rFonts w:ascii="仿宋_GB2312" w:eastAsia="仿宋_GB2312"/>
                <w:sz w:val="24"/>
              </w:rPr>
            </w:pPr>
            <w:r>
              <w:rPr>
                <w:rFonts w:hint="eastAsia" w:ascii="仿宋_GB2312" w:eastAsia="仿宋_GB2312"/>
                <w:sz w:val="24"/>
              </w:rPr>
              <w:t>序号</w:t>
            </w:r>
          </w:p>
        </w:tc>
        <w:tc>
          <w:tcPr>
            <w:tcW w:w="0" w:type="auto"/>
            <w:vAlign w:val="center"/>
          </w:tcPr>
          <w:p w14:paraId="1205885B">
            <w:pPr>
              <w:adjustRightInd w:val="0"/>
              <w:snapToGrid w:val="0"/>
              <w:jc w:val="center"/>
              <w:textAlignment w:val="baseline"/>
              <w:rPr>
                <w:rFonts w:ascii="仿宋_GB2312" w:eastAsia="仿宋_GB2312"/>
                <w:sz w:val="24"/>
              </w:rPr>
            </w:pPr>
            <w:r>
              <w:rPr>
                <w:rFonts w:hint="eastAsia" w:ascii="仿宋_GB2312" w:eastAsia="仿宋_GB2312"/>
                <w:sz w:val="24"/>
              </w:rPr>
              <w:t>阶段</w:t>
            </w:r>
          </w:p>
        </w:tc>
        <w:tc>
          <w:tcPr>
            <w:tcW w:w="0" w:type="auto"/>
            <w:vAlign w:val="center"/>
          </w:tcPr>
          <w:p w14:paraId="794CBDEF">
            <w:pPr>
              <w:adjustRightInd w:val="0"/>
              <w:snapToGrid w:val="0"/>
              <w:jc w:val="center"/>
              <w:textAlignment w:val="baseline"/>
              <w:rPr>
                <w:rFonts w:ascii="仿宋_GB2312" w:eastAsia="仿宋_GB2312"/>
                <w:sz w:val="24"/>
              </w:rPr>
            </w:pPr>
            <w:r>
              <w:rPr>
                <w:rFonts w:hint="eastAsia" w:ascii="仿宋_GB2312" w:eastAsia="仿宋_GB2312"/>
                <w:sz w:val="24"/>
              </w:rPr>
              <w:t>应达到的状态</w:t>
            </w:r>
          </w:p>
        </w:tc>
        <w:tc>
          <w:tcPr>
            <w:tcW w:w="0" w:type="auto"/>
            <w:vAlign w:val="center"/>
          </w:tcPr>
          <w:p w14:paraId="101F607B">
            <w:pPr>
              <w:adjustRightInd w:val="0"/>
              <w:snapToGrid w:val="0"/>
              <w:jc w:val="center"/>
              <w:textAlignment w:val="baseline"/>
              <w:rPr>
                <w:rFonts w:ascii="仿宋_GB2312" w:eastAsia="仿宋_GB2312"/>
                <w:sz w:val="24"/>
              </w:rPr>
            </w:pPr>
            <w:r>
              <w:rPr>
                <w:rFonts w:hint="eastAsia" w:ascii="仿宋_GB2312" w:eastAsia="仿宋_GB2312"/>
                <w:sz w:val="24"/>
              </w:rPr>
              <w:t>应达到的量值</w:t>
            </w:r>
          </w:p>
        </w:tc>
        <w:tc>
          <w:tcPr>
            <w:tcW w:w="0" w:type="auto"/>
            <w:vAlign w:val="center"/>
          </w:tcPr>
          <w:p w14:paraId="1EC4FC78">
            <w:pPr>
              <w:adjustRightInd w:val="0"/>
              <w:snapToGrid w:val="0"/>
              <w:jc w:val="center"/>
              <w:textAlignment w:val="baseline"/>
              <w:rPr>
                <w:rFonts w:ascii="仿宋_GB2312" w:eastAsia="仿宋_GB2312"/>
                <w:sz w:val="24"/>
              </w:rPr>
            </w:pPr>
            <w:r>
              <w:rPr>
                <w:rFonts w:hint="eastAsia" w:ascii="仿宋_GB2312" w:eastAsia="仿宋_GB2312"/>
                <w:sz w:val="24"/>
              </w:rPr>
              <w:t>评测方式（方法）</w:t>
            </w:r>
          </w:p>
        </w:tc>
        <w:tc>
          <w:tcPr>
            <w:tcW w:w="0" w:type="auto"/>
            <w:vAlign w:val="center"/>
          </w:tcPr>
          <w:p w14:paraId="06163A66">
            <w:pPr>
              <w:adjustRightInd w:val="0"/>
              <w:snapToGrid w:val="0"/>
              <w:jc w:val="center"/>
              <w:textAlignment w:val="baseline"/>
              <w:rPr>
                <w:rFonts w:ascii="仿宋_GB2312" w:eastAsia="仿宋_GB2312"/>
                <w:sz w:val="24"/>
              </w:rPr>
            </w:pPr>
            <w:r>
              <w:rPr>
                <w:rFonts w:hint="eastAsia" w:ascii="仿宋_GB2312" w:eastAsia="仿宋_GB2312"/>
                <w:sz w:val="24"/>
              </w:rPr>
              <w:t>备注（国际专利等情况可补充说明)</w:t>
            </w:r>
          </w:p>
        </w:tc>
      </w:tr>
      <w:tr w14:paraId="5FDB0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2D97EFE">
            <w:pPr>
              <w:adjustRightInd w:val="0"/>
              <w:snapToGrid w:val="0"/>
              <w:jc w:val="center"/>
              <w:textAlignment w:val="baseline"/>
              <w:rPr>
                <w:rFonts w:eastAsia="仿宋_GB2312"/>
                <w:sz w:val="24"/>
              </w:rPr>
            </w:pPr>
            <w:r>
              <w:rPr>
                <w:rFonts w:hint="eastAsia" w:eastAsia="仿宋_GB2312"/>
                <w:sz w:val="24"/>
              </w:rPr>
              <w:t>1</w:t>
            </w:r>
          </w:p>
        </w:tc>
        <w:tc>
          <w:tcPr>
            <w:tcW w:w="0" w:type="auto"/>
            <w:vMerge w:val="restart"/>
            <w:vAlign w:val="center"/>
          </w:tcPr>
          <w:p w14:paraId="3CE9A121">
            <w:pPr>
              <w:adjustRightInd w:val="0"/>
              <w:snapToGrid w:val="0"/>
              <w:jc w:val="center"/>
              <w:textAlignment w:val="baseline"/>
              <w:rPr>
                <w:rFonts w:ascii="仿宋_GB2312" w:eastAsia="仿宋_GB2312"/>
                <w:sz w:val="24"/>
              </w:rPr>
            </w:pPr>
            <w:r>
              <w:rPr>
                <w:rFonts w:hint="eastAsia" w:ascii="仿宋_GB2312" w:eastAsia="仿宋_GB2312"/>
                <w:sz w:val="24"/>
              </w:rPr>
              <w:t>中期</w:t>
            </w:r>
          </w:p>
        </w:tc>
        <w:tc>
          <w:tcPr>
            <w:tcW w:w="0" w:type="auto"/>
            <w:vAlign w:val="center"/>
          </w:tcPr>
          <w:p w14:paraId="69D73412">
            <w:pPr>
              <w:adjustRightInd w:val="0"/>
              <w:snapToGrid w:val="0"/>
              <w:jc w:val="center"/>
              <w:textAlignment w:val="baseline"/>
              <w:rPr>
                <w:rFonts w:ascii="仿宋_GB2312" w:eastAsia="仿宋_GB2312"/>
                <w:sz w:val="24"/>
              </w:rPr>
            </w:pPr>
            <w:r>
              <w:rPr>
                <w:rFonts w:hint="eastAsia" w:ascii="仿宋_GB2312" w:eastAsia="仿宋_GB2312"/>
                <w:sz w:val="24"/>
              </w:rPr>
              <w:t>受理</w:t>
            </w:r>
          </w:p>
        </w:tc>
        <w:tc>
          <w:tcPr>
            <w:tcW w:w="0" w:type="auto"/>
            <w:vAlign w:val="center"/>
          </w:tcPr>
          <w:p w14:paraId="7FF58282">
            <w:pPr>
              <w:adjustRightInd w:val="0"/>
              <w:snapToGrid w:val="0"/>
              <w:jc w:val="center"/>
              <w:textAlignment w:val="baseline"/>
              <w:rPr>
                <w:rFonts w:eastAsia="仿宋_GB2312"/>
                <w:sz w:val="24"/>
              </w:rPr>
            </w:pPr>
            <w:r>
              <w:rPr>
                <w:rFonts w:hint="eastAsia" w:eastAsia="仿宋_GB2312"/>
                <w:sz w:val="24"/>
              </w:rPr>
              <w:t>1</w:t>
            </w:r>
          </w:p>
        </w:tc>
        <w:tc>
          <w:tcPr>
            <w:tcW w:w="0" w:type="auto"/>
            <w:vMerge w:val="restart"/>
            <w:vAlign w:val="center"/>
          </w:tcPr>
          <w:p w14:paraId="089CAB9E">
            <w:pPr>
              <w:adjustRightInd w:val="0"/>
              <w:snapToGrid w:val="0"/>
              <w:jc w:val="center"/>
              <w:textAlignment w:val="baseline"/>
              <w:rPr>
                <w:rFonts w:ascii="仿宋_GB2312" w:eastAsia="仿宋_GB2312"/>
                <w:sz w:val="24"/>
              </w:rPr>
            </w:pPr>
            <w:r>
              <w:rPr>
                <w:rFonts w:hint="eastAsia" w:ascii="仿宋_GB2312" w:eastAsia="仿宋_GB2312"/>
                <w:sz w:val="24"/>
              </w:rPr>
              <w:t>专利受理通知书</w:t>
            </w:r>
          </w:p>
        </w:tc>
        <w:tc>
          <w:tcPr>
            <w:tcW w:w="0" w:type="auto"/>
            <w:vAlign w:val="center"/>
          </w:tcPr>
          <w:p w14:paraId="7D707F92">
            <w:pPr>
              <w:adjustRightInd w:val="0"/>
              <w:snapToGrid w:val="0"/>
              <w:jc w:val="center"/>
              <w:textAlignment w:val="baseline"/>
              <w:rPr>
                <w:rFonts w:ascii="仿宋_GB2312" w:eastAsia="仿宋_GB2312"/>
                <w:sz w:val="24"/>
              </w:rPr>
            </w:pPr>
            <w:r>
              <w:rPr>
                <w:rFonts w:hint="eastAsia" w:ascii="仿宋_GB2312" w:eastAsia="仿宋_GB2312"/>
                <w:sz w:val="24"/>
              </w:rPr>
              <w:t>发明专利</w:t>
            </w:r>
          </w:p>
        </w:tc>
      </w:tr>
      <w:tr w14:paraId="51149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097AC55">
            <w:pPr>
              <w:adjustRightInd w:val="0"/>
              <w:snapToGrid w:val="0"/>
              <w:jc w:val="center"/>
              <w:textAlignment w:val="baseline"/>
              <w:rPr>
                <w:rFonts w:eastAsia="仿宋_GB2312"/>
                <w:sz w:val="24"/>
              </w:rPr>
            </w:pPr>
            <w:r>
              <w:rPr>
                <w:rFonts w:hint="eastAsia" w:eastAsia="仿宋_GB2312"/>
                <w:sz w:val="24"/>
              </w:rPr>
              <w:t>2</w:t>
            </w:r>
          </w:p>
        </w:tc>
        <w:tc>
          <w:tcPr>
            <w:tcW w:w="0" w:type="auto"/>
            <w:vMerge w:val="continue"/>
            <w:vAlign w:val="center"/>
          </w:tcPr>
          <w:p w14:paraId="05BB39E9">
            <w:pPr>
              <w:adjustRightInd w:val="0"/>
              <w:snapToGrid w:val="0"/>
              <w:jc w:val="center"/>
              <w:textAlignment w:val="baseline"/>
              <w:rPr>
                <w:rFonts w:ascii="仿宋_GB2312" w:eastAsia="仿宋_GB2312"/>
                <w:sz w:val="24"/>
              </w:rPr>
            </w:pPr>
          </w:p>
        </w:tc>
        <w:tc>
          <w:tcPr>
            <w:tcW w:w="0" w:type="auto"/>
            <w:vAlign w:val="center"/>
          </w:tcPr>
          <w:p w14:paraId="7AA94B06">
            <w:pPr>
              <w:adjustRightInd w:val="0"/>
              <w:snapToGrid w:val="0"/>
              <w:jc w:val="center"/>
              <w:textAlignment w:val="baseline"/>
              <w:rPr>
                <w:rFonts w:ascii="仿宋_GB2312" w:eastAsia="仿宋_GB2312"/>
                <w:sz w:val="24"/>
              </w:rPr>
            </w:pPr>
            <w:r>
              <w:rPr>
                <w:rFonts w:hint="eastAsia" w:ascii="仿宋_GB2312" w:eastAsia="仿宋_GB2312"/>
                <w:sz w:val="24"/>
              </w:rPr>
              <w:t>实审</w:t>
            </w:r>
          </w:p>
        </w:tc>
        <w:tc>
          <w:tcPr>
            <w:tcW w:w="0" w:type="auto"/>
            <w:vAlign w:val="center"/>
          </w:tcPr>
          <w:p w14:paraId="4BB02BE6">
            <w:pPr>
              <w:adjustRightInd w:val="0"/>
              <w:snapToGrid w:val="0"/>
              <w:jc w:val="center"/>
              <w:textAlignment w:val="baseline"/>
              <w:rPr>
                <w:rFonts w:ascii="仿宋_GB2312" w:eastAsia="仿宋_GB2312"/>
                <w:sz w:val="24"/>
              </w:rPr>
            </w:pPr>
            <w:r>
              <w:rPr>
                <w:rFonts w:hint="eastAsia" w:ascii="仿宋_GB2312" w:eastAsia="仿宋_GB2312"/>
                <w:sz w:val="24"/>
              </w:rPr>
              <w:t>/</w:t>
            </w:r>
          </w:p>
        </w:tc>
        <w:tc>
          <w:tcPr>
            <w:tcW w:w="0" w:type="auto"/>
            <w:vMerge w:val="continue"/>
            <w:vAlign w:val="center"/>
          </w:tcPr>
          <w:p w14:paraId="4091072C">
            <w:pPr>
              <w:adjustRightInd w:val="0"/>
              <w:snapToGrid w:val="0"/>
              <w:jc w:val="center"/>
              <w:textAlignment w:val="baseline"/>
              <w:rPr>
                <w:rFonts w:ascii="仿宋_GB2312" w:eastAsia="仿宋_GB2312"/>
                <w:sz w:val="24"/>
              </w:rPr>
            </w:pPr>
          </w:p>
        </w:tc>
        <w:tc>
          <w:tcPr>
            <w:tcW w:w="0" w:type="auto"/>
            <w:vAlign w:val="center"/>
          </w:tcPr>
          <w:p w14:paraId="16CCFD0D">
            <w:pPr>
              <w:adjustRightInd w:val="0"/>
              <w:snapToGrid w:val="0"/>
              <w:jc w:val="center"/>
              <w:textAlignment w:val="baseline"/>
              <w:rPr>
                <w:rFonts w:ascii="仿宋_GB2312" w:eastAsia="仿宋_GB2312"/>
                <w:sz w:val="24"/>
              </w:rPr>
            </w:pPr>
            <w:r>
              <w:rPr>
                <w:rFonts w:hint="eastAsia" w:ascii="仿宋_GB2312" w:eastAsia="仿宋_GB2312"/>
                <w:sz w:val="24"/>
              </w:rPr>
              <w:t>/</w:t>
            </w:r>
          </w:p>
        </w:tc>
      </w:tr>
      <w:tr w14:paraId="75B97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vAlign w:val="center"/>
          </w:tcPr>
          <w:p w14:paraId="1EAF1337">
            <w:pPr>
              <w:adjustRightInd w:val="0"/>
              <w:snapToGrid w:val="0"/>
              <w:jc w:val="center"/>
              <w:textAlignment w:val="baseline"/>
              <w:rPr>
                <w:rFonts w:eastAsia="仿宋_GB2312"/>
                <w:sz w:val="24"/>
              </w:rPr>
            </w:pPr>
            <w:r>
              <w:rPr>
                <w:rFonts w:hint="eastAsia" w:eastAsia="仿宋_GB2312"/>
                <w:sz w:val="24"/>
              </w:rPr>
              <w:t>3</w:t>
            </w:r>
          </w:p>
        </w:tc>
        <w:tc>
          <w:tcPr>
            <w:tcW w:w="0" w:type="auto"/>
            <w:vMerge w:val="continue"/>
            <w:vAlign w:val="center"/>
          </w:tcPr>
          <w:p w14:paraId="3D80F454">
            <w:pPr>
              <w:adjustRightInd w:val="0"/>
              <w:snapToGrid w:val="0"/>
              <w:jc w:val="center"/>
              <w:textAlignment w:val="baseline"/>
              <w:rPr>
                <w:rFonts w:ascii="仿宋_GB2312" w:eastAsia="仿宋_GB2312"/>
                <w:sz w:val="24"/>
              </w:rPr>
            </w:pPr>
          </w:p>
        </w:tc>
        <w:tc>
          <w:tcPr>
            <w:tcW w:w="0" w:type="auto"/>
            <w:vAlign w:val="center"/>
          </w:tcPr>
          <w:p w14:paraId="172A2212">
            <w:pPr>
              <w:adjustRightInd w:val="0"/>
              <w:snapToGrid w:val="0"/>
              <w:jc w:val="center"/>
              <w:textAlignment w:val="baseline"/>
              <w:rPr>
                <w:rFonts w:ascii="仿宋_GB2312" w:eastAsia="仿宋_GB2312"/>
                <w:sz w:val="24"/>
              </w:rPr>
            </w:pPr>
            <w:r>
              <w:rPr>
                <w:rFonts w:hint="eastAsia" w:ascii="仿宋_GB2312" w:eastAsia="仿宋_GB2312"/>
                <w:sz w:val="24"/>
              </w:rPr>
              <w:t>授权</w:t>
            </w:r>
          </w:p>
        </w:tc>
        <w:tc>
          <w:tcPr>
            <w:tcW w:w="0" w:type="auto"/>
            <w:vAlign w:val="center"/>
          </w:tcPr>
          <w:p w14:paraId="4669C110">
            <w:pPr>
              <w:adjustRightInd w:val="0"/>
              <w:snapToGrid w:val="0"/>
              <w:jc w:val="center"/>
              <w:textAlignment w:val="baseline"/>
              <w:rPr>
                <w:rFonts w:ascii="仿宋_GB2312" w:eastAsia="仿宋_GB2312"/>
                <w:sz w:val="24"/>
              </w:rPr>
            </w:pPr>
            <w:r>
              <w:rPr>
                <w:rFonts w:hint="eastAsia" w:ascii="仿宋_GB2312" w:eastAsia="仿宋_GB2312"/>
                <w:sz w:val="24"/>
              </w:rPr>
              <w:t>/</w:t>
            </w:r>
          </w:p>
        </w:tc>
        <w:tc>
          <w:tcPr>
            <w:tcW w:w="0" w:type="auto"/>
            <w:vMerge w:val="continue"/>
            <w:vAlign w:val="center"/>
          </w:tcPr>
          <w:p w14:paraId="62206950">
            <w:pPr>
              <w:adjustRightInd w:val="0"/>
              <w:snapToGrid w:val="0"/>
              <w:jc w:val="center"/>
              <w:textAlignment w:val="baseline"/>
              <w:rPr>
                <w:rFonts w:ascii="仿宋_GB2312" w:eastAsia="仿宋_GB2312"/>
                <w:sz w:val="24"/>
              </w:rPr>
            </w:pPr>
          </w:p>
        </w:tc>
        <w:tc>
          <w:tcPr>
            <w:tcW w:w="0" w:type="auto"/>
            <w:vAlign w:val="center"/>
          </w:tcPr>
          <w:p w14:paraId="10750E7D">
            <w:pPr>
              <w:adjustRightInd w:val="0"/>
              <w:snapToGrid w:val="0"/>
              <w:jc w:val="center"/>
              <w:textAlignment w:val="baseline"/>
              <w:rPr>
                <w:rFonts w:ascii="仿宋_GB2312" w:eastAsia="仿宋_GB2312"/>
                <w:sz w:val="24"/>
              </w:rPr>
            </w:pPr>
            <w:r>
              <w:rPr>
                <w:rFonts w:hint="eastAsia" w:ascii="仿宋_GB2312" w:eastAsia="仿宋_GB2312"/>
                <w:sz w:val="24"/>
              </w:rPr>
              <w:t>/</w:t>
            </w:r>
          </w:p>
        </w:tc>
      </w:tr>
      <w:tr w14:paraId="6AE1B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8377521">
            <w:pPr>
              <w:adjustRightInd w:val="0"/>
              <w:snapToGrid w:val="0"/>
              <w:jc w:val="center"/>
              <w:textAlignment w:val="baseline"/>
              <w:rPr>
                <w:rFonts w:eastAsia="仿宋_GB2312"/>
                <w:sz w:val="24"/>
              </w:rPr>
            </w:pPr>
            <w:r>
              <w:rPr>
                <w:rFonts w:hint="eastAsia" w:eastAsia="仿宋_GB2312"/>
                <w:sz w:val="24"/>
              </w:rPr>
              <w:t>4</w:t>
            </w:r>
          </w:p>
        </w:tc>
        <w:tc>
          <w:tcPr>
            <w:tcW w:w="0" w:type="auto"/>
            <w:vMerge w:val="restart"/>
            <w:vAlign w:val="center"/>
          </w:tcPr>
          <w:p w14:paraId="32955179">
            <w:pPr>
              <w:adjustRightInd w:val="0"/>
              <w:snapToGrid w:val="0"/>
              <w:jc w:val="center"/>
              <w:textAlignment w:val="baseline"/>
              <w:rPr>
                <w:rFonts w:ascii="仿宋_GB2312" w:eastAsia="仿宋_GB2312"/>
                <w:sz w:val="24"/>
              </w:rPr>
            </w:pPr>
            <w:r>
              <w:rPr>
                <w:rFonts w:hint="eastAsia" w:ascii="仿宋_GB2312" w:eastAsia="仿宋_GB2312"/>
                <w:sz w:val="24"/>
              </w:rPr>
              <w:t>验收</w:t>
            </w:r>
          </w:p>
        </w:tc>
        <w:tc>
          <w:tcPr>
            <w:tcW w:w="0" w:type="auto"/>
            <w:vAlign w:val="center"/>
          </w:tcPr>
          <w:p w14:paraId="25636AAC">
            <w:pPr>
              <w:adjustRightInd w:val="0"/>
              <w:snapToGrid w:val="0"/>
              <w:jc w:val="center"/>
              <w:textAlignment w:val="baseline"/>
              <w:rPr>
                <w:rFonts w:ascii="仿宋_GB2312" w:eastAsia="仿宋_GB2312"/>
                <w:sz w:val="24"/>
              </w:rPr>
            </w:pPr>
            <w:r>
              <w:rPr>
                <w:rFonts w:hint="eastAsia" w:ascii="仿宋_GB2312" w:eastAsia="仿宋_GB2312"/>
                <w:sz w:val="24"/>
              </w:rPr>
              <w:t>受理</w:t>
            </w:r>
          </w:p>
        </w:tc>
        <w:tc>
          <w:tcPr>
            <w:tcW w:w="0" w:type="auto"/>
            <w:vAlign w:val="center"/>
          </w:tcPr>
          <w:p w14:paraId="7200088C">
            <w:pPr>
              <w:adjustRightInd w:val="0"/>
              <w:snapToGrid w:val="0"/>
              <w:jc w:val="center"/>
              <w:textAlignment w:val="baseline"/>
              <w:rPr>
                <w:rFonts w:eastAsia="仿宋_GB2312"/>
                <w:sz w:val="24"/>
              </w:rPr>
            </w:pPr>
            <w:r>
              <w:rPr>
                <w:rFonts w:hint="eastAsia" w:eastAsia="仿宋_GB2312"/>
                <w:sz w:val="24"/>
              </w:rPr>
              <w:t>3</w:t>
            </w:r>
          </w:p>
        </w:tc>
        <w:tc>
          <w:tcPr>
            <w:tcW w:w="0" w:type="auto"/>
            <w:vMerge w:val="restart"/>
            <w:vAlign w:val="center"/>
          </w:tcPr>
          <w:p w14:paraId="0654C851">
            <w:pPr>
              <w:adjustRightInd w:val="0"/>
              <w:snapToGrid w:val="0"/>
              <w:jc w:val="center"/>
              <w:textAlignment w:val="baseline"/>
              <w:rPr>
                <w:rFonts w:ascii="仿宋_GB2312" w:eastAsia="仿宋_GB2312"/>
                <w:sz w:val="24"/>
              </w:rPr>
            </w:pPr>
            <w:r>
              <w:rPr>
                <w:rFonts w:hint="eastAsia" w:ascii="仿宋_GB2312" w:eastAsia="仿宋_GB2312"/>
                <w:sz w:val="24"/>
              </w:rPr>
              <w:t>专利受理通知书</w:t>
            </w:r>
          </w:p>
        </w:tc>
        <w:tc>
          <w:tcPr>
            <w:tcW w:w="0" w:type="auto"/>
            <w:vAlign w:val="center"/>
          </w:tcPr>
          <w:p w14:paraId="7D957CCD">
            <w:pPr>
              <w:adjustRightInd w:val="0"/>
              <w:snapToGrid w:val="0"/>
              <w:jc w:val="center"/>
              <w:textAlignment w:val="baseline"/>
              <w:rPr>
                <w:rFonts w:ascii="仿宋_GB2312" w:eastAsia="仿宋_GB2312"/>
                <w:sz w:val="24"/>
              </w:rPr>
            </w:pPr>
            <w:r>
              <w:rPr>
                <w:rFonts w:hint="eastAsia" w:ascii="仿宋_GB2312" w:eastAsia="仿宋_GB2312"/>
                <w:sz w:val="24"/>
              </w:rPr>
              <w:t>发明专利</w:t>
            </w:r>
          </w:p>
        </w:tc>
      </w:tr>
      <w:tr w14:paraId="3E78F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08B2674">
            <w:pPr>
              <w:adjustRightInd w:val="0"/>
              <w:snapToGrid w:val="0"/>
              <w:jc w:val="center"/>
              <w:textAlignment w:val="baseline"/>
              <w:rPr>
                <w:rFonts w:eastAsia="仿宋_GB2312"/>
                <w:sz w:val="24"/>
              </w:rPr>
            </w:pPr>
            <w:r>
              <w:rPr>
                <w:rFonts w:hint="eastAsia" w:eastAsia="仿宋_GB2312"/>
                <w:sz w:val="24"/>
              </w:rPr>
              <w:t>5</w:t>
            </w:r>
          </w:p>
        </w:tc>
        <w:tc>
          <w:tcPr>
            <w:tcW w:w="0" w:type="auto"/>
            <w:vMerge w:val="continue"/>
            <w:vAlign w:val="center"/>
          </w:tcPr>
          <w:p w14:paraId="254F2841">
            <w:pPr>
              <w:adjustRightInd w:val="0"/>
              <w:snapToGrid w:val="0"/>
              <w:jc w:val="center"/>
              <w:textAlignment w:val="baseline"/>
              <w:rPr>
                <w:rFonts w:ascii="仿宋_GB2312" w:eastAsia="仿宋_GB2312"/>
                <w:sz w:val="24"/>
              </w:rPr>
            </w:pPr>
          </w:p>
        </w:tc>
        <w:tc>
          <w:tcPr>
            <w:tcW w:w="0" w:type="auto"/>
            <w:vAlign w:val="center"/>
          </w:tcPr>
          <w:p w14:paraId="68C7FFAE">
            <w:pPr>
              <w:adjustRightInd w:val="0"/>
              <w:snapToGrid w:val="0"/>
              <w:jc w:val="center"/>
              <w:textAlignment w:val="baseline"/>
              <w:rPr>
                <w:rFonts w:ascii="仿宋_GB2312" w:eastAsia="仿宋_GB2312"/>
                <w:sz w:val="24"/>
              </w:rPr>
            </w:pPr>
            <w:r>
              <w:rPr>
                <w:rFonts w:hint="eastAsia" w:ascii="仿宋_GB2312" w:eastAsia="仿宋_GB2312"/>
                <w:sz w:val="24"/>
              </w:rPr>
              <w:t>实审</w:t>
            </w:r>
          </w:p>
        </w:tc>
        <w:tc>
          <w:tcPr>
            <w:tcW w:w="0" w:type="auto"/>
            <w:vAlign w:val="center"/>
          </w:tcPr>
          <w:p w14:paraId="5BA8ADA5">
            <w:pPr>
              <w:adjustRightInd w:val="0"/>
              <w:snapToGrid w:val="0"/>
              <w:jc w:val="center"/>
              <w:textAlignment w:val="baseline"/>
              <w:rPr>
                <w:rFonts w:ascii="仿宋_GB2312" w:eastAsia="仿宋_GB2312"/>
                <w:sz w:val="24"/>
              </w:rPr>
            </w:pPr>
            <w:r>
              <w:rPr>
                <w:rFonts w:hint="eastAsia" w:ascii="仿宋_GB2312" w:eastAsia="仿宋_GB2312"/>
                <w:sz w:val="24"/>
              </w:rPr>
              <w:t>/</w:t>
            </w:r>
          </w:p>
        </w:tc>
        <w:tc>
          <w:tcPr>
            <w:tcW w:w="0" w:type="auto"/>
            <w:vMerge w:val="continue"/>
            <w:vAlign w:val="center"/>
          </w:tcPr>
          <w:p w14:paraId="711A814F">
            <w:pPr>
              <w:adjustRightInd w:val="0"/>
              <w:snapToGrid w:val="0"/>
              <w:jc w:val="center"/>
              <w:textAlignment w:val="baseline"/>
              <w:rPr>
                <w:rFonts w:ascii="仿宋_GB2312" w:eastAsia="仿宋_GB2312"/>
                <w:sz w:val="24"/>
              </w:rPr>
            </w:pPr>
          </w:p>
        </w:tc>
        <w:tc>
          <w:tcPr>
            <w:tcW w:w="0" w:type="auto"/>
            <w:vAlign w:val="center"/>
          </w:tcPr>
          <w:p w14:paraId="20DFA2E5">
            <w:pPr>
              <w:adjustRightInd w:val="0"/>
              <w:snapToGrid w:val="0"/>
              <w:jc w:val="center"/>
              <w:textAlignment w:val="baseline"/>
              <w:rPr>
                <w:rFonts w:ascii="仿宋_GB2312" w:eastAsia="仿宋_GB2312"/>
                <w:sz w:val="24"/>
              </w:rPr>
            </w:pPr>
            <w:r>
              <w:rPr>
                <w:rFonts w:hint="eastAsia" w:ascii="仿宋_GB2312" w:eastAsia="仿宋_GB2312"/>
                <w:sz w:val="24"/>
              </w:rPr>
              <w:t>/</w:t>
            </w:r>
          </w:p>
        </w:tc>
      </w:tr>
      <w:tr w14:paraId="44750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1337311">
            <w:pPr>
              <w:adjustRightInd w:val="0"/>
              <w:snapToGrid w:val="0"/>
              <w:jc w:val="center"/>
              <w:textAlignment w:val="baseline"/>
              <w:rPr>
                <w:rFonts w:eastAsia="仿宋_GB2312"/>
                <w:sz w:val="24"/>
              </w:rPr>
            </w:pPr>
            <w:r>
              <w:rPr>
                <w:rFonts w:hint="eastAsia" w:eastAsia="仿宋_GB2312"/>
                <w:sz w:val="24"/>
              </w:rPr>
              <w:t>6</w:t>
            </w:r>
          </w:p>
        </w:tc>
        <w:tc>
          <w:tcPr>
            <w:tcW w:w="0" w:type="auto"/>
            <w:vMerge w:val="continue"/>
            <w:vAlign w:val="center"/>
          </w:tcPr>
          <w:p w14:paraId="6DD21915">
            <w:pPr>
              <w:adjustRightInd w:val="0"/>
              <w:snapToGrid w:val="0"/>
              <w:jc w:val="center"/>
              <w:textAlignment w:val="baseline"/>
              <w:rPr>
                <w:rFonts w:ascii="仿宋_GB2312" w:eastAsia="仿宋_GB2312"/>
                <w:sz w:val="24"/>
              </w:rPr>
            </w:pPr>
          </w:p>
        </w:tc>
        <w:tc>
          <w:tcPr>
            <w:tcW w:w="0" w:type="auto"/>
            <w:vAlign w:val="center"/>
          </w:tcPr>
          <w:p w14:paraId="30192687">
            <w:pPr>
              <w:adjustRightInd w:val="0"/>
              <w:snapToGrid w:val="0"/>
              <w:jc w:val="center"/>
              <w:textAlignment w:val="baseline"/>
              <w:rPr>
                <w:rFonts w:ascii="仿宋_GB2312" w:eastAsia="仿宋_GB2312"/>
                <w:sz w:val="24"/>
              </w:rPr>
            </w:pPr>
            <w:r>
              <w:rPr>
                <w:rFonts w:hint="eastAsia" w:ascii="仿宋_GB2312" w:eastAsia="仿宋_GB2312"/>
                <w:sz w:val="24"/>
              </w:rPr>
              <w:t>授权</w:t>
            </w:r>
          </w:p>
        </w:tc>
        <w:tc>
          <w:tcPr>
            <w:tcW w:w="0" w:type="auto"/>
            <w:vAlign w:val="center"/>
          </w:tcPr>
          <w:p w14:paraId="4FE7D219">
            <w:pPr>
              <w:adjustRightInd w:val="0"/>
              <w:snapToGrid w:val="0"/>
              <w:jc w:val="center"/>
              <w:textAlignment w:val="baseline"/>
              <w:rPr>
                <w:rFonts w:ascii="仿宋_GB2312" w:eastAsia="仿宋_GB2312"/>
                <w:sz w:val="24"/>
              </w:rPr>
            </w:pPr>
            <w:r>
              <w:rPr>
                <w:rFonts w:hint="eastAsia" w:ascii="仿宋_GB2312" w:eastAsia="仿宋_GB2312"/>
                <w:sz w:val="24"/>
              </w:rPr>
              <w:t>/</w:t>
            </w:r>
          </w:p>
        </w:tc>
        <w:tc>
          <w:tcPr>
            <w:tcW w:w="0" w:type="auto"/>
            <w:vMerge w:val="continue"/>
            <w:vAlign w:val="center"/>
          </w:tcPr>
          <w:p w14:paraId="0B73E6BF">
            <w:pPr>
              <w:adjustRightInd w:val="0"/>
              <w:snapToGrid w:val="0"/>
              <w:jc w:val="center"/>
              <w:textAlignment w:val="baseline"/>
              <w:rPr>
                <w:rFonts w:ascii="仿宋_GB2312" w:eastAsia="仿宋_GB2312"/>
                <w:sz w:val="24"/>
              </w:rPr>
            </w:pPr>
          </w:p>
        </w:tc>
        <w:tc>
          <w:tcPr>
            <w:tcW w:w="0" w:type="auto"/>
            <w:vAlign w:val="center"/>
          </w:tcPr>
          <w:p w14:paraId="7867E2CF">
            <w:pPr>
              <w:adjustRightInd w:val="0"/>
              <w:snapToGrid w:val="0"/>
              <w:jc w:val="center"/>
              <w:textAlignment w:val="baseline"/>
              <w:rPr>
                <w:rFonts w:ascii="仿宋_GB2312" w:eastAsia="仿宋_GB2312"/>
                <w:sz w:val="24"/>
              </w:rPr>
            </w:pPr>
            <w:r>
              <w:rPr>
                <w:rFonts w:hint="eastAsia" w:ascii="仿宋_GB2312" w:eastAsia="仿宋_GB2312"/>
                <w:sz w:val="24"/>
              </w:rPr>
              <w:t>/</w:t>
            </w:r>
          </w:p>
        </w:tc>
      </w:tr>
    </w:tbl>
    <w:p w14:paraId="5971048D">
      <w:pPr>
        <w:tabs>
          <w:tab w:val="left" w:pos="1026"/>
        </w:tabs>
        <w:adjustRightInd w:val="0"/>
        <w:snapToGrid w:val="0"/>
        <w:spacing w:line="360" w:lineRule="auto"/>
        <w:ind w:right="425"/>
        <w:rPr>
          <w:rFonts w:eastAsia="仿宋_GB2312"/>
          <w:b/>
          <w:sz w:val="28"/>
          <w:szCs w:val="28"/>
        </w:rPr>
      </w:pPr>
    </w:p>
    <w:p w14:paraId="5FC86D30">
      <w:pPr>
        <w:tabs>
          <w:tab w:val="left" w:pos="1026"/>
        </w:tabs>
        <w:adjustRightInd w:val="0"/>
        <w:snapToGrid w:val="0"/>
        <w:spacing w:line="360" w:lineRule="auto"/>
        <w:ind w:right="425"/>
        <w:rPr>
          <w:rFonts w:eastAsia="仿宋_GB2312"/>
          <w:b/>
          <w:sz w:val="24"/>
        </w:rPr>
      </w:pPr>
      <w:r>
        <w:rPr>
          <w:rFonts w:hint="eastAsia" w:eastAsia="仿宋_GB2312"/>
          <w:b/>
          <w:sz w:val="24"/>
        </w:rPr>
        <w:t>5.1.4 论文</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696"/>
        <w:gridCol w:w="1176"/>
        <w:gridCol w:w="1656"/>
        <w:gridCol w:w="1656"/>
        <w:gridCol w:w="2616"/>
      </w:tblGrid>
      <w:tr w14:paraId="566BA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2711ADB8">
            <w:pPr>
              <w:pStyle w:val="2"/>
              <w:rPr>
                <w:rFonts w:ascii="仿宋_GB2312" w:hAnsi="Times New Roman" w:eastAsia="仿宋_GB2312"/>
              </w:rPr>
            </w:pPr>
            <w:r>
              <w:rPr>
                <w:rFonts w:hint="eastAsia" w:ascii="仿宋_GB2312" w:hAnsi="Times New Roman" w:eastAsia="仿宋_GB2312"/>
              </w:rPr>
              <w:t>序号</w:t>
            </w:r>
          </w:p>
        </w:tc>
        <w:tc>
          <w:tcPr>
            <w:tcW w:w="0" w:type="auto"/>
            <w:vAlign w:val="center"/>
          </w:tcPr>
          <w:p w14:paraId="6C42392B">
            <w:pPr>
              <w:pStyle w:val="2"/>
              <w:rPr>
                <w:rFonts w:ascii="仿宋_GB2312" w:hAnsi="Times New Roman" w:eastAsia="仿宋_GB2312"/>
              </w:rPr>
            </w:pPr>
            <w:r>
              <w:rPr>
                <w:rFonts w:hint="eastAsia" w:ascii="仿宋_GB2312" w:hAnsi="Times New Roman" w:eastAsia="仿宋_GB2312"/>
              </w:rPr>
              <w:t>阶段</w:t>
            </w:r>
          </w:p>
        </w:tc>
        <w:tc>
          <w:tcPr>
            <w:tcW w:w="0" w:type="auto"/>
            <w:vAlign w:val="center"/>
          </w:tcPr>
          <w:p w14:paraId="439811D8">
            <w:pPr>
              <w:pStyle w:val="2"/>
              <w:rPr>
                <w:rFonts w:ascii="仿宋_GB2312" w:hAnsi="Times New Roman" w:eastAsia="仿宋_GB2312"/>
              </w:rPr>
            </w:pPr>
            <w:r>
              <w:rPr>
                <w:rFonts w:hint="eastAsia" w:ascii="仿宋_GB2312" w:hAnsi="Times New Roman" w:eastAsia="仿宋_GB2312"/>
              </w:rPr>
              <w:t>论文类型</w:t>
            </w:r>
          </w:p>
        </w:tc>
        <w:tc>
          <w:tcPr>
            <w:tcW w:w="0" w:type="auto"/>
            <w:vAlign w:val="center"/>
          </w:tcPr>
          <w:p w14:paraId="3BF1629C">
            <w:pPr>
              <w:pStyle w:val="2"/>
              <w:rPr>
                <w:rFonts w:ascii="仿宋_GB2312" w:hAnsi="Times New Roman" w:eastAsia="仿宋_GB2312"/>
              </w:rPr>
            </w:pPr>
            <w:r>
              <w:rPr>
                <w:rFonts w:hint="eastAsia" w:ascii="仿宋_GB2312" w:hAnsi="Times New Roman" w:eastAsia="仿宋_GB2312"/>
              </w:rPr>
              <w:t>应达到的状态</w:t>
            </w:r>
          </w:p>
        </w:tc>
        <w:tc>
          <w:tcPr>
            <w:tcW w:w="0" w:type="auto"/>
            <w:vAlign w:val="center"/>
          </w:tcPr>
          <w:p w14:paraId="3660DE07">
            <w:pPr>
              <w:pStyle w:val="2"/>
              <w:rPr>
                <w:rFonts w:ascii="仿宋_GB2312" w:hAnsi="Times New Roman" w:eastAsia="仿宋_GB2312"/>
              </w:rPr>
            </w:pPr>
            <w:r>
              <w:rPr>
                <w:rFonts w:hint="eastAsia" w:ascii="仿宋_GB2312" w:hAnsi="Times New Roman" w:eastAsia="仿宋_GB2312"/>
              </w:rPr>
              <w:t>应达到的量值</w:t>
            </w:r>
          </w:p>
        </w:tc>
        <w:tc>
          <w:tcPr>
            <w:tcW w:w="0" w:type="auto"/>
            <w:vAlign w:val="center"/>
          </w:tcPr>
          <w:p w14:paraId="3D3286D6">
            <w:pPr>
              <w:pStyle w:val="2"/>
              <w:rPr>
                <w:rFonts w:ascii="仿宋_GB2312" w:hAnsi="Times New Roman" w:eastAsia="仿宋_GB2312"/>
              </w:rPr>
            </w:pPr>
            <w:r>
              <w:rPr>
                <w:rFonts w:hint="eastAsia" w:ascii="仿宋_GB2312" w:hAnsi="Times New Roman" w:eastAsia="仿宋_GB2312"/>
              </w:rPr>
              <w:t>评测方式（方法）</w:t>
            </w:r>
          </w:p>
        </w:tc>
      </w:tr>
      <w:tr w14:paraId="1C4DE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AEC83E8">
            <w:pPr>
              <w:pStyle w:val="2"/>
              <w:rPr>
                <w:rFonts w:ascii="Times New Roman" w:hAnsi="Times New Roman"/>
              </w:rPr>
            </w:pPr>
            <w:r>
              <w:rPr>
                <w:rFonts w:ascii="Times New Roman" w:hAnsi="Times New Roman"/>
              </w:rPr>
              <w:t>1</w:t>
            </w:r>
          </w:p>
        </w:tc>
        <w:tc>
          <w:tcPr>
            <w:tcW w:w="0" w:type="auto"/>
            <w:vMerge w:val="restart"/>
            <w:vAlign w:val="center"/>
          </w:tcPr>
          <w:p w14:paraId="5E8D5A82">
            <w:pPr>
              <w:pStyle w:val="2"/>
              <w:rPr>
                <w:rFonts w:ascii="仿宋_GB2312" w:hAnsi="Times New Roman" w:eastAsia="仿宋_GB2312"/>
              </w:rPr>
            </w:pPr>
            <w:r>
              <w:rPr>
                <w:rFonts w:hint="eastAsia" w:ascii="仿宋_GB2312" w:hAnsi="Times New Roman" w:eastAsia="仿宋_GB2312"/>
              </w:rPr>
              <w:t>中期</w:t>
            </w:r>
          </w:p>
        </w:tc>
        <w:tc>
          <w:tcPr>
            <w:tcW w:w="0" w:type="auto"/>
            <w:vAlign w:val="center"/>
          </w:tcPr>
          <w:p w14:paraId="6FD6178C">
            <w:pPr>
              <w:pStyle w:val="2"/>
              <w:rPr>
                <w:rFonts w:ascii="Times New Roman" w:hAnsi="Times New Roman" w:eastAsia="仿宋_GB2312"/>
              </w:rPr>
            </w:pPr>
            <w:r>
              <w:rPr>
                <w:rFonts w:ascii="Times New Roman" w:hAnsi="Times New Roman" w:eastAsia="仿宋_GB2312"/>
              </w:rPr>
              <w:t>一般期刊</w:t>
            </w:r>
          </w:p>
        </w:tc>
        <w:tc>
          <w:tcPr>
            <w:tcW w:w="0" w:type="auto"/>
            <w:vAlign w:val="center"/>
          </w:tcPr>
          <w:p w14:paraId="03524C66">
            <w:pPr>
              <w:pStyle w:val="2"/>
              <w:rPr>
                <w:rFonts w:ascii="仿宋" w:hAnsi="仿宋" w:eastAsia="仿宋" w:cs="仿宋"/>
              </w:rPr>
            </w:pPr>
            <w:r>
              <w:rPr>
                <w:rFonts w:hint="eastAsia" w:ascii="仿宋" w:hAnsi="仿宋" w:eastAsia="仿宋" w:cs="仿宋"/>
              </w:rPr>
              <w:t>/</w:t>
            </w:r>
          </w:p>
        </w:tc>
        <w:tc>
          <w:tcPr>
            <w:tcW w:w="0" w:type="auto"/>
            <w:vAlign w:val="center"/>
          </w:tcPr>
          <w:p w14:paraId="0749A652">
            <w:pPr>
              <w:pStyle w:val="2"/>
              <w:rPr>
                <w:rFonts w:ascii="仿宋" w:hAnsi="仿宋" w:eastAsia="仿宋" w:cs="仿宋"/>
              </w:rPr>
            </w:pPr>
            <w:r>
              <w:rPr>
                <w:rFonts w:hint="eastAsia" w:ascii="仿宋" w:hAnsi="仿宋" w:eastAsia="仿宋" w:cs="仿宋"/>
              </w:rPr>
              <w:t>/</w:t>
            </w:r>
          </w:p>
        </w:tc>
        <w:tc>
          <w:tcPr>
            <w:tcW w:w="0" w:type="auto"/>
            <w:vMerge w:val="restart"/>
            <w:vAlign w:val="center"/>
          </w:tcPr>
          <w:p w14:paraId="2F7E5349">
            <w:pPr>
              <w:pStyle w:val="2"/>
              <w:rPr>
                <w:rFonts w:ascii="仿宋" w:hAnsi="仿宋" w:eastAsia="仿宋" w:cs="仿宋"/>
              </w:rPr>
            </w:pPr>
            <w:r>
              <w:rPr>
                <w:rFonts w:hint="eastAsia" w:ascii="仿宋" w:hAnsi="仿宋" w:eastAsia="仿宋" w:cs="仿宋"/>
              </w:rPr>
              <w:t>论文发表或录用通知书</w:t>
            </w:r>
          </w:p>
        </w:tc>
      </w:tr>
      <w:tr w14:paraId="552FC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42B37E3">
            <w:pPr>
              <w:pStyle w:val="2"/>
              <w:rPr>
                <w:rFonts w:ascii="Times New Roman" w:hAnsi="Times New Roman"/>
              </w:rPr>
            </w:pPr>
            <w:r>
              <w:rPr>
                <w:rFonts w:ascii="Times New Roman" w:hAnsi="Times New Roman"/>
              </w:rPr>
              <w:t>2</w:t>
            </w:r>
          </w:p>
        </w:tc>
        <w:tc>
          <w:tcPr>
            <w:tcW w:w="0" w:type="auto"/>
            <w:vMerge w:val="continue"/>
            <w:vAlign w:val="center"/>
          </w:tcPr>
          <w:p w14:paraId="390BE4CE">
            <w:pPr>
              <w:pStyle w:val="2"/>
              <w:rPr>
                <w:rFonts w:ascii="仿宋_GB2312" w:hAnsi="Times New Roman" w:eastAsia="仿宋_GB2312"/>
              </w:rPr>
            </w:pPr>
          </w:p>
        </w:tc>
        <w:tc>
          <w:tcPr>
            <w:tcW w:w="0" w:type="auto"/>
            <w:vAlign w:val="center"/>
          </w:tcPr>
          <w:p w14:paraId="18559345">
            <w:pPr>
              <w:pStyle w:val="2"/>
              <w:rPr>
                <w:rFonts w:ascii="Times New Roman" w:hAnsi="Times New Roman" w:eastAsia="仿宋_GB2312"/>
              </w:rPr>
            </w:pPr>
            <w:r>
              <w:rPr>
                <w:rFonts w:ascii="Times New Roman" w:hAnsi="Times New Roman" w:eastAsia="仿宋_GB2312"/>
              </w:rPr>
              <w:t>核心期刊</w:t>
            </w:r>
          </w:p>
        </w:tc>
        <w:tc>
          <w:tcPr>
            <w:tcW w:w="0" w:type="auto"/>
            <w:vAlign w:val="center"/>
          </w:tcPr>
          <w:p w14:paraId="25FF8F24">
            <w:pPr>
              <w:pStyle w:val="2"/>
              <w:rPr>
                <w:rFonts w:ascii="仿宋" w:hAnsi="仿宋" w:eastAsia="仿宋" w:cs="仿宋"/>
              </w:rPr>
            </w:pPr>
            <w:r>
              <w:rPr>
                <w:rFonts w:hint="eastAsia" w:ascii="仿宋" w:hAnsi="仿宋" w:eastAsia="仿宋" w:cs="仿宋"/>
              </w:rPr>
              <w:t>/</w:t>
            </w:r>
          </w:p>
        </w:tc>
        <w:tc>
          <w:tcPr>
            <w:tcW w:w="0" w:type="auto"/>
            <w:vAlign w:val="center"/>
          </w:tcPr>
          <w:p w14:paraId="58232015">
            <w:pPr>
              <w:pStyle w:val="2"/>
              <w:rPr>
                <w:rFonts w:ascii="仿宋" w:hAnsi="仿宋" w:eastAsia="仿宋" w:cs="仿宋"/>
              </w:rPr>
            </w:pPr>
            <w:r>
              <w:rPr>
                <w:rFonts w:hint="eastAsia" w:ascii="仿宋" w:hAnsi="仿宋" w:eastAsia="仿宋" w:cs="仿宋"/>
              </w:rPr>
              <w:t>/</w:t>
            </w:r>
          </w:p>
        </w:tc>
        <w:tc>
          <w:tcPr>
            <w:tcW w:w="0" w:type="auto"/>
            <w:vMerge w:val="continue"/>
            <w:vAlign w:val="center"/>
          </w:tcPr>
          <w:p w14:paraId="5692B4D2">
            <w:pPr>
              <w:pStyle w:val="2"/>
              <w:rPr>
                <w:rFonts w:ascii="仿宋" w:hAnsi="仿宋" w:eastAsia="仿宋" w:cs="仿宋"/>
              </w:rPr>
            </w:pPr>
          </w:p>
        </w:tc>
      </w:tr>
      <w:tr w14:paraId="2EF22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259B3CEF">
            <w:pPr>
              <w:pStyle w:val="2"/>
              <w:rPr>
                <w:rFonts w:ascii="Times New Roman" w:hAnsi="Times New Roman"/>
              </w:rPr>
            </w:pPr>
            <w:r>
              <w:rPr>
                <w:rFonts w:ascii="Times New Roman" w:hAnsi="Times New Roman"/>
              </w:rPr>
              <w:t>3</w:t>
            </w:r>
          </w:p>
        </w:tc>
        <w:tc>
          <w:tcPr>
            <w:tcW w:w="0" w:type="auto"/>
            <w:vMerge w:val="continue"/>
            <w:vAlign w:val="center"/>
          </w:tcPr>
          <w:p w14:paraId="4F7D62BB">
            <w:pPr>
              <w:pStyle w:val="2"/>
              <w:rPr>
                <w:rFonts w:ascii="仿宋_GB2312" w:hAnsi="Times New Roman" w:eastAsia="仿宋_GB2312"/>
              </w:rPr>
            </w:pPr>
          </w:p>
        </w:tc>
        <w:tc>
          <w:tcPr>
            <w:tcW w:w="0" w:type="auto"/>
            <w:vAlign w:val="center"/>
          </w:tcPr>
          <w:p w14:paraId="18418BD5">
            <w:pPr>
              <w:pStyle w:val="2"/>
              <w:rPr>
                <w:rFonts w:ascii="Times New Roman" w:hAnsi="Times New Roman" w:eastAsia="仿宋_GB2312"/>
              </w:rPr>
            </w:pPr>
            <w:r>
              <w:rPr>
                <w:rFonts w:ascii="Times New Roman" w:hAnsi="Times New Roman" w:eastAsia="仿宋_GB2312"/>
              </w:rPr>
              <w:t>EI期刊</w:t>
            </w:r>
          </w:p>
        </w:tc>
        <w:tc>
          <w:tcPr>
            <w:tcW w:w="0" w:type="auto"/>
            <w:vAlign w:val="center"/>
          </w:tcPr>
          <w:p w14:paraId="259E3370">
            <w:pPr>
              <w:pStyle w:val="2"/>
              <w:rPr>
                <w:rFonts w:ascii="仿宋" w:hAnsi="仿宋" w:eastAsia="仿宋" w:cs="仿宋"/>
              </w:rPr>
            </w:pPr>
            <w:r>
              <w:rPr>
                <w:rFonts w:hint="eastAsia" w:ascii="仿宋" w:hAnsi="仿宋" w:eastAsia="仿宋" w:cs="仿宋"/>
              </w:rPr>
              <w:t>/</w:t>
            </w:r>
          </w:p>
        </w:tc>
        <w:tc>
          <w:tcPr>
            <w:tcW w:w="0" w:type="auto"/>
            <w:vAlign w:val="center"/>
          </w:tcPr>
          <w:p w14:paraId="412806FC">
            <w:pPr>
              <w:pStyle w:val="2"/>
              <w:rPr>
                <w:rFonts w:ascii="仿宋" w:hAnsi="仿宋" w:eastAsia="仿宋" w:cs="仿宋"/>
              </w:rPr>
            </w:pPr>
            <w:r>
              <w:rPr>
                <w:rFonts w:hint="eastAsia" w:ascii="仿宋" w:hAnsi="仿宋" w:eastAsia="仿宋" w:cs="仿宋"/>
              </w:rPr>
              <w:t>/</w:t>
            </w:r>
          </w:p>
        </w:tc>
        <w:tc>
          <w:tcPr>
            <w:tcW w:w="0" w:type="auto"/>
            <w:vMerge w:val="continue"/>
            <w:vAlign w:val="center"/>
          </w:tcPr>
          <w:p w14:paraId="37A0CD56">
            <w:pPr>
              <w:pStyle w:val="2"/>
              <w:rPr>
                <w:rFonts w:ascii="仿宋" w:hAnsi="仿宋" w:eastAsia="仿宋" w:cs="仿宋"/>
              </w:rPr>
            </w:pPr>
          </w:p>
        </w:tc>
      </w:tr>
      <w:tr w14:paraId="41A08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A4015C4">
            <w:pPr>
              <w:pStyle w:val="2"/>
              <w:rPr>
                <w:rFonts w:ascii="Times New Roman" w:hAnsi="Times New Roman"/>
              </w:rPr>
            </w:pPr>
            <w:r>
              <w:rPr>
                <w:rFonts w:ascii="Times New Roman" w:hAnsi="Times New Roman"/>
              </w:rPr>
              <w:t>4</w:t>
            </w:r>
          </w:p>
        </w:tc>
        <w:tc>
          <w:tcPr>
            <w:tcW w:w="0" w:type="auto"/>
            <w:vMerge w:val="continue"/>
            <w:vAlign w:val="center"/>
          </w:tcPr>
          <w:p w14:paraId="278FB1CF">
            <w:pPr>
              <w:pStyle w:val="2"/>
              <w:rPr>
                <w:rFonts w:ascii="仿宋_GB2312" w:hAnsi="Times New Roman" w:eastAsia="仿宋_GB2312"/>
              </w:rPr>
            </w:pPr>
          </w:p>
        </w:tc>
        <w:tc>
          <w:tcPr>
            <w:tcW w:w="0" w:type="auto"/>
            <w:vAlign w:val="center"/>
          </w:tcPr>
          <w:p w14:paraId="4EA50F1E">
            <w:pPr>
              <w:pStyle w:val="2"/>
              <w:rPr>
                <w:rFonts w:ascii="Times New Roman" w:hAnsi="Times New Roman" w:eastAsia="仿宋_GB2312"/>
              </w:rPr>
            </w:pPr>
            <w:r>
              <w:rPr>
                <w:rFonts w:ascii="Times New Roman" w:hAnsi="Times New Roman" w:eastAsia="仿宋_GB2312"/>
              </w:rPr>
              <w:t>SCI期刊</w:t>
            </w:r>
          </w:p>
        </w:tc>
        <w:tc>
          <w:tcPr>
            <w:tcW w:w="0" w:type="auto"/>
            <w:vAlign w:val="center"/>
          </w:tcPr>
          <w:p w14:paraId="2D41BF3A">
            <w:pPr>
              <w:pStyle w:val="2"/>
              <w:rPr>
                <w:rFonts w:ascii="仿宋" w:hAnsi="仿宋" w:eastAsia="仿宋" w:cs="仿宋"/>
              </w:rPr>
            </w:pPr>
            <w:r>
              <w:rPr>
                <w:rFonts w:hint="eastAsia" w:ascii="仿宋" w:hAnsi="仿宋" w:eastAsia="仿宋" w:cs="仿宋"/>
              </w:rPr>
              <w:t>/</w:t>
            </w:r>
          </w:p>
        </w:tc>
        <w:tc>
          <w:tcPr>
            <w:tcW w:w="0" w:type="auto"/>
            <w:vAlign w:val="center"/>
          </w:tcPr>
          <w:p w14:paraId="4E51D8EE">
            <w:pPr>
              <w:pStyle w:val="2"/>
              <w:rPr>
                <w:rFonts w:ascii="仿宋" w:hAnsi="仿宋" w:eastAsia="仿宋" w:cs="仿宋"/>
              </w:rPr>
            </w:pPr>
            <w:r>
              <w:rPr>
                <w:rFonts w:hint="eastAsia" w:ascii="仿宋" w:hAnsi="仿宋" w:eastAsia="仿宋" w:cs="仿宋"/>
              </w:rPr>
              <w:t>/</w:t>
            </w:r>
          </w:p>
        </w:tc>
        <w:tc>
          <w:tcPr>
            <w:tcW w:w="0" w:type="auto"/>
            <w:vMerge w:val="continue"/>
            <w:vAlign w:val="center"/>
          </w:tcPr>
          <w:p w14:paraId="34FBF987">
            <w:pPr>
              <w:pStyle w:val="2"/>
              <w:rPr>
                <w:rFonts w:ascii="仿宋" w:hAnsi="仿宋" w:eastAsia="仿宋" w:cs="仿宋"/>
              </w:rPr>
            </w:pPr>
          </w:p>
        </w:tc>
      </w:tr>
      <w:tr w14:paraId="61BD3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7383060">
            <w:pPr>
              <w:pStyle w:val="2"/>
              <w:rPr>
                <w:rFonts w:ascii="Times New Roman" w:hAnsi="Times New Roman"/>
              </w:rPr>
            </w:pPr>
            <w:r>
              <w:rPr>
                <w:rFonts w:ascii="Times New Roman" w:hAnsi="Times New Roman"/>
              </w:rPr>
              <w:t>5</w:t>
            </w:r>
          </w:p>
        </w:tc>
        <w:tc>
          <w:tcPr>
            <w:tcW w:w="0" w:type="auto"/>
            <w:vMerge w:val="continue"/>
            <w:vAlign w:val="center"/>
          </w:tcPr>
          <w:p w14:paraId="51A4B99A">
            <w:pPr>
              <w:pStyle w:val="2"/>
              <w:rPr>
                <w:rFonts w:ascii="仿宋_GB2312" w:hAnsi="Times New Roman" w:eastAsia="仿宋_GB2312"/>
              </w:rPr>
            </w:pPr>
          </w:p>
        </w:tc>
        <w:tc>
          <w:tcPr>
            <w:tcW w:w="0" w:type="auto"/>
            <w:vAlign w:val="center"/>
          </w:tcPr>
          <w:p w14:paraId="377123E9">
            <w:pPr>
              <w:pStyle w:val="2"/>
              <w:rPr>
                <w:rFonts w:ascii="Times New Roman" w:hAnsi="Times New Roman" w:eastAsia="仿宋_GB2312"/>
              </w:rPr>
            </w:pPr>
            <w:r>
              <w:rPr>
                <w:rFonts w:ascii="Times New Roman" w:hAnsi="Times New Roman" w:eastAsia="仿宋_GB2312"/>
              </w:rPr>
              <w:t>会议</w:t>
            </w:r>
          </w:p>
        </w:tc>
        <w:tc>
          <w:tcPr>
            <w:tcW w:w="0" w:type="auto"/>
            <w:vAlign w:val="center"/>
          </w:tcPr>
          <w:p w14:paraId="0A7B68C1">
            <w:pPr>
              <w:pStyle w:val="2"/>
              <w:rPr>
                <w:rFonts w:ascii="仿宋" w:hAnsi="仿宋" w:eastAsia="仿宋" w:cs="仿宋"/>
              </w:rPr>
            </w:pPr>
            <w:r>
              <w:rPr>
                <w:rFonts w:hint="eastAsia" w:ascii="仿宋" w:hAnsi="仿宋" w:eastAsia="仿宋" w:cs="仿宋"/>
              </w:rPr>
              <w:t>/</w:t>
            </w:r>
          </w:p>
        </w:tc>
        <w:tc>
          <w:tcPr>
            <w:tcW w:w="0" w:type="auto"/>
            <w:vAlign w:val="center"/>
          </w:tcPr>
          <w:p w14:paraId="3B6E760D">
            <w:pPr>
              <w:pStyle w:val="2"/>
              <w:rPr>
                <w:rFonts w:ascii="仿宋" w:hAnsi="仿宋" w:eastAsia="仿宋" w:cs="仿宋"/>
              </w:rPr>
            </w:pPr>
            <w:r>
              <w:rPr>
                <w:rFonts w:hint="eastAsia" w:ascii="仿宋" w:hAnsi="仿宋" w:eastAsia="仿宋" w:cs="仿宋"/>
              </w:rPr>
              <w:t>/</w:t>
            </w:r>
          </w:p>
        </w:tc>
        <w:tc>
          <w:tcPr>
            <w:tcW w:w="0" w:type="auto"/>
            <w:vMerge w:val="continue"/>
            <w:vAlign w:val="center"/>
          </w:tcPr>
          <w:p w14:paraId="17B3A492">
            <w:pPr>
              <w:pStyle w:val="2"/>
              <w:rPr>
                <w:rFonts w:ascii="仿宋" w:hAnsi="仿宋" w:eastAsia="仿宋" w:cs="仿宋"/>
              </w:rPr>
            </w:pPr>
          </w:p>
        </w:tc>
      </w:tr>
      <w:tr w14:paraId="10470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240B0AF">
            <w:pPr>
              <w:pStyle w:val="2"/>
              <w:rPr>
                <w:rFonts w:ascii="Times New Roman" w:hAnsi="Times New Roman"/>
              </w:rPr>
            </w:pPr>
            <w:r>
              <w:rPr>
                <w:rFonts w:ascii="Times New Roman" w:hAnsi="Times New Roman"/>
              </w:rPr>
              <w:t>6</w:t>
            </w:r>
          </w:p>
        </w:tc>
        <w:tc>
          <w:tcPr>
            <w:tcW w:w="0" w:type="auto"/>
            <w:vMerge w:val="restart"/>
            <w:vAlign w:val="center"/>
          </w:tcPr>
          <w:p w14:paraId="76C70030">
            <w:pPr>
              <w:pStyle w:val="2"/>
              <w:rPr>
                <w:rFonts w:ascii="仿宋_GB2312" w:hAnsi="Times New Roman" w:eastAsia="仿宋_GB2312"/>
              </w:rPr>
            </w:pPr>
            <w:r>
              <w:rPr>
                <w:rFonts w:hint="eastAsia" w:ascii="仿宋_GB2312" w:hAnsi="Times New Roman" w:eastAsia="仿宋_GB2312"/>
              </w:rPr>
              <w:t>验收</w:t>
            </w:r>
          </w:p>
        </w:tc>
        <w:tc>
          <w:tcPr>
            <w:tcW w:w="0" w:type="auto"/>
            <w:vAlign w:val="center"/>
          </w:tcPr>
          <w:p w14:paraId="4B5F30BE">
            <w:pPr>
              <w:pStyle w:val="2"/>
              <w:rPr>
                <w:rFonts w:ascii="Times New Roman" w:hAnsi="Times New Roman" w:eastAsia="仿宋_GB2312"/>
              </w:rPr>
            </w:pPr>
            <w:r>
              <w:rPr>
                <w:rFonts w:ascii="Times New Roman" w:hAnsi="Times New Roman" w:eastAsia="仿宋_GB2312"/>
              </w:rPr>
              <w:t>一般期刊</w:t>
            </w:r>
          </w:p>
        </w:tc>
        <w:tc>
          <w:tcPr>
            <w:tcW w:w="0" w:type="auto"/>
            <w:vAlign w:val="center"/>
          </w:tcPr>
          <w:p w14:paraId="1DDDB3E1">
            <w:pPr>
              <w:pStyle w:val="2"/>
              <w:rPr>
                <w:rFonts w:ascii="仿宋" w:hAnsi="仿宋" w:eastAsia="仿宋" w:cs="仿宋"/>
              </w:rPr>
            </w:pPr>
            <w:r>
              <w:rPr>
                <w:rFonts w:hint="eastAsia" w:ascii="仿宋" w:hAnsi="仿宋" w:eastAsia="仿宋" w:cs="仿宋"/>
              </w:rPr>
              <w:t>/</w:t>
            </w:r>
          </w:p>
        </w:tc>
        <w:tc>
          <w:tcPr>
            <w:tcW w:w="0" w:type="auto"/>
            <w:vAlign w:val="center"/>
          </w:tcPr>
          <w:p w14:paraId="5D4A83D2">
            <w:pPr>
              <w:pStyle w:val="2"/>
              <w:rPr>
                <w:rFonts w:ascii="仿宋" w:hAnsi="仿宋" w:eastAsia="仿宋" w:cs="仿宋"/>
              </w:rPr>
            </w:pPr>
            <w:r>
              <w:rPr>
                <w:rFonts w:hint="eastAsia" w:ascii="仿宋" w:hAnsi="仿宋" w:eastAsia="仿宋" w:cs="仿宋"/>
              </w:rPr>
              <w:t>/</w:t>
            </w:r>
          </w:p>
        </w:tc>
        <w:tc>
          <w:tcPr>
            <w:tcW w:w="0" w:type="auto"/>
            <w:vMerge w:val="restart"/>
            <w:vAlign w:val="center"/>
          </w:tcPr>
          <w:p w14:paraId="0EAFFB44">
            <w:pPr>
              <w:pStyle w:val="2"/>
              <w:rPr>
                <w:rFonts w:ascii="仿宋" w:hAnsi="仿宋" w:eastAsia="仿宋" w:cs="仿宋"/>
              </w:rPr>
            </w:pPr>
            <w:r>
              <w:rPr>
                <w:rFonts w:hint="eastAsia" w:ascii="仿宋" w:hAnsi="仿宋" w:eastAsia="仿宋" w:cs="仿宋"/>
              </w:rPr>
              <w:t>论文发表或录用通知书</w:t>
            </w:r>
          </w:p>
        </w:tc>
      </w:tr>
      <w:tr w14:paraId="2AAD5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03F0E54">
            <w:pPr>
              <w:pStyle w:val="2"/>
              <w:rPr>
                <w:rFonts w:ascii="Times New Roman" w:hAnsi="Times New Roman"/>
              </w:rPr>
            </w:pPr>
            <w:r>
              <w:rPr>
                <w:rFonts w:ascii="Times New Roman" w:hAnsi="Times New Roman"/>
              </w:rPr>
              <w:t>7</w:t>
            </w:r>
          </w:p>
        </w:tc>
        <w:tc>
          <w:tcPr>
            <w:tcW w:w="0" w:type="auto"/>
            <w:vMerge w:val="continue"/>
            <w:vAlign w:val="center"/>
          </w:tcPr>
          <w:p w14:paraId="5E156250">
            <w:pPr>
              <w:pStyle w:val="2"/>
            </w:pPr>
          </w:p>
        </w:tc>
        <w:tc>
          <w:tcPr>
            <w:tcW w:w="0" w:type="auto"/>
            <w:vAlign w:val="center"/>
          </w:tcPr>
          <w:p w14:paraId="756980EF">
            <w:pPr>
              <w:pStyle w:val="2"/>
              <w:rPr>
                <w:rFonts w:ascii="Times New Roman" w:hAnsi="Times New Roman" w:eastAsia="仿宋_GB2312"/>
              </w:rPr>
            </w:pPr>
            <w:r>
              <w:rPr>
                <w:rFonts w:ascii="Times New Roman" w:hAnsi="Times New Roman" w:eastAsia="仿宋_GB2312"/>
              </w:rPr>
              <w:t>核心期刊</w:t>
            </w:r>
          </w:p>
        </w:tc>
        <w:tc>
          <w:tcPr>
            <w:tcW w:w="0" w:type="auto"/>
            <w:vAlign w:val="center"/>
          </w:tcPr>
          <w:p w14:paraId="6B8443E9">
            <w:pPr>
              <w:pStyle w:val="2"/>
              <w:rPr>
                <w:rFonts w:ascii="仿宋" w:hAnsi="仿宋" w:eastAsia="仿宋" w:cs="仿宋"/>
              </w:rPr>
            </w:pPr>
            <w:r>
              <w:rPr>
                <w:rFonts w:hint="eastAsia" w:ascii="仿宋" w:hAnsi="仿宋" w:eastAsia="仿宋" w:cs="仿宋"/>
              </w:rPr>
              <w:t>录用</w:t>
            </w:r>
          </w:p>
        </w:tc>
        <w:tc>
          <w:tcPr>
            <w:tcW w:w="0" w:type="auto"/>
            <w:vAlign w:val="center"/>
          </w:tcPr>
          <w:p w14:paraId="4C2E41D9">
            <w:pPr>
              <w:pStyle w:val="2"/>
              <w:rPr>
                <w:rFonts w:ascii="仿宋" w:hAnsi="仿宋" w:eastAsia="仿宋" w:cs="仿宋"/>
              </w:rPr>
            </w:pPr>
            <w:r>
              <w:rPr>
                <w:rFonts w:hint="eastAsia" w:ascii="仿宋" w:hAnsi="仿宋" w:eastAsia="仿宋" w:cs="仿宋"/>
              </w:rPr>
              <w:t>录用</w:t>
            </w:r>
          </w:p>
        </w:tc>
        <w:tc>
          <w:tcPr>
            <w:tcW w:w="0" w:type="auto"/>
            <w:vMerge w:val="continue"/>
            <w:vAlign w:val="center"/>
          </w:tcPr>
          <w:p w14:paraId="25A0F395">
            <w:pPr>
              <w:pStyle w:val="2"/>
            </w:pPr>
          </w:p>
        </w:tc>
      </w:tr>
      <w:tr w14:paraId="7B898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6A776BA">
            <w:pPr>
              <w:pStyle w:val="2"/>
              <w:rPr>
                <w:rFonts w:ascii="Times New Roman" w:hAnsi="Times New Roman"/>
              </w:rPr>
            </w:pPr>
            <w:r>
              <w:rPr>
                <w:rFonts w:ascii="Times New Roman" w:hAnsi="Times New Roman"/>
              </w:rPr>
              <w:t>8</w:t>
            </w:r>
          </w:p>
        </w:tc>
        <w:tc>
          <w:tcPr>
            <w:tcW w:w="0" w:type="auto"/>
            <w:vMerge w:val="continue"/>
            <w:vAlign w:val="center"/>
          </w:tcPr>
          <w:p w14:paraId="7182B00F">
            <w:pPr>
              <w:pStyle w:val="2"/>
            </w:pPr>
          </w:p>
        </w:tc>
        <w:tc>
          <w:tcPr>
            <w:tcW w:w="0" w:type="auto"/>
            <w:vAlign w:val="center"/>
          </w:tcPr>
          <w:p w14:paraId="3DA91E45">
            <w:pPr>
              <w:pStyle w:val="2"/>
              <w:rPr>
                <w:rFonts w:ascii="Times New Roman" w:hAnsi="Times New Roman" w:eastAsia="仿宋_GB2312"/>
              </w:rPr>
            </w:pPr>
            <w:r>
              <w:rPr>
                <w:rFonts w:ascii="Times New Roman" w:hAnsi="Times New Roman" w:eastAsia="仿宋_GB2312"/>
              </w:rPr>
              <w:t>EI期刊</w:t>
            </w:r>
          </w:p>
        </w:tc>
        <w:tc>
          <w:tcPr>
            <w:tcW w:w="0" w:type="auto"/>
            <w:vAlign w:val="center"/>
          </w:tcPr>
          <w:p w14:paraId="1BFB096C">
            <w:pPr>
              <w:pStyle w:val="2"/>
              <w:rPr>
                <w:rFonts w:ascii="仿宋" w:hAnsi="仿宋" w:eastAsia="仿宋" w:cs="仿宋"/>
              </w:rPr>
            </w:pPr>
            <w:r>
              <w:rPr>
                <w:rFonts w:hint="eastAsia" w:ascii="仿宋" w:hAnsi="仿宋" w:eastAsia="仿宋" w:cs="仿宋"/>
              </w:rPr>
              <w:t>/</w:t>
            </w:r>
          </w:p>
        </w:tc>
        <w:tc>
          <w:tcPr>
            <w:tcW w:w="0" w:type="auto"/>
            <w:vAlign w:val="center"/>
          </w:tcPr>
          <w:p w14:paraId="08A52B3C">
            <w:pPr>
              <w:pStyle w:val="2"/>
              <w:rPr>
                <w:rFonts w:ascii="仿宋" w:hAnsi="仿宋" w:eastAsia="仿宋" w:cs="仿宋"/>
              </w:rPr>
            </w:pPr>
            <w:r>
              <w:rPr>
                <w:rFonts w:hint="eastAsia" w:ascii="仿宋" w:hAnsi="仿宋" w:eastAsia="仿宋" w:cs="仿宋"/>
              </w:rPr>
              <w:t>/</w:t>
            </w:r>
          </w:p>
        </w:tc>
        <w:tc>
          <w:tcPr>
            <w:tcW w:w="0" w:type="auto"/>
            <w:vMerge w:val="continue"/>
            <w:vAlign w:val="center"/>
          </w:tcPr>
          <w:p w14:paraId="43785CB6">
            <w:pPr>
              <w:pStyle w:val="2"/>
            </w:pPr>
          </w:p>
        </w:tc>
      </w:tr>
      <w:tr w14:paraId="57699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671EBAF">
            <w:pPr>
              <w:pStyle w:val="2"/>
              <w:rPr>
                <w:rFonts w:ascii="Times New Roman" w:hAnsi="Times New Roman"/>
              </w:rPr>
            </w:pPr>
            <w:r>
              <w:rPr>
                <w:rFonts w:ascii="Times New Roman" w:hAnsi="Times New Roman"/>
              </w:rPr>
              <w:t>9</w:t>
            </w:r>
          </w:p>
        </w:tc>
        <w:tc>
          <w:tcPr>
            <w:tcW w:w="0" w:type="auto"/>
            <w:vMerge w:val="continue"/>
            <w:vAlign w:val="center"/>
          </w:tcPr>
          <w:p w14:paraId="3B6B7EB4">
            <w:pPr>
              <w:pStyle w:val="2"/>
            </w:pPr>
          </w:p>
        </w:tc>
        <w:tc>
          <w:tcPr>
            <w:tcW w:w="0" w:type="auto"/>
            <w:vAlign w:val="center"/>
          </w:tcPr>
          <w:p w14:paraId="25E888F9">
            <w:pPr>
              <w:pStyle w:val="2"/>
              <w:rPr>
                <w:rFonts w:ascii="Times New Roman" w:hAnsi="Times New Roman" w:eastAsia="仿宋_GB2312"/>
              </w:rPr>
            </w:pPr>
            <w:r>
              <w:rPr>
                <w:rFonts w:ascii="Times New Roman" w:hAnsi="Times New Roman" w:eastAsia="仿宋_GB2312"/>
              </w:rPr>
              <w:t>SCI期刊</w:t>
            </w:r>
          </w:p>
        </w:tc>
        <w:tc>
          <w:tcPr>
            <w:tcW w:w="0" w:type="auto"/>
            <w:vAlign w:val="center"/>
          </w:tcPr>
          <w:p w14:paraId="64DB7A2B">
            <w:pPr>
              <w:pStyle w:val="2"/>
              <w:rPr>
                <w:rFonts w:ascii="仿宋" w:hAnsi="仿宋" w:eastAsia="仿宋" w:cs="仿宋"/>
              </w:rPr>
            </w:pPr>
            <w:r>
              <w:rPr>
                <w:rFonts w:hint="eastAsia" w:ascii="仿宋" w:hAnsi="仿宋" w:eastAsia="仿宋" w:cs="仿宋"/>
              </w:rPr>
              <w:t>/</w:t>
            </w:r>
          </w:p>
        </w:tc>
        <w:tc>
          <w:tcPr>
            <w:tcW w:w="0" w:type="auto"/>
            <w:vAlign w:val="center"/>
          </w:tcPr>
          <w:p w14:paraId="52EAA8EC">
            <w:pPr>
              <w:pStyle w:val="2"/>
              <w:rPr>
                <w:rFonts w:ascii="仿宋" w:hAnsi="仿宋" w:eastAsia="仿宋" w:cs="仿宋"/>
              </w:rPr>
            </w:pPr>
            <w:r>
              <w:rPr>
                <w:rFonts w:hint="eastAsia" w:ascii="仿宋" w:hAnsi="仿宋" w:eastAsia="仿宋" w:cs="仿宋"/>
              </w:rPr>
              <w:t>/</w:t>
            </w:r>
          </w:p>
        </w:tc>
        <w:tc>
          <w:tcPr>
            <w:tcW w:w="0" w:type="auto"/>
            <w:vMerge w:val="continue"/>
            <w:vAlign w:val="center"/>
          </w:tcPr>
          <w:p w14:paraId="0F5F55C1">
            <w:pPr>
              <w:pStyle w:val="2"/>
            </w:pPr>
          </w:p>
        </w:tc>
      </w:tr>
      <w:tr w14:paraId="091A7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08A46DEF">
            <w:pPr>
              <w:pStyle w:val="2"/>
              <w:rPr>
                <w:rFonts w:ascii="Times New Roman" w:hAnsi="Times New Roman"/>
              </w:rPr>
            </w:pPr>
            <w:r>
              <w:rPr>
                <w:rFonts w:ascii="Times New Roman" w:hAnsi="Times New Roman"/>
              </w:rPr>
              <w:t>10</w:t>
            </w:r>
          </w:p>
        </w:tc>
        <w:tc>
          <w:tcPr>
            <w:tcW w:w="0" w:type="auto"/>
            <w:vMerge w:val="continue"/>
            <w:vAlign w:val="center"/>
          </w:tcPr>
          <w:p w14:paraId="271A0D7E">
            <w:pPr>
              <w:pStyle w:val="2"/>
            </w:pPr>
          </w:p>
        </w:tc>
        <w:tc>
          <w:tcPr>
            <w:tcW w:w="0" w:type="auto"/>
            <w:vAlign w:val="center"/>
          </w:tcPr>
          <w:p w14:paraId="2D845FEF">
            <w:pPr>
              <w:pStyle w:val="2"/>
              <w:rPr>
                <w:rFonts w:ascii="Times New Roman" w:hAnsi="Times New Roman" w:eastAsia="仿宋_GB2312"/>
              </w:rPr>
            </w:pPr>
            <w:r>
              <w:rPr>
                <w:rFonts w:ascii="Times New Roman" w:hAnsi="Times New Roman" w:eastAsia="仿宋_GB2312"/>
              </w:rPr>
              <w:t>会议</w:t>
            </w:r>
          </w:p>
        </w:tc>
        <w:tc>
          <w:tcPr>
            <w:tcW w:w="0" w:type="auto"/>
            <w:vAlign w:val="center"/>
          </w:tcPr>
          <w:p w14:paraId="4A612067">
            <w:pPr>
              <w:pStyle w:val="2"/>
              <w:rPr>
                <w:rFonts w:ascii="仿宋" w:hAnsi="仿宋" w:eastAsia="仿宋" w:cs="仿宋"/>
              </w:rPr>
            </w:pPr>
            <w:r>
              <w:rPr>
                <w:rFonts w:hint="eastAsia" w:ascii="仿宋" w:hAnsi="仿宋" w:eastAsia="仿宋" w:cs="仿宋"/>
              </w:rPr>
              <w:t>/</w:t>
            </w:r>
          </w:p>
        </w:tc>
        <w:tc>
          <w:tcPr>
            <w:tcW w:w="0" w:type="auto"/>
            <w:vAlign w:val="center"/>
          </w:tcPr>
          <w:p w14:paraId="0B24DB53">
            <w:pPr>
              <w:pStyle w:val="2"/>
              <w:rPr>
                <w:rFonts w:ascii="仿宋" w:hAnsi="仿宋" w:eastAsia="仿宋" w:cs="仿宋"/>
              </w:rPr>
            </w:pPr>
            <w:r>
              <w:rPr>
                <w:rFonts w:hint="eastAsia" w:ascii="仿宋" w:hAnsi="仿宋" w:eastAsia="仿宋" w:cs="仿宋"/>
              </w:rPr>
              <w:t>/</w:t>
            </w:r>
          </w:p>
        </w:tc>
        <w:tc>
          <w:tcPr>
            <w:tcW w:w="0" w:type="auto"/>
            <w:vMerge w:val="continue"/>
            <w:vAlign w:val="center"/>
          </w:tcPr>
          <w:p w14:paraId="1FFEB2B5">
            <w:pPr>
              <w:pStyle w:val="2"/>
            </w:pPr>
          </w:p>
        </w:tc>
      </w:tr>
    </w:tbl>
    <w:p w14:paraId="5815142C">
      <w:pPr>
        <w:pStyle w:val="2"/>
      </w:pPr>
    </w:p>
    <w:p w14:paraId="3BB3D0F3">
      <w:pPr>
        <w:tabs>
          <w:tab w:val="left" w:pos="1026"/>
        </w:tabs>
        <w:adjustRightInd w:val="0"/>
        <w:snapToGrid w:val="0"/>
        <w:spacing w:line="360" w:lineRule="auto"/>
        <w:ind w:right="425"/>
        <w:rPr>
          <w:rFonts w:eastAsia="仿宋_GB2312"/>
          <w:b/>
          <w:sz w:val="24"/>
        </w:rPr>
      </w:pPr>
      <w:r>
        <w:rPr>
          <w:rFonts w:hint="eastAsia" w:eastAsia="仿宋_GB2312"/>
          <w:b/>
          <w:sz w:val="24"/>
        </w:rPr>
        <w:t>5.1.5软件、系统</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
        <w:gridCol w:w="1924"/>
        <w:gridCol w:w="1192"/>
        <w:gridCol w:w="1283"/>
        <w:gridCol w:w="1103"/>
        <w:gridCol w:w="1012"/>
        <w:gridCol w:w="1468"/>
      </w:tblGrid>
      <w:tr w14:paraId="08DEC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C63C281">
            <w:pPr>
              <w:adjustRightInd w:val="0"/>
              <w:snapToGrid w:val="0"/>
              <w:jc w:val="center"/>
              <w:textAlignment w:val="baseline"/>
              <w:rPr>
                <w:rFonts w:ascii="仿宋" w:hAnsi="仿宋" w:eastAsia="仿宋" w:cs="仿宋"/>
                <w:sz w:val="24"/>
              </w:rPr>
            </w:pPr>
            <w:r>
              <w:rPr>
                <w:rFonts w:hint="eastAsia" w:ascii="仿宋" w:hAnsi="仿宋" w:eastAsia="仿宋" w:cs="仿宋"/>
                <w:sz w:val="24"/>
              </w:rPr>
              <w:t>序号</w:t>
            </w:r>
          </w:p>
        </w:tc>
        <w:tc>
          <w:tcPr>
            <w:tcW w:w="1924" w:type="dxa"/>
            <w:vAlign w:val="center"/>
          </w:tcPr>
          <w:p w14:paraId="1A29D2F7">
            <w:pPr>
              <w:pStyle w:val="2"/>
              <w:rPr>
                <w:rFonts w:ascii="Times New Roman" w:hAnsi="Times New Roman" w:eastAsia="仿宋_GB2312"/>
              </w:rPr>
            </w:pPr>
            <w:r>
              <w:rPr>
                <w:rFonts w:ascii="Times New Roman" w:hAnsi="Times New Roman" w:eastAsia="仿宋_GB2312"/>
              </w:rPr>
              <w:t>软件、系统名称</w:t>
            </w:r>
          </w:p>
        </w:tc>
        <w:tc>
          <w:tcPr>
            <w:tcW w:w="1192" w:type="dxa"/>
            <w:vAlign w:val="center"/>
          </w:tcPr>
          <w:p w14:paraId="518F0A32">
            <w:pPr>
              <w:pStyle w:val="2"/>
              <w:rPr>
                <w:rFonts w:ascii="Times New Roman" w:hAnsi="Times New Roman" w:eastAsia="仿宋_GB2312"/>
              </w:rPr>
            </w:pPr>
            <w:r>
              <w:rPr>
                <w:rFonts w:ascii="Times New Roman" w:hAnsi="Times New Roman" w:eastAsia="仿宋_GB2312"/>
              </w:rPr>
              <w:t>中期检查应达到的状态</w:t>
            </w:r>
          </w:p>
        </w:tc>
        <w:tc>
          <w:tcPr>
            <w:tcW w:w="1283" w:type="dxa"/>
            <w:vAlign w:val="center"/>
          </w:tcPr>
          <w:p w14:paraId="77871067">
            <w:pPr>
              <w:pStyle w:val="2"/>
              <w:rPr>
                <w:rFonts w:ascii="Times New Roman" w:hAnsi="Times New Roman" w:eastAsia="仿宋_GB2312"/>
              </w:rPr>
            </w:pPr>
            <w:r>
              <w:rPr>
                <w:rFonts w:ascii="Times New Roman" w:hAnsi="Times New Roman" w:eastAsia="仿宋_GB2312"/>
              </w:rPr>
              <w:t>中期检查应达到的量值</w:t>
            </w:r>
          </w:p>
        </w:tc>
        <w:tc>
          <w:tcPr>
            <w:tcW w:w="1103" w:type="dxa"/>
            <w:vAlign w:val="center"/>
          </w:tcPr>
          <w:p w14:paraId="138D435F">
            <w:pPr>
              <w:pStyle w:val="2"/>
              <w:rPr>
                <w:rFonts w:ascii="Times New Roman" w:hAnsi="Times New Roman" w:eastAsia="仿宋_GB2312"/>
              </w:rPr>
            </w:pPr>
            <w:r>
              <w:rPr>
                <w:rFonts w:ascii="Times New Roman" w:hAnsi="Times New Roman" w:eastAsia="仿宋_GB2312"/>
              </w:rPr>
              <w:t>验收应达到的状态</w:t>
            </w:r>
          </w:p>
        </w:tc>
        <w:tc>
          <w:tcPr>
            <w:tcW w:w="1012" w:type="dxa"/>
            <w:vAlign w:val="center"/>
          </w:tcPr>
          <w:p w14:paraId="2D5E420B">
            <w:pPr>
              <w:pStyle w:val="2"/>
              <w:rPr>
                <w:rFonts w:ascii="Times New Roman" w:hAnsi="Times New Roman" w:eastAsia="仿宋_GB2312"/>
              </w:rPr>
            </w:pPr>
            <w:r>
              <w:rPr>
                <w:rFonts w:ascii="Times New Roman" w:hAnsi="Times New Roman" w:eastAsia="仿宋_GB2312"/>
              </w:rPr>
              <w:t>验收应达到的量值</w:t>
            </w:r>
          </w:p>
        </w:tc>
        <w:tc>
          <w:tcPr>
            <w:tcW w:w="1468" w:type="dxa"/>
            <w:vAlign w:val="center"/>
          </w:tcPr>
          <w:p w14:paraId="1418721F">
            <w:pPr>
              <w:pStyle w:val="2"/>
              <w:rPr>
                <w:rFonts w:ascii="Times New Roman" w:hAnsi="Times New Roman" w:eastAsia="仿宋_GB2312"/>
              </w:rPr>
            </w:pPr>
            <w:r>
              <w:rPr>
                <w:rFonts w:ascii="Times New Roman" w:hAnsi="Times New Roman" w:eastAsia="仿宋_GB2312"/>
              </w:rPr>
              <w:t>评测方式（方法）</w:t>
            </w:r>
          </w:p>
        </w:tc>
      </w:tr>
      <w:tr w14:paraId="4D3E5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5549928">
            <w:pPr>
              <w:adjustRightInd w:val="0"/>
              <w:snapToGrid w:val="0"/>
              <w:jc w:val="center"/>
              <w:textAlignment w:val="baseline"/>
              <w:rPr>
                <w:sz w:val="24"/>
              </w:rPr>
            </w:pPr>
            <w:r>
              <w:rPr>
                <w:sz w:val="24"/>
              </w:rPr>
              <w:t>1</w:t>
            </w:r>
          </w:p>
        </w:tc>
        <w:tc>
          <w:tcPr>
            <w:tcW w:w="1924" w:type="dxa"/>
            <w:vAlign w:val="center"/>
          </w:tcPr>
          <w:p w14:paraId="798487E4">
            <w:pPr>
              <w:pStyle w:val="2"/>
              <w:rPr>
                <w:rFonts w:ascii="Times New Roman" w:hAnsi="Times New Roman" w:eastAsia="仿宋_GB2312"/>
              </w:rPr>
            </w:pPr>
            <w:r>
              <w:rPr>
                <w:rFonts w:ascii="Times New Roman" w:hAnsi="Times New Roman" w:eastAsia="仿宋_GB2312"/>
              </w:rPr>
              <w:t>变电站电源系统综合监控管理系统软件平台</w:t>
            </w:r>
          </w:p>
        </w:tc>
        <w:tc>
          <w:tcPr>
            <w:tcW w:w="1192" w:type="dxa"/>
            <w:vAlign w:val="center"/>
          </w:tcPr>
          <w:p w14:paraId="6C5E3966">
            <w:pPr>
              <w:pStyle w:val="2"/>
              <w:rPr>
                <w:rFonts w:hint="eastAsia" w:ascii="仿宋" w:hAnsi="仿宋" w:eastAsia="仿宋" w:cs="仿宋"/>
              </w:rPr>
            </w:pPr>
            <w:r>
              <w:rPr>
                <w:rFonts w:hint="eastAsia" w:ascii="仿宋" w:hAnsi="仿宋" w:eastAsia="仿宋" w:cs="仿宋"/>
              </w:rPr>
              <w:t>/</w:t>
            </w:r>
          </w:p>
        </w:tc>
        <w:tc>
          <w:tcPr>
            <w:tcW w:w="1283" w:type="dxa"/>
            <w:vAlign w:val="center"/>
          </w:tcPr>
          <w:p w14:paraId="75CCFCC1">
            <w:pPr>
              <w:pStyle w:val="2"/>
              <w:rPr>
                <w:rFonts w:hint="eastAsia" w:ascii="仿宋" w:hAnsi="仿宋" w:eastAsia="仿宋" w:cs="仿宋"/>
              </w:rPr>
            </w:pPr>
            <w:r>
              <w:rPr>
                <w:rFonts w:hint="eastAsia" w:ascii="仿宋" w:hAnsi="仿宋" w:eastAsia="仿宋" w:cs="仿宋"/>
              </w:rPr>
              <w:t>/</w:t>
            </w:r>
          </w:p>
        </w:tc>
        <w:tc>
          <w:tcPr>
            <w:tcW w:w="1103" w:type="dxa"/>
            <w:vAlign w:val="center"/>
          </w:tcPr>
          <w:p w14:paraId="54097E4F">
            <w:pPr>
              <w:pStyle w:val="2"/>
              <w:rPr>
                <w:rFonts w:ascii="Times New Roman" w:hAnsi="Times New Roman" w:eastAsia="仿宋_GB2312"/>
              </w:rPr>
            </w:pPr>
            <w:r>
              <w:rPr>
                <w:rFonts w:ascii="Times New Roman" w:hAnsi="Times New Roman" w:eastAsia="仿宋_GB2312"/>
              </w:rPr>
              <w:t>完成</w:t>
            </w:r>
          </w:p>
        </w:tc>
        <w:tc>
          <w:tcPr>
            <w:tcW w:w="1012" w:type="dxa"/>
            <w:vAlign w:val="center"/>
          </w:tcPr>
          <w:p w14:paraId="0B3F82D4">
            <w:pPr>
              <w:pStyle w:val="2"/>
              <w:rPr>
                <w:rFonts w:hint="eastAsia" w:ascii="Times New Roman" w:hAnsi="Times New Roman" w:eastAsia="仿宋_GB2312"/>
                <w:lang w:eastAsia="zh-CN"/>
              </w:rPr>
            </w:pPr>
            <w:r>
              <w:rPr>
                <w:rFonts w:hint="eastAsia" w:ascii="Times New Roman" w:hAnsi="Times New Roman" w:eastAsia="仿宋_GB2312"/>
                <w:lang w:val="en-US" w:eastAsia="zh-CN"/>
              </w:rPr>
              <w:t>1套</w:t>
            </w:r>
          </w:p>
        </w:tc>
        <w:tc>
          <w:tcPr>
            <w:tcW w:w="1468" w:type="dxa"/>
            <w:vAlign w:val="center"/>
          </w:tcPr>
          <w:p w14:paraId="1E8AC899">
            <w:pPr>
              <w:pStyle w:val="2"/>
              <w:rPr>
                <w:rFonts w:ascii="Times New Roman" w:hAnsi="Times New Roman" w:eastAsia="仿宋_GB2312"/>
              </w:rPr>
            </w:pPr>
            <w:r>
              <w:rPr>
                <w:rFonts w:ascii="Times New Roman" w:hAnsi="Times New Roman" w:eastAsia="仿宋_GB2312"/>
              </w:rPr>
              <w:t>软件测试报告</w:t>
            </w:r>
          </w:p>
        </w:tc>
      </w:tr>
      <w:tr w14:paraId="246B2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BA7BD8C">
            <w:pPr>
              <w:adjustRightInd w:val="0"/>
              <w:snapToGrid w:val="0"/>
              <w:jc w:val="center"/>
              <w:textAlignment w:val="baseline"/>
              <w:rPr>
                <w:sz w:val="24"/>
              </w:rPr>
            </w:pPr>
            <w:r>
              <w:rPr>
                <w:sz w:val="24"/>
              </w:rPr>
              <w:t>2</w:t>
            </w:r>
          </w:p>
        </w:tc>
        <w:tc>
          <w:tcPr>
            <w:tcW w:w="1924" w:type="dxa"/>
            <w:vAlign w:val="center"/>
          </w:tcPr>
          <w:p w14:paraId="1D1F93E1">
            <w:pPr>
              <w:pStyle w:val="2"/>
              <w:rPr>
                <w:rFonts w:ascii="Times New Roman" w:hAnsi="Times New Roman" w:eastAsia="仿宋_GB2312"/>
              </w:rPr>
            </w:pPr>
            <w:r>
              <w:rPr>
                <w:rFonts w:ascii="Times New Roman" w:hAnsi="Times New Roman" w:eastAsia="仿宋_GB2312"/>
              </w:rPr>
              <w:t>源代码</w:t>
            </w:r>
          </w:p>
        </w:tc>
        <w:tc>
          <w:tcPr>
            <w:tcW w:w="1192" w:type="dxa"/>
            <w:vAlign w:val="center"/>
          </w:tcPr>
          <w:p w14:paraId="5F78E77E">
            <w:pPr>
              <w:pStyle w:val="2"/>
              <w:rPr>
                <w:rFonts w:hint="eastAsia" w:ascii="仿宋" w:hAnsi="仿宋" w:eastAsia="仿宋" w:cs="仿宋"/>
              </w:rPr>
            </w:pPr>
            <w:r>
              <w:rPr>
                <w:rFonts w:hint="eastAsia" w:ascii="仿宋" w:hAnsi="仿宋" w:eastAsia="仿宋" w:cs="仿宋"/>
              </w:rPr>
              <w:t>/</w:t>
            </w:r>
          </w:p>
        </w:tc>
        <w:tc>
          <w:tcPr>
            <w:tcW w:w="1283" w:type="dxa"/>
            <w:vAlign w:val="center"/>
          </w:tcPr>
          <w:p w14:paraId="3C55B4ED">
            <w:pPr>
              <w:pStyle w:val="2"/>
              <w:rPr>
                <w:rFonts w:hint="eastAsia" w:ascii="仿宋" w:hAnsi="仿宋" w:eastAsia="仿宋" w:cs="仿宋"/>
              </w:rPr>
            </w:pPr>
            <w:r>
              <w:rPr>
                <w:rFonts w:hint="eastAsia" w:ascii="仿宋" w:hAnsi="仿宋" w:eastAsia="仿宋" w:cs="仿宋"/>
              </w:rPr>
              <w:t>/</w:t>
            </w:r>
          </w:p>
        </w:tc>
        <w:tc>
          <w:tcPr>
            <w:tcW w:w="1103" w:type="dxa"/>
            <w:vAlign w:val="center"/>
          </w:tcPr>
          <w:p w14:paraId="3F0AAE02">
            <w:pPr>
              <w:pStyle w:val="2"/>
              <w:rPr>
                <w:rFonts w:hint="eastAsia" w:ascii="Times New Roman" w:hAnsi="Times New Roman" w:eastAsia="仿宋_GB2312"/>
                <w:lang w:val="en-US" w:eastAsia="zh-CN"/>
              </w:rPr>
            </w:pPr>
            <w:r>
              <w:rPr>
                <w:rFonts w:hint="eastAsia" w:ascii="Times New Roman" w:hAnsi="Times New Roman" w:eastAsia="仿宋_GB2312"/>
                <w:lang w:val="en-US" w:eastAsia="zh-CN"/>
              </w:rPr>
              <w:t>完成</w:t>
            </w:r>
          </w:p>
        </w:tc>
        <w:tc>
          <w:tcPr>
            <w:tcW w:w="1012" w:type="dxa"/>
            <w:vAlign w:val="center"/>
          </w:tcPr>
          <w:p w14:paraId="17C24843">
            <w:pPr>
              <w:pStyle w:val="2"/>
              <w:rPr>
                <w:rFonts w:ascii="Times New Roman" w:hAnsi="Times New Roman" w:eastAsia="仿宋_GB2312"/>
              </w:rPr>
            </w:pPr>
            <w:r>
              <w:rPr>
                <w:rFonts w:ascii="Times New Roman" w:hAnsi="Times New Roman" w:eastAsia="仿宋_GB2312"/>
              </w:rPr>
              <w:t>1份</w:t>
            </w:r>
          </w:p>
        </w:tc>
        <w:tc>
          <w:tcPr>
            <w:tcW w:w="1468" w:type="dxa"/>
            <w:vAlign w:val="center"/>
          </w:tcPr>
          <w:p w14:paraId="135AFB66">
            <w:pPr>
              <w:pStyle w:val="2"/>
              <w:rPr>
                <w:rFonts w:ascii="Times New Roman" w:hAnsi="Times New Roman" w:eastAsia="仿宋_GB2312"/>
              </w:rPr>
            </w:pPr>
            <w:r>
              <w:rPr>
                <w:rFonts w:hint="eastAsia" w:ascii="Times New Roman" w:hAnsi="Times New Roman" w:eastAsia="仿宋_GB2312"/>
              </w:rPr>
              <w:t>甲方指定技术专家接收</w:t>
            </w:r>
          </w:p>
        </w:tc>
      </w:tr>
    </w:tbl>
    <w:p w14:paraId="3F046B7C">
      <w:pPr>
        <w:tabs>
          <w:tab w:val="left" w:pos="1026"/>
        </w:tabs>
        <w:adjustRightInd w:val="0"/>
        <w:snapToGrid w:val="0"/>
        <w:spacing w:line="360" w:lineRule="auto"/>
        <w:ind w:right="425"/>
        <w:rPr>
          <w:rFonts w:eastAsia="仿宋_GB2312"/>
          <w:b/>
          <w:sz w:val="24"/>
        </w:rPr>
      </w:pPr>
    </w:p>
    <w:p w14:paraId="279C3B15">
      <w:pPr>
        <w:tabs>
          <w:tab w:val="left" w:pos="1026"/>
        </w:tabs>
        <w:adjustRightInd w:val="0"/>
        <w:snapToGrid w:val="0"/>
        <w:spacing w:line="360" w:lineRule="auto"/>
        <w:ind w:right="425"/>
      </w:pPr>
      <w:r>
        <w:rPr>
          <w:rFonts w:hint="eastAsia" w:eastAsia="仿宋_GB2312"/>
          <w:b/>
          <w:sz w:val="24"/>
        </w:rPr>
        <w:t>5.1.6硬件、装置</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28"/>
        <w:gridCol w:w="1820"/>
        <w:gridCol w:w="1391"/>
        <w:gridCol w:w="948"/>
        <w:gridCol w:w="1391"/>
        <w:gridCol w:w="1118"/>
      </w:tblGrid>
      <w:tr w14:paraId="66E4F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2F934F99">
            <w:pPr>
              <w:adjustRightInd w:val="0"/>
              <w:snapToGrid w:val="0"/>
              <w:jc w:val="center"/>
              <w:textAlignment w:val="baseline"/>
              <w:rPr>
                <w:rFonts w:eastAsia="仿宋"/>
                <w:sz w:val="24"/>
              </w:rPr>
            </w:pPr>
            <w:r>
              <w:rPr>
                <w:rFonts w:eastAsia="仿宋"/>
                <w:sz w:val="24"/>
              </w:rPr>
              <w:t>序号</w:t>
            </w:r>
          </w:p>
        </w:tc>
        <w:tc>
          <w:tcPr>
            <w:tcW w:w="0" w:type="auto"/>
            <w:vAlign w:val="center"/>
          </w:tcPr>
          <w:p w14:paraId="4161788C">
            <w:pPr>
              <w:adjustRightInd w:val="0"/>
              <w:snapToGrid w:val="0"/>
              <w:jc w:val="center"/>
              <w:textAlignment w:val="baseline"/>
              <w:rPr>
                <w:rFonts w:eastAsia="仿宋"/>
                <w:sz w:val="24"/>
              </w:rPr>
            </w:pPr>
            <w:r>
              <w:rPr>
                <w:rFonts w:eastAsia="仿宋"/>
                <w:sz w:val="24"/>
              </w:rPr>
              <w:t>硬件、装置名称</w:t>
            </w:r>
          </w:p>
        </w:tc>
        <w:tc>
          <w:tcPr>
            <w:tcW w:w="1820" w:type="dxa"/>
            <w:vAlign w:val="center"/>
          </w:tcPr>
          <w:p w14:paraId="535A7623">
            <w:pPr>
              <w:adjustRightInd w:val="0"/>
              <w:snapToGrid w:val="0"/>
              <w:jc w:val="center"/>
              <w:textAlignment w:val="baseline"/>
              <w:rPr>
                <w:rFonts w:eastAsia="仿宋"/>
                <w:sz w:val="24"/>
              </w:rPr>
            </w:pPr>
            <w:r>
              <w:rPr>
                <w:rFonts w:eastAsia="仿宋"/>
                <w:sz w:val="24"/>
              </w:rPr>
              <w:t>中期检查应达到的状态</w:t>
            </w:r>
          </w:p>
        </w:tc>
        <w:tc>
          <w:tcPr>
            <w:tcW w:w="1391" w:type="dxa"/>
            <w:vAlign w:val="center"/>
          </w:tcPr>
          <w:p w14:paraId="50731067">
            <w:pPr>
              <w:adjustRightInd w:val="0"/>
              <w:snapToGrid w:val="0"/>
              <w:jc w:val="center"/>
              <w:textAlignment w:val="baseline"/>
              <w:rPr>
                <w:rFonts w:eastAsia="仿宋"/>
                <w:sz w:val="24"/>
              </w:rPr>
            </w:pPr>
            <w:r>
              <w:rPr>
                <w:rFonts w:eastAsia="仿宋"/>
                <w:sz w:val="24"/>
              </w:rPr>
              <w:t>中期检查应达到的量值</w:t>
            </w:r>
          </w:p>
        </w:tc>
        <w:tc>
          <w:tcPr>
            <w:tcW w:w="0" w:type="auto"/>
            <w:vAlign w:val="center"/>
          </w:tcPr>
          <w:p w14:paraId="69492AA3">
            <w:pPr>
              <w:adjustRightInd w:val="0"/>
              <w:snapToGrid w:val="0"/>
              <w:jc w:val="center"/>
              <w:textAlignment w:val="baseline"/>
              <w:rPr>
                <w:rFonts w:eastAsia="仿宋"/>
                <w:sz w:val="24"/>
              </w:rPr>
            </w:pPr>
            <w:r>
              <w:rPr>
                <w:rFonts w:eastAsia="仿宋"/>
                <w:sz w:val="24"/>
              </w:rPr>
              <w:t>验收应达到的状态</w:t>
            </w:r>
          </w:p>
        </w:tc>
        <w:tc>
          <w:tcPr>
            <w:tcW w:w="0" w:type="auto"/>
            <w:vAlign w:val="center"/>
          </w:tcPr>
          <w:p w14:paraId="36F5ACA5">
            <w:pPr>
              <w:adjustRightInd w:val="0"/>
              <w:snapToGrid w:val="0"/>
              <w:jc w:val="center"/>
              <w:textAlignment w:val="baseline"/>
              <w:rPr>
                <w:rFonts w:eastAsia="仿宋"/>
                <w:sz w:val="24"/>
              </w:rPr>
            </w:pPr>
            <w:r>
              <w:rPr>
                <w:rFonts w:eastAsia="仿宋"/>
                <w:sz w:val="24"/>
              </w:rPr>
              <w:t>验收应达到的量值</w:t>
            </w:r>
          </w:p>
        </w:tc>
        <w:tc>
          <w:tcPr>
            <w:tcW w:w="0" w:type="auto"/>
            <w:vAlign w:val="center"/>
          </w:tcPr>
          <w:p w14:paraId="09ED1255">
            <w:pPr>
              <w:adjustRightInd w:val="0"/>
              <w:snapToGrid w:val="0"/>
              <w:jc w:val="center"/>
              <w:textAlignment w:val="baseline"/>
              <w:rPr>
                <w:rFonts w:eastAsia="仿宋"/>
                <w:sz w:val="24"/>
              </w:rPr>
            </w:pPr>
            <w:r>
              <w:rPr>
                <w:rFonts w:eastAsia="仿宋"/>
                <w:sz w:val="24"/>
              </w:rPr>
              <w:t>评测方式（方法）</w:t>
            </w:r>
          </w:p>
        </w:tc>
      </w:tr>
      <w:tr w14:paraId="27D37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92EA92F">
            <w:pPr>
              <w:adjustRightInd w:val="0"/>
              <w:snapToGrid w:val="0"/>
              <w:jc w:val="center"/>
              <w:textAlignment w:val="baseline"/>
              <w:rPr>
                <w:rFonts w:eastAsia="仿宋"/>
                <w:sz w:val="24"/>
                <w:highlight w:val="none"/>
              </w:rPr>
            </w:pPr>
            <w:r>
              <w:rPr>
                <w:rFonts w:eastAsia="仿宋"/>
                <w:sz w:val="24"/>
                <w:highlight w:val="none"/>
              </w:rPr>
              <w:t>1</w:t>
            </w:r>
          </w:p>
        </w:tc>
        <w:tc>
          <w:tcPr>
            <w:tcW w:w="0" w:type="auto"/>
            <w:vAlign w:val="center"/>
          </w:tcPr>
          <w:p w14:paraId="0E1D7167">
            <w:pPr>
              <w:adjustRightInd w:val="0"/>
              <w:snapToGrid w:val="0"/>
              <w:jc w:val="center"/>
              <w:textAlignment w:val="baseline"/>
              <w:rPr>
                <w:rFonts w:eastAsia="仿宋"/>
                <w:sz w:val="24"/>
                <w:highlight w:val="none"/>
              </w:rPr>
            </w:pPr>
            <w:r>
              <w:rPr>
                <w:rFonts w:hint="eastAsia" w:ascii="仿宋_GB2312" w:hAnsi="仿宋_GB2312" w:eastAsia="仿宋_GB2312" w:cs="仿宋_GB2312"/>
                <w:sz w:val="24"/>
                <w:highlight w:val="none"/>
              </w:rPr>
              <w:t>新一代智能直流电源系统</w:t>
            </w:r>
          </w:p>
        </w:tc>
        <w:tc>
          <w:tcPr>
            <w:tcW w:w="1820" w:type="dxa"/>
            <w:vAlign w:val="center"/>
          </w:tcPr>
          <w:p w14:paraId="1A9443AD">
            <w:pPr>
              <w:adjustRightInd w:val="0"/>
              <w:snapToGrid w:val="0"/>
              <w:jc w:val="center"/>
              <w:textAlignment w:val="baseline"/>
              <w:rPr>
                <w:rFonts w:hint="eastAsia" w:eastAsia="仿宋"/>
                <w:sz w:val="24"/>
                <w:highlight w:val="none"/>
                <w:lang w:eastAsia="zh-CN"/>
              </w:rPr>
            </w:pPr>
            <w:r>
              <w:rPr>
                <w:rFonts w:hint="eastAsia" w:eastAsia="仿宋"/>
                <w:sz w:val="24"/>
                <w:highlight w:val="none"/>
                <w:lang w:eastAsia="zh-CN"/>
              </w:rPr>
              <w:t>完成型式试验报告，具备挂网试运行条件</w:t>
            </w:r>
          </w:p>
        </w:tc>
        <w:tc>
          <w:tcPr>
            <w:tcW w:w="1391" w:type="dxa"/>
            <w:vAlign w:val="center"/>
          </w:tcPr>
          <w:p w14:paraId="44F513B9">
            <w:pPr>
              <w:adjustRightInd w:val="0"/>
              <w:snapToGrid w:val="0"/>
              <w:jc w:val="center"/>
              <w:textAlignment w:val="baseline"/>
              <w:rPr>
                <w:rFonts w:hint="eastAsia" w:eastAsia="仿宋"/>
                <w:sz w:val="24"/>
                <w:highlight w:val="none"/>
                <w:lang w:eastAsia="zh-CN"/>
              </w:rPr>
            </w:pPr>
            <w:r>
              <w:rPr>
                <w:rFonts w:hint="eastAsia" w:eastAsia="仿宋"/>
                <w:sz w:val="24"/>
                <w:highlight w:val="none"/>
                <w:lang w:val="en-US" w:eastAsia="zh-CN"/>
              </w:rPr>
              <w:t>1份</w:t>
            </w:r>
          </w:p>
        </w:tc>
        <w:tc>
          <w:tcPr>
            <w:tcW w:w="0" w:type="auto"/>
            <w:vAlign w:val="center"/>
          </w:tcPr>
          <w:p w14:paraId="09026BD0">
            <w:pPr>
              <w:adjustRightInd w:val="0"/>
              <w:snapToGrid w:val="0"/>
              <w:jc w:val="center"/>
              <w:textAlignment w:val="baseline"/>
              <w:rPr>
                <w:rFonts w:hint="eastAsia" w:eastAsia="仿宋"/>
                <w:sz w:val="24"/>
                <w:highlight w:val="none"/>
                <w:lang w:eastAsia="zh-CN"/>
              </w:rPr>
            </w:pPr>
            <w:r>
              <w:rPr>
                <w:rFonts w:hint="eastAsia" w:eastAsia="仿宋"/>
                <w:sz w:val="24"/>
                <w:highlight w:val="none"/>
                <w:lang w:eastAsia="zh-CN"/>
              </w:rPr>
              <w:t>挂网试运行</w:t>
            </w:r>
          </w:p>
        </w:tc>
        <w:tc>
          <w:tcPr>
            <w:tcW w:w="0" w:type="auto"/>
            <w:vAlign w:val="center"/>
          </w:tcPr>
          <w:p w14:paraId="3CEEC89B">
            <w:pPr>
              <w:adjustRightInd w:val="0"/>
              <w:snapToGrid w:val="0"/>
              <w:jc w:val="center"/>
              <w:textAlignment w:val="baseline"/>
              <w:rPr>
                <w:rFonts w:eastAsia="仿宋"/>
                <w:sz w:val="24"/>
                <w:highlight w:val="none"/>
              </w:rPr>
            </w:pPr>
            <w:r>
              <w:rPr>
                <w:rFonts w:hint="eastAsia" w:eastAsia="仿宋"/>
                <w:sz w:val="24"/>
                <w:highlight w:val="none"/>
                <w:lang w:val="en-US" w:eastAsia="zh-CN"/>
              </w:rPr>
              <w:t>1套</w:t>
            </w:r>
          </w:p>
        </w:tc>
        <w:tc>
          <w:tcPr>
            <w:tcW w:w="0" w:type="auto"/>
            <w:vAlign w:val="center"/>
          </w:tcPr>
          <w:p w14:paraId="2F92A512">
            <w:pPr>
              <w:adjustRightInd w:val="0"/>
              <w:snapToGrid w:val="0"/>
              <w:jc w:val="center"/>
              <w:textAlignment w:val="baseline"/>
              <w:rPr>
                <w:rFonts w:eastAsia="仿宋"/>
                <w:sz w:val="24"/>
                <w:highlight w:val="none"/>
              </w:rPr>
            </w:pPr>
            <w:r>
              <w:rPr>
                <w:rFonts w:hint="eastAsia" w:eastAsia="仿宋"/>
                <w:sz w:val="24"/>
                <w:highlight w:val="none"/>
                <w:lang w:eastAsia="zh-CN"/>
              </w:rPr>
              <w:t>提供型式试验报告</w:t>
            </w:r>
          </w:p>
        </w:tc>
      </w:tr>
      <w:tr w14:paraId="0C2AC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694EE62">
            <w:pPr>
              <w:adjustRightInd w:val="0"/>
              <w:snapToGrid w:val="0"/>
              <w:jc w:val="center"/>
              <w:textAlignment w:val="baseline"/>
              <w:rPr>
                <w:rFonts w:eastAsia="仿宋"/>
                <w:sz w:val="24"/>
              </w:rPr>
            </w:pPr>
            <w:r>
              <w:rPr>
                <w:rFonts w:eastAsia="仿宋"/>
                <w:sz w:val="24"/>
              </w:rPr>
              <w:t>2</w:t>
            </w:r>
          </w:p>
        </w:tc>
        <w:tc>
          <w:tcPr>
            <w:tcW w:w="1328" w:type="dxa"/>
            <w:vAlign w:val="center"/>
          </w:tcPr>
          <w:p w14:paraId="4A8A19E4">
            <w:pPr>
              <w:adjustRightInd w:val="0"/>
              <w:snapToGrid w:val="0"/>
              <w:jc w:val="center"/>
              <w:textAlignment w:val="baseline"/>
              <w:rPr>
                <w:rFonts w:eastAsia="仿宋"/>
                <w:sz w:val="24"/>
              </w:rPr>
            </w:pPr>
            <w:r>
              <w:rPr>
                <w:rFonts w:hint="eastAsia" w:eastAsia="仿宋_GB2312"/>
                <w:sz w:val="24"/>
                <w:szCs w:val="24"/>
                <w:highlight w:val="none"/>
              </w:rPr>
              <w:t>变电站自主安全可控站端边缘计算综合监控管理装置</w:t>
            </w:r>
          </w:p>
        </w:tc>
        <w:tc>
          <w:tcPr>
            <w:tcW w:w="1820" w:type="dxa"/>
            <w:vAlign w:val="center"/>
          </w:tcPr>
          <w:p w14:paraId="2F101612">
            <w:pPr>
              <w:adjustRightInd w:val="0"/>
              <w:snapToGrid w:val="0"/>
              <w:jc w:val="center"/>
              <w:textAlignment w:val="baseline"/>
              <w:rPr>
                <w:rFonts w:eastAsia="仿宋"/>
                <w:sz w:val="24"/>
              </w:rPr>
            </w:pPr>
            <w:r>
              <w:rPr>
                <w:rFonts w:hint="eastAsia" w:eastAsia="仿宋_GB2312"/>
                <w:sz w:val="24"/>
              </w:rPr>
              <w:t>设计方案</w:t>
            </w:r>
          </w:p>
        </w:tc>
        <w:tc>
          <w:tcPr>
            <w:tcW w:w="1391" w:type="dxa"/>
            <w:vAlign w:val="center"/>
          </w:tcPr>
          <w:p w14:paraId="172B8D01">
            <w:pPr>
              <w:adjustRightInd w:val="0"/>
              <w:snapToGrid w:val="0"/>
              <w:jc w:val="center"/>
              <w:textAlignment w:val="baseline"/>
              <w:rPr>
                <w:rFonts w:eastAsia="仿宋"/>
                <w:sz w:val="24"/>
              </w:rPr>
            </w:pPr>
            <w:r>
              <w:rPr>
                <w:rFonts w:hint="eastAsia" w:eastAsia="仿宋_GB2312"/>
                <w:sz w:val="24"/>
              </w:rPr>
              <w:t>1份</w:t>
            </w:r>
          </w:p>
        </w:tc>
        <w:tc>
          <w:tcPr>
            <w:tcW w:w="948" w:type="dxa"/>
            <w:vAlign w:val="center"/>
          </w:tcPr>
          <w:p w14:paraId="7CCD1861">
            <w:pPr>
              <w:adjustRightInd w:val="0"/>
              <w:snapToGrid w:val="0"/>
              <w:jc w:val="center"/>
              <w:textAlignment w:val="baseline"/>
              <w:rPr>
                <w:rFonts w:eastAsia="仿宋"/>
                <w:sz w:val="24"/>
              </w:rPr>
            </w:pPr>
            <w:r>
              <w:rPr>
                <w:rFonts w:hint="eastAsia" w:eastAsia="仿宋_GB2312"/>
                <w:sz w:val="24"/>
              </w:rPr>
              <w:t>样机</w:t>
            </w:r>
          </w:p>
        </w:tc>
        <w:tc>
          <w:tcPr>
            <w:tcW w:w="1391" w:type="dxa"/>
            <w:vAlign w:val="center"/>
          </w:tcPr>
          <w:p w14:paraId="632D4A35">
            <w:pPr>
              <w:adjustRightInd w:val="0"/>
              <w:snapToGrid w:val="0"/>
              <w:jc w:val="center"/>
              <w:textAlignment w:val="baseline"/>
              <w:rPr>
                <w:rFonts w:eastAsia="仿宋"/>
                <w:sz w:val="24"/>
              </w:rPr>
            </w:pPr>
            <w:r>
              <w:rPr>
                <w:rFonts w:hint="eastAsia" w:eastAsia="仿宋_GB2312"/>
                <w:sz w:val="24"/>
              </w:rPr>
              <w:t>1套</w:t>
            </w:r>
          </w:p>
        </w:tc>
        <w:tc>
          <w:tcPr>
            <w:tcW w:w="1118" w:type="dxa"/>
            <w:vAlign w:val="center"/>
          </w:tcPr>
          <w:p w14:paraId="5B84AE97">
            <w:pPr>
              <w:adjustRightInd w:val="0"/>
              <w:snapToGrid w:val="0"/>
              <w:jc w:val="center"/>
              <w:textAlignment w:val="baseline"/>
              <w:rPr>
                <w:rFonts w:eastAsia="仿宋"/>
                <w:sz w:val="24"/>
              </w:rPr>
            </w:pPr>
            <w:r>
              <w:rPr>
                <w:rFonts w:hint="eastAsia" w:ascii="仿宋_GB2312" w:hAnsi="仿宋" w:eastAsia="仿宋_GB2312"/>
                <w:iCs/>
                <w:sz w:val="24"/>
              </w:rPr>
              <w:t>第三方测试</w:t>
            </w:r>
          </w:p>
        </w:tc>
      </w:tr>
    </w:tbl>
    <w:p w14:paraId="230001C4">
      <w:pPr>
        <w:tabs>
          <w:tab w:val="left" w:pos="1026"/>
        </w:tabs>
        <w:adjustRightInd w:val="0"/>
        <w:snapToGrid w:val="0"/>
        <w:spacing w:line="360" w:lineRule="auto"/>
        <w:ind w:right="425"/>
        <w:rPr>
          <w:rFonts w:hint="default" w:eastAsia="仿宋_GB2312"/>
          <w:b w:val="0"/>
          <w:bCs/>
          <w:sz w:val="24"/>
          <w:highlight w:val="yellow"/>
          <w:lang w:val="en-US" w:eastAsia="zh-CN"/>
        </w:rPr>
      </w:pPr>
      <w:r>
        <w:rPr>
          <w:rFonts w:hint="eastAsia" w:eastAsia="仿宋_GB2312"/>
          <w:b w:val="0"/>
          <w:bCs/>
          <w:sz w:val="24"/>
          <w:highlight w:val="yellow"/>
          <w:lang w:eastAsia="zh-CN"/>
        </w:rPr>
        <w:t>注：</w:t>
      </w:r>
      <w:r>
        <w:rPr>
          <w:rFonts w:hint="eastAsia" w:eastAsia="仿宋_GB2312"/>
          <w:b w:val="0"/>
          <w:bCs/>
          <w:sz w:val="24"/>
          <w:highlight w:val="yellow"/>
          <w:lang w:val="en-US" w:eastAsia="zh-CN"/>
        </w:rPr>
        <w:t>1套的具体硬件配置需满足一座变电站的直流双配置要求（含两套充电屏和按需配置的配电屏，一般为4面配电屏，可根据现场负荷情况进行调整）。</w:t>
      </w:r>
    </w:p>
    <w:p w14:paraId="53BDA120">
      <w:pPr>
        <w:tabs>
          <w:tab w:val="left" w:pos="1026"/>
        </w:tabs>
        <w:adjustRightInd w:val="0"/>
        <w:snapToGrid w:val="0"/>
        <w:spacing w:line="360" w:lineRule="auto"/>
        <w:ind w:right="425"/>
        <w:rPr>
          <w:rFonts w:eastAsia="仿宋_GB2312"/>
          <w:b/>
          <w:sz w:val="24"/>
        </w:rPr>
      </w:pPr>
      <w:r>
        <w:rPr>
          <w:rFonts w:hint="eastAsia" w:eastAsia="仿宋_GB2312"/>
          <w:b/>
          <w:sz w:val="24"/>
        </w:rPr>
        <w:t>5.1.7其他成果（如软件类提供源代码、硬件类提供结构设计图纸、电路图、BOM表、生产工艺等）</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
        <w:gridCol w:w="2067"/>
        <w:gridCol w:w="1220"/>
        <w:gridCol w:w="1220"/>
        <w:gridCol w:w="1050"/>
        <w:gridCol w:w="1050"/>
        <w:gridCol w:w="1375"/>
      </w:tblGrid>
      <w:tr w14:paraId="7A523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2CDB1AAC">
            <w:pPr>
              <w:adjustRightInd w:val="0"/>
              <w:snapToGrid w:val="0"/>
              <w:jc w:val="center"/>
              <w:textAlignment w:val="baseline"/>
              <w:rPr>
                <w:rFonts w:eastAsia="仿宋"/>
                <w:sz w:val="24"/>
              </w:rPr>
            </w:pPr>
            <w:r>
              <w:rPr>
                <w:rFonts w:eastAsia="仿宋"/>
                <w:sz w:val="24"/>
              </w:rPr>
              <w:t>序号</w:t>
            </w:r>
          </w:p>
        </w:tc>
        <w:tc>
          <w:tcPr>
            <w:tcW w:w="0" w:type="auto"/>
            <w:vAlign w:val="center"/>
          </w:tcPr>
          <w:p w14:paraId="6C9B0E5A">
            <w:pPr>
              <w:adjustRightInd w:val="0"/>
              <w:snapToGrid w:val="0"/>
              <w:jc w:val="center"/>
              <w:textAlignment w:val="baseline"/>
              <w:rPr>
                <w:rFonts w:eastAsia="仿宋"/>
                <w:sz w:val="24"/>
              </w:rPr>
            </w:pPr>
            <w:r>
              <w:rPr>
                <w:rFonts w:eastAsia="仿宋"/>
                <w:sz w:val="24"/>
              </w:rPr>
              <w:t>成果名称</w:t>
            </w:r>
          </w:p>
        </w:tc>
        <w:tc>
          <w:tcPr>
            <w:tcW w:w="0" w:type="auto"/>
            <w:vAlign w:val="center"/>
          </w:tcPr>
          <w:p w14:paraId="138272AE">
            <w:pPr>
              <w:adjustRightInd w:val="0"/>
              <w:snapToGrid w:val="0"/>
              <w:jc w:val="center"/>
              <w:textAlignment w:val="baseline"/>
              <w:rPr>
                <w:rFonts w:eastAsia="仿宋"/>
                <w:sz w:val="24"/>
              </w:rPr>
            </w:pPr>
            <w:r>
              <w:rPr>
                <w:rFonts w:eastAsia="仿宋"/>
                <w:sz w:val="24"/>
              </w:rPr>
              <w:t>中期检查应达到的状态</w:t>
            </w:r>
          </w:p>
        </w:tc>
        <w:tc>
          <w:tcPr>
            <w:tcW w:w="0" w:type="auto"/>
            <w:vAlign w:val="center"/>
          </w:tcPr>
          <w:p w14:paraId="0E764AEA">
            <w:pPr>
              <w:adjustRightInd w:val="0"/>
              <w:snapToGrid w:val="0"/>
              <w:jc w:val="center"/>
              <w:textAlignment w:val="baseline"/>
              <w:rPr>
                <w:rFonts w:eastAsia="仿宋"/>
                <w:sz w:val="24"/>
              </w:rPr>
            </w:pPr>
            <w:r>
              <w:rPr>
                <w:rFonts w:eastAsia="仿宋"/>
                <w:sz w:val="24"/>
              </w:rPr>
              <w:t>中期检查应达到的量值</w:t>
            </w:r>
          </w:p>
        </w:tc>
        <w:tc>
          <w:tcPr>
            <w:tcW w:w="0" w:type="auto"/>
            <w:vAlign w:val="center"/>
          </w:tcPr>
          <w:p w14:paraId="6B24B458">
            <w:pPr>
              <w:adjustRightInd w:val="0"/>
              <w:snapToGrid w:val="0"/>
              <w:jc w:val="center"/>
              <w:textAlignment w:val="baseline"/>
              <w:rPr>
                <w:rFonts w:eastAsia="仿宋"/>
                <w:sz w:val="24"/>
              </w:rPr>
            </w:pPr>
            <w:r>
              <w:rPr>
                <w:rFonts w:eastAsia="仿宋"/>
                <w:sz w:val="24"/>
              </w:rPr>
              <w:t>验收应达到的状态</w:t>
            </w:r>
          </w:p>
        </w:tc>
        <w:tc>
          <w:tcPr>
            <w:tcW w:w="0" w:type="auto"/>
            <w:vAlign w:val="center"/>
          </w:tcPr>
          <w:p w14:paraId="7A277CCA">
            <w:pPr>
              <w:adjustRightInd w:val="0"/>
              <w:snapToGrid w:val="0"/>
              <w:jc w:val="center"/>
              <w:textAlignment w:val="baseline"/>
              <w:rPr>
                <w:rFonts w:eastAsia="仿宋"/>
                <w:sz w:val="24"/>
              </w:rPr>
            </w:pPr>
            <w:r>
              <w:rPr>
                <w:rFonts w:eastAsia="仿宋"/>
                <w:sz w:val="24"/>
              </w:rPr>
              <w:t>验收应达到的量值</w:t>
            </w:r>
          </w:p>
        </w:tc>
        <w:tc>
          <w:tcPr>
            <w:tcW w:w="0" w:type="auto"/>
            <w:vAlign w:val="center"/>
          </w:tcPr>
          <w:p w14:paraId="57EB5614">
            <w:pPr>
              <w:adjustRightInd w:val="0"/>
              <w:snapToGrid w:val="0"/>
              <w:jc w:val="center"/>
              <w:textAlignment w:val="baseline"/>
              <w:rPr>
                <w:rFonts w:eastAsia="仿宋"/>
                <w:sz w:val="24"/>
              </w:rPr>
            </w:pPr>
            <w:r>
              <w:rPr>
                <w:rFonts w:eastAsia="仿宋"/>
                <w:sz w:val="24"/>
              </w:rPr>
              <w:t>评测方式（方法）</w:t>
            </w:r>
          </w:p>
        </w:tc>
      </w:tr>
      <w:tr w14:paraId="62728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E410AF5">
            <w:pPr>
              <w:adjustRightInd w:val="0"/>
              <w:snapToGrid w:val="0"/>
              <w:jc w:val="center"/>
              <w:textAlignment w:val="baseline"/>
              <w:rPr>
                <w:rFonts w:eastAsia="仿宋"/>
                <w:sz w:val="24"/>
              </w:rPr>
            </w:pPr>
            <w:r>
              <w:rPr>
                <w:rFonts w:eastAsia="仿宋"/>
                <w:sz w:val="24"/>
              </w:rPr>
              <w:t>1</w:t>
            </w:r>
          </w:p>
        </w:tc>
        <w:tc>
          <w:tcPr>
            <w:tcW w:w="0" w:type="auto"/>
            <w:vAlign w:val="center"/>
          </w:tcPr>
          <w:p w14:paraId="604E39BC">
            <w:pPr>
              <w:adjustRightInd w:val="0"/>
              <w:snapToGrid w:val="0"/>
              <w:jc w:val="center"/>
              <w:textAlignment w:val="baseline"/>
              <w:rPr>
                <w:rFonts w:eastAsia="仿宋"/>
                <w:sz w:val="24"/>
              </w:rPr>
            </w:pPr>
            <w:r>
              <w:rPr>
                <w:rFonts w:eastAsia="仿宋"/>
                <w:sz w:val="24"/>
              </w:rPr>
              <w:t>站用直流电源系统新一代智能电源屏系统图纸</w:t>
            </w:r>
          </w:p>
        </w:tc>
        <w:tc>
          <w:tcPr>
            <w:tcW w:w="0" w:type="auto"/>
            <w:vAlign w:val="center"/>
          </w:tcPr>
          <w:p w14:paraId="3409CE3E">
            <w:pPr>
              <w:pStyle w:val="2"/>
              <w:rPr>
                <w:rFonts w:hint="eastAsia" w:ascii="仿宋" w:hAnsi="仿宋" w:eastAsia="仿宋" w:cs="仿宋"/>
              </w:rPr>
            </w:pPr>
            <w:r>
              <w:rPr>
                <w:rFonts w:hint="eastAsia" w:ascii="仿宋" w:hAnsi="仿宋" w:eastAsia="仿宋" w:cs="仿宋"/>
              </w:rPr>
              <w:t>/</w:t>
            </w:r>
          </w:p>
        </w:tc>
        <w:tc>
          <w:tcPr>
            <w:tcW w:w="0" w:type="auto"/>
            <w:vAlign w:val="center"/>
          </w:tcPr>
          <w:p w14:paraId="7739FE68">
            <w:pPr>
              <w:pStyle w:val="2"/>
              <w:rPr>
                <w:rFonts w:hint="eastAsia" w:ascii="仿宋" w:hAnsi="仿宋" w:eastAsia="仿宋" w:cs="仿宋"/>
              </w:rPr>
            </w:pPr>
            <w:r>
              <w:rPr>
                <w:rFonts w:hint="eastAsia" w:ascii="仿宋" w:hAnsi="仿宋" w:eastAsia="仿宋" w:cs="仿宋"/>
              </w:rPr>
              <w:t>/</w:t>
            </w:r>
          </w:p>
        </w:tc>
        <w:tc>
          <w:tcPr>
            <w:tcW w:w="0" w:type="auto"/>
            <w:vAlign w:val="center"/>
          </w:tcPr>
          <w:p w14:paraId="06E1CC7A">
            <w:pPr>
              <w:adjustRightInd w:val="0"/>
              <w:snapToGrid w:val="0"/>
              <w:jc w:val="center"/>
              <w:textAlignment w:val="baseline"/>
              <w:rPr>
                <w:rFonts w:eastAsia="仿宋"/>
                <w:sz w:val="24"/>
              </w:rPr>
            </w:pPr>
            <w:r>
              <w:rPr>
                <w:rFonts w:eastAsia="仿宋"/>
                <w:sz w:val="24"/>
              </w:rPr>
              <w:t>完成</w:t>
            </w:r>
          </w:p>
        </w:tc>
        <w:tc>
          <w:tcPr>
            <w:tcW w:w="0" w:type="auto"/>
            <w:vAlign w:val="center"/>
          </w:tcPr>
          <w:p w14:paraId="1F6E1EFE">
            <w:pPr>
              <w:adjustRightInd w:val="0"/>
              <w:snapToGrid w:val="0"/>
              <w:jc w:val="center"/>
              <w:textAlignment w:val="baseline"/>
              <w:rPr>
                <w:rFonts w:hint="eastAsia" w:eastAsia="仿宋"/>
                <w:sz w:val="24"/>
                <w:lang w:eastAsia="zh-CN"/>
              </w:rPr>
            </w:pPr>
            <w:r>
              <w:rPr>
                <w:rFonts w:hint="eastAsia" w:eastAsia="仿宋"/>
                <w:sz w:val="24"/>
                <w:lang w:val="en-US" w:eastAsia="zh-CN"/>
              </w:rPr>
              <w:t>1份</w:t>
            </w:r>
          </w:p>
        </w:tc>
        <w:tc>
          <w:tcPr>
            <w:tcW w:w="0" w:type="auto"/>
            <w:vAlign w:val="center"/>
          </w:tcPr>
          <w:p w14:paraId="5EA7B25D">
            <w:pPr>
              <w:adjustRightInd w:val="0"/>
              <w:snapToGrid w:val="0"/>
              <w:jc w:val="center"/>
              <w:textAlignment w:val="baseline"/>
              <w:rPr>
                <w:rFonts w:eastAsia="仿宋"/>
                <w:sz w:val="24"/>
              </w:rPr>
            </w:pPr>
            <w:r>
              <w:rPr>
                <w:rFonts w:hint="eastAsia" w:eastAsia="仿宋"/>
                <w:sz w:val="24"/>
              </w:rPr>
              <w:t>甲方指定技术专家接收</w:t>
            </w:r>
          </w:p>
        </w:tc>
      </w:tr>
    </w:tbl>
    <w:p w14:paraId="5FAD260C">
      <w:pPr>
        <w:pStyle w:val="26"/>
        <w:spacing w:before="312"/>
        <w:outlineLvl w:val="0"/>
        <w:rPr>
          <w:rFonts w:ascii="黑体" w:hAnsi="黑体" w:eastAsia="黑体" w:cs="黑体"/>
          <w:sz w:val="28"/>
          <w:szCs w:val="28"/>
        </w:rPr>
      </w:pPr>
      <w:bookmarkStart w:id="20" w:name="_Toc51656874"/>
      <w:bookmarkStart w:id="21" w:name="_Toc2006051549"/>
      <w:r>
        <w:rPr>
          <w:rFonts w:hint="eastAsia" w:ascii="黑体" w:hAnsi="黑体" w:eastAsia="黑体" w:cs="黑体"/>
          <w:sz w:val="28"/>
          <w:szCs w:val="28"/>
        </w:rPr>
        <w:t>★5.2 成果的权属要求</w:t>
      </w:r>
      <w:bookmarkEnd w:id="20"/>
      <w:bookmarkEnd w:id="21"/>
    </w:p>
    <w:p w14:paraId="109993AC">
      <w:pPr>
        <w:spacing w:line="360" w:lineRule="auto"/>
        <w:ind w:firstLine="480" w:firstLineChars="200"/>
        <w:rPr>
          <w:rFonts w:ascii="宋体" w:hAnsi="宋体" w:cs="宋体"/>
          <w:kern w:val="0"/>
          <w:sz w:val="24"/>
        </w:rPr>
      </w:pPr>
      <w:r>
        <w:rPr>
          <w:rFonts w:hint="eastAsia" w:ascii="宋体" w:hAnsi="宋体" w:cs="宋体"/>
          <w:kern w:val="0"/>
          <w:sz w:val="24"/>
        </w:rPr>
        <w:t>1.鉴于专利申请后获得授权的时间、论文录用后发表的时间存在不确定性，本合同在付款条件及项目验收标准中并未将合作项目中的专利获得授权或论文发表作为付款或项目验收标准，但甲方并未免除乙方交付的专利获得授权或论文公开发表的义务。</w:t>
      </w:r>
    </w:p>
    <w:p w14:paraId="6EC2E3E1">
      <w:pPr>
        <w:spacing w:line="360" w:lineRule="auto"/>
        <w:ind w:firstLine="480" w:firstLineChars="200"/>
        <w:rPr>
          <w:rFonts w:ascii="宋体" w:hAnsi="宋体" w:cs="宋体"/>
          <w:sz w:val="24"/>
        </w:rPr>
      </w:pPr>
      <w:r>
        <w:rPr>
          <w:rFonts w:ascii="宋体" w:hAnsi="宋体" w:cs="宋体"/>
          <w:sz w:val="24"/>
        </w:rPr>
        <w:t>2.合同质保期满前，乙方应交付的专利成果（发明专利）仍未获得授权或专业论文仍未发表见刊的，甲方给予乙方一定的顺延期限，顺延期自合同项目结题验收之日起算，最长不超过2年。</w:t>
      </w:r>
    </w:p>
    <w:p w14:paraId="45AD29FF">
      <w:pPr>
        <w:spacing w:line="360" w:lineRule="auto"/>
        <w:ind w:firstLine="480" w:firstLineChars="200"/>
        <w:rPr>
          <w:rFonts w:ascii="宋体" w:hAnsi="宋体" w:cs="宋体"/>
          <w:sz w:val="24"/>
        </w:rPr>
      </w:pPr>
      <w:r>
        <w:rPr>
          <w:rFonts w:ascii="宋体" w:hAnsi="宋体" w:cs="宋体"/>
          <w:sz w:val="24"/>
        </w:rPr>
        <w:t>（</w:t>
      </w:r>
      <w:r>
        <w:rPr>
          <w:rFonts w:hint="eastAsia" w:ascii="宋体" w:hAnsi="宋体" w:cs="宋体"/>
          <w:sz w:val="24"/>
        </w:rPr>
        <w:t>一</w:t>
      </w:r>
      <w:r>
        <w:rPr>
          <w:rFonts w:ascii="宋体" w:hAnsi="宋体" w:cs="宋体"/>
          <w:sz w:val="24"/>
        </w:rPr>
        <w:t>）2年期满后（或2年期间），乙方应交付的全部专利依法获得授权或论文已正式发表的，甲方在收到乙方开具的质保金收据后45个工作日支付质保金</w:t>
      </w:r>
      <w:r>
        <w:rPr>
          <w:rFonts w:hint="eastAsia" w:ascii="宋体" w:hAnsi="宋体" w:cs="宋体"/>
          <w:sz w:val="24"/>
        </w:rPr>
        <w:t>。</w:t>
      </w:r>
    </w:p>
    <w:p w14:paraId="1F30EDD6">
      <w:pPr>
        <w:spacing w:line="360" w:lineRule="auto"/>
        <w:ind w:firstLine="480" w:firstLineChars="200"/>
        <w:rPr>
          <w:rFonts w:ascii="宋体" w:hAnsi="宋体" w:cs="宋体"/>
          <w:kern w:val="0"/>
          <w:sz w:val="24"/>
        </w:rPr>
      </w:pPr>
      <w:r>
        <w:rPr>
          <w:rFonts w:ascii="宋体" w:hAnsi="宋体" w:cs="宋体"/>
          <w:sz w:val="24"/>
        </w:rPr>
        <w:t>（</w:t>
      </w:r>
      <w:r>
        <w:rPr>
          <w:rFonts w:hint="eastAsia" w:ascii="宋体" w:hAnsi="宋体" w:cs="宋体"/>
          <w:sz w:val="24"/>
        </w:rPr>
        <w:t>二</w:t>
      </w:r>
      <w:r>
        <w:rPr>
          <w:rFonts w:ascii="宋体" w:hAnsi="宋体" w:cs="宋体"/>
          <w:sz w:val="24"/>
        </w:rPr>
        <w:t>）2年期满后，乙方应交付的专利未能获得授权或论文未见刊发表的，甲方有权按照合同违约条款处理，由乙方承担相应比例的违约责任并向甲方赔付违约金。违约金数额的赔付计算方法：违约金=未授权专利数/应交付专利数*合同质保金+未发表论文数量/应发表论文数量*合同质保金。违约金的赔偿优先考虑从已扣除的质保金中支付。若违约金≤合同质保金的，甲方从合同约定质保金中扣除违约金，</w:t>
      </w:r>
      <w:r>
        <w:rPr>
          <w:rFonts w:hint="eastAsia" w:ascii="宋体" w:hAnsi="宋体" w:cs="宋体"/>
          <w:sz w:val="24"/>
        </w:rPr>
        <w:t>甲方</w:t>
      </w:r>
      <w:r>
        <w:rPr>
          <w:rFonts w:ascii="宋体" w:hAnsi="宋体" w:cs="宋体"/>
          <w:sz w:val="24"/>
        </w:rPr>
        <w:t>在收到乙方开具收据后的45个工作日支付质保金扣款后剩余金额。若违约金＞合同质保金，甲方不再退还乙方质保金，违约金超质保金的部分，由乙方向甲方采用一次性转账的方式补足。</w:t>
      </w:r>
    </w:p>
    <w:p w14:paraId="3320E82F">
      <w:pPr>
        <w:spacing w:line="360" w:lineRule="auto"/>
        <w:ind w:firstLine="480" w:firstLineChars="200"/>
        <w:rPr>
          <w:rFonts w:ascii="宋体" w:hAnsi="宋体" w:cs="宋体"/>
          <w:kern w:val="0"/>
          <w:sz w:val="24"/>
        </w:rPr>
      </w:pPr>
      <w:r>
        <w:rPr>
          <w:rFonts w:hint="eastAsia" w:ascii="宋体" w:hAnsi="宋体" w:cs="宋体"/>
          <w:kern w:val="0"/>
          <w:sz w:val="24"/>
        </w:rPr>
        <w:t>3、研究开发成果形成的专利、专有技术权利的权属按以下方式执行：</w:t>
      </w:r>
    </w:p>
    <w:p w14:paraId="10782AD2">
      <w:pPr>
        <w:spacing w:line="360" w:lineRule="auto"/>
        <w:ind w:firstLine="480" w:firstLineChars="200"/>
        <w:rPr>
          <w:rFonts w:ascii="宋体" w:hAnsi="宋体" w:cs="宋体"/>
          <w:kern w:val="0"/>
          <w:sz w:val="24"/>
        </w:rPr>
      </w:pPr>
      <w:r>
        <w:rPr>
          <w:rFonts w:hint="eastAsia" w:ascii="宋体" w:hAnsi="宋体" w:cs="宋体"/>
          <w:kern w:val="0"/>
          <w:sz w:val="24"/>
        </w:rPr>
        <w:t>（一）甲方（即采购方，下同）独享。本合同项下约定甲方独享的专利申请权利归甲方享有，乙方（即投标方，下同）的研究人员可享有发明人署名权，专利申请及维护费用由甲方承担。未经甲方许可，乙方不得公开本合同项下的研究开发成果，不得将本合同项下的技术申请专利，不得向第三方许可、转让或泄露本合同项下的专有技术。</w:t>
      </w:r>
    </w:p>
    <w:p w14:paraId="6D0F624C">
      <w:pPr>
        <w:spacing w:line="360" w:lineRule="auto"/>
        <w:ind w:firstLine="480" w:firstLineChars="200"/>
        <w:rPr>
          <w:rFonts w:ascii="宋体" w:hAnsi="宋体" w:cs="宋体"/>
          <w:kern w:val="0"/>
          <w:sz w:val="24"/>
        </w:rPr>
      </w:pPr>
      <w:r>
        <w:rPr>
          <w:rFonts w:hint="eastAsia" w:ascii="宋体" w:hAnsi="宋体" w:cs="宋体"/>
          <w:kern w:val="0"/>
          <w:sz w:val="24"/>
        </w:rPr>
        <w:t>（二）双方共享。本合同项下约定双方共享的专利申请权利归甲方享有，专利申请费由甲方承担。未经甲方许可，乙方不得公开本合同项下的研究开发成果，不得将本合同项下的技术申请专利，不得向第三方许可、转让本合同项下的专利及专有技术。甲方有权将双方共有成果许可给甲方下属全资新兴业务企业进行成果的使用、生产等，乙方不享有相关收益分配权。专利维护费用由双方共同分担，甲乙双方按年轮流缴纳专利维护费；专利缴费责任方应于年度缴费截止日前30个工作日，完成费用缴纳；如果年费缴费截止日前 5 个工作日仍未缴足，视为放弃该专利所有权，并承担因未及时缴纳年费导致专利失效的损失和法律责任。</w:t>
      </w:r>
    </w:p>
    <w:p w14:paraId="023AFDAA">
      <w:pPr>
        <w:spacing w:line="360" w:lineRule="auto"/>
        <w:ind w:firstLine="482" w:firstLineChars="200"/>
        <w:rPr>
          <w:rFonts w:ascii="宋体" w:hAnsi="宋体" w:cs="宋体"/>
          <w:b/>
          <w:bCs/>
          <w:color w:val="000000"/>
          <w:sz w:val="24"/>
        </w:rPr>
      </w:pPr>
      <w:r>
        <w:rPr>
          <w:rFonts w:hint="eastAsia" w:ascii="宋体" w:hAnsi="宋体" w:cs="宋体"/>
          <w:b/>
          <w:bCs/>
          <w:kern w:val="0"/>
          <w:sz w:val="24"/>
        </w:rPr>
        <w:t>备注：由甲方全额出资研发产生的知识产权原则上应由甲方所有，如合作单位（即乙方）为南方电网公司（或广东电网公司）下属全资或控股子公司的可双方共有。在上述专利共享情况下，专利共享数量不超过</w:t>
      </w:r>
      <w:r>
        <w:rPr>
          <w:rFonts w:ascii="宋体" w:hAnsi="宋体" w:cs="宋体"/>
          <w:b/>
          <w:bCs/>
          <w:kern w:val="0"/>
          <w:sz w:val="24"/>
        </w:rPr>
        <w:t>3</w:t>
      </w:r>
      <w:r>
        <w:rPr>
          <w:rFonts w:hint="eastAsia" w:ascii="宋体" w:hAnsi="宋体" w:cs="宋体"/>
          <w:b/>
          <w:bCs/>
          <w:kern w:val="0"/>
          <w:sz w:val="24"/>
        </w:rPr>
        <w:t>项，即至少有</w:t>
      </w:r>
      <w:r>
        <w:rPr>
          <w:rFonts w:ascii="宋体" w:hAnsi="宋体" w:cs="宋体"/>
          <w:b/>
          <w:bCs/>
          <w:kern w:val="0"/>
          <w:sz w:val="24"/>
        </w:rPr>
        <w:t>3</w:t>
      </w:r>
      <w:r>
        <w:rPr>
          <w:rFonts w:hint="eastAsia" w:ascii="宋体" w:hAnsi="宋体" w:cs="宋体"/>
          <w:b/>
          <w:bCs/>
          <w:kern w:val="0"/>
          <w:sz w:val="24"/>
        </w:rPr>
        <w:t>项专利为甲方独享。</w:t>
      </w:r>
    </w:p>
    <w:p w14:paraId="2C222692">
      <w:pPr>
        <w:pStyle w:val="26"/>
        <w:spacing w:before="312"/>
        <w:outlineLvl w:val="0"/>
        <w:rPr>
          <w:rFonts w:ascii="黑体" w:hAnsi="黑体" w:eastAsia="黑体" w:cs="黑体"/>
          <w:sz w:val="28"/>
          <w:szCs w:val="28"/>
        </w:rPr>
      </w:pPr>
      <w:bookmarkStart w:id="22" w:name="_Toc51656875"/>
      <w:bookmarkStart w:id="23" w:name="_Toc142844590"/>
      <w:r>
        <w:rPr>
          <w:rFonts w:hint="eastAsia" w:ascii="黑体" w:hAnsi="黑体" w:eastAsia="黑体" w:cs="黑体"/>
          <w:sz w:val="28"/>
          <w:szCs w:val="28"/>
        </w:rPr>
        <w:t>5.3 成果验收</w:t>
      </w:r>
      <w:bookmarkEnd w:id="22"/>
      <w:bookmarkEnd w:id="23"/>
    </w:p>
    <w:p w14:paraId="352E7147">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项目完成后（甲方收到乙方交付的成果后），由甲方组织专家组对项目的主要技术指标、成果等进行验收。</w:t>
      </w:r>
    </w:p>
    <w:p w14:paraId="51BC9126">
      <w:pPr>
        <w:pStyle w:val="2"/>
        <w:snapToGrid w:val="0"/>
        <w:spacing w:line="360" w:lineRule="auto"/>
        <w:ind w:firstLine="480" w:firstLineChars="200"/>
        <w:jc w:val="both"/>
        <w:rPr>
          <w:rFonts w:cs="宋体"/>
          <w:color w:val="000000"/>
        </w:rPr>
      </w:pPr>
      <w:r>
        <w:rPr>
          <w:rFonts w:hint="eastAsia" w:cs="宋体"/>
          <w:color w:val="000000"/>
        </w:rPr>
        <w:t>验收标准：按本技术条件书“技术指标”和“研究开发成果交付形式和数量”验收。</w:t>
      </w:r>
    </w:p>
    <w:p w14:paraId="4A194F46">
      <w:pPr>
        <w:spacing w:line="360" w:lineRule="auto"/>
        <w:ind w:firstLine="420" w:firstLineChars="200"/>
        <w:rPr>
          <w:rFonts w:ascii="宋体" w:hAnsi="宋体" w:cs="宋体"/>
          <w:color w:val="000000"/>
          <w:sz w:val="24"/>
        </w:rPr>
      </w:pPr>
      <w:r>
        <w:rPr>
          <w:rFonts w:hint="eastAsia"/>
        </w:rPr>
        <w:t>★</w:t>
      </w:r>
      <w:r>
        <w:rPr>
          <w:rFonts w:hint="eastAsia" w:ascii="宋体" w:hAnsi="宋体" w:cs="宋体"/>
          <w:sz w:val="24"/>
        </w:rPr>
        <w:t>质保期：质保期为【</w:t>
      </w:r>
      <w:r>
        <w:rPr>
          <w:rFonts w:hint="eastAsia" w:ascii="宋体" w:hAnsi="宋体" w:cs="宋体"/>
          <w:kern w:val="0"/>
          <w:sz w:val="24"/>
        </w:rPr>
        <w:t>2年</w:t>
      </w:r>
      <w:r>
        <w:rPr>
          <w:rFonts w:hint="eastAsia" w:ascii="宋体" w:hAnsi="宋体" w:cs="宋体"/>
          <w:sz w:val="24"/>
        </w:rPr>
        <w:t>】。质保金比例：合同总金额的【</w:t>
      </w:r>
      <w:r>
        <w:rPr>
          <w:rFonts w:ascii="宋体" w:hAnsi="宋体" w:cs="宋体"/>
          <w:sz w:val="24"/>
        </w:rPr>
        <w:t>7</w:t>
      </w:r>
      <w:r>
        <w:rPr>
          <w:rFonts w:hint="eastAsia" w:ascii="宋体" w:hAnsi="宋体" w:cs="宋体"/>
          <w:sz w:val="24"/>
        </w:rPr>
        <w:t>%】。质保期内发现研究开发成果存在质量问题，甲</w:t>
      </w:r>
      <w:r>
        <w:rPr>
          <w:rFonts w:hint="eastAsia" w:ascii="宋体" w:hAnsi="宋体" w:cs="宋体"/>
          <w:color w:val="000000"/>
          <w:sz w:val="24"/>
        </w:rPr>
        <w:t>方有权要求乙方采取继续履行、重新研究开发等补救措施，质保期自再次验收合格后重新计算。给甲方造成损失的，乙方应负责赔偿。</w:t>
      </w:r>
    </w:p>
    <w:p w14:paraId="4802FC8F">
      <w:pPr>
        <w:spacing w:line="360" w:lineRule="auto"/>
        <w:ind w:firstLine="420" w:firstLineChars="200"/>
      </w:pPr>
      <w:r>
        <w:rPr>
          <w:rFonts w:hint="eastAsia"/>
        </w:rPr>
        <w:t>★</w:t>
      </w:r>
      <w:r>
        <w:rPr>
          <w:rFonts w:hint="eastAsia" w:asciiTheme="minorEastAsia" w:hAnsiTheme="minorEastAsia" w:eastAsiaTheme="minorEastAsia" w:cstheme="minorEastAsia"/>
          <w:sz w:val="24"/>
        </w:rPr>
        <w:t>乙方提交的研究报告和论文初稿等研究成果应具备原创性，不得抄袭已有的研究报告和论文，否则需向甲方支付研究开发经费总额的【20】%作为违约金。</w:t>
      </w:r>
    </w:p>
    <w:p w14:paraId="359FC268">
      <w:pPr>
        <w:pStyle w:val="26"/>
        <w:spacing w:before="312"/>
        <w:outlineLvl w:val="0"/>
        <w:rPr>
          <w:rFonts w:ascii="黑体" w:hAnsi="黑体" w:eastAsia="黑体" w:cs="黑体"/>
          <w:sz w:val="28"/>
          <w:szCs w:val="28"/>
        </w:rPr>
      </w:pPr>
      <w:bookmarkStart w:id="24" w:name="_Toc570265436"/>
      <w:bookmarkStart w:id="25" w:name="_Toc30395"/>
      <w:r>
        <w:rPr>
          <w:rFonts w:hint="eastAsia" w:ascii="黑体" w:hAnsi="黑体" w:eastAsia="黑体" w:cs="黑体"/>
          <w:sz w:val="28"/>
          <w:szCs w:val="28"/>
        </w:rPr>
        <w:t>6  技术差异表</w:t>
      </w:r>
      <w:bookmarkEnd w:id="24"/>
      <w:bookmarkEnd w:id="25"/>
    </w:p>
    <w:p w14:paraId="4CF1DC0F">
      <w:pPr>
        <w:spacing w:line="360" w:lineRule="auto"/>
        <w:ind w:firstLine="480" w:firstLineChars="200"/>
        <w:rPr>
          <w:rFonts w:asciiTheme="minorEastAsia" w:hAnsiTheme="minorEastAsia" w:eastAsiaTheme="minorEastAsia" w:cstheme="minorEastAsia"/>
          <w:bCs/>
          <w:color w:val="C00000"/>
          <w:sz w:val="24"/>
        </w:rPr>
      </w:pPr>
      <w:r>
        <w:rPr>
          <w:rFonts w:hint="eastAsia" w:asciiTheme="minorEastAsia" w:hAnsiTheme="minorEastAsia" w:eastAsiaTheme="minorEastAsia" w:cstheme="minorEastAsia"/>
          <w:color w:val="000000"/>
          <w:sz w:val="24"/>
        </w:rPr>
        <w:t>投标方应将所提供技术服务差异如实填写在下面空栏里。</w:t>
      </w:r>
    </w:p>
    <w:p w14:paraId="759401D7">
      <w:pPr>
        <w:spacing w:line="360" w:lineRule="auto"/>
        <w:jc w:val="center"/>
        <w:rPr>
          <w:rFonts w:ascii="黑体" w:hAnsi="黑体" w:eastAsia="黑体" w:cs="黑体"/>
          <w:bCs/>
          <w:color w:val="000000"/>
          <w:szCs w:val="21"/>
        </w:rPr>
      </w:pPr>
      <w:r>
        <w:rPr>
          <w:rFonts w:hint="eastAsia" w:ascii="黑体" w:hAnsi="黑体" w:eastAsia="黑体" w:cs="黑体"/>
          <w:bCs/>
          <w:color w:val="000000"/>
          <w:szCs w:val="21"/>
        </w:rPr>
        <w:t>表6.1 技术指标差异表（投标方填写）</w:t>
      </w:r>
    </w:p>
    <w:tbl>
      <w:tblPr>
        <w:tblStyle w:val="17"/>
        <w:tblW w:w="839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86"/>
        <w:gridCol w:w="1782"/>
        <w:gridCol w:w="1574"/>
        <w:gridCol w:w="1485"/>
        <w:gridCol w:w="1713"/>
        <w:gridCol w:w="1351"/>
      </w:tblGrid>
      <w:tr w14:paraId="284372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486" w:type="dxa"/>
            <w:tcBorders>
              <w:tl2br w:val="nil"/>
              <w:tr2bl w:val="nil"/>
            </w:tcBorders>
            <w:vAlign w:val="center"/>
          </w:tcPr>
          <w:p w14:paraId="4A177F81">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序号</w:t>
            </w:r>
          </w:p>
        </w:tc>
        <w:tc>
          <w:tcPr>
            <w:tcW w:w="1782" w:type="dxa"/>
            <w:tcBorders>
              <w:tl2br w:val="nil"/>
              <w:tr2bl w:val="nil"/>
            </w:tcBorders>
            <w:vAlign w:val="center"/>
          </w:tcPr>
          <w:p w14:paraId="02834F02">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名称</w:t>
            </w:r>
          </w:p>
          <w:p w14:paraId="027ABCB9">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（技术指标/成果要求）</w:t>
            </w:r>
          </w:p>
        </w:tc>
        <w:tc>
          <w:tcPr>
            <w:tcW w:w="1574" w:type="dxa"/>
            <w:tcBorders>
              <w:tl2br w:val="nil"/>
              <w:tr2bl w:val="nil"/>
            </w:tcBorders>
            <w:vAlign w:val="center"/>
          </w:tcPr>
          <w:p w14:paraId="39A6B324">
            <w:pPr>
              <w:widowControl/>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kern w:val="0"/>
                <w:szCs w:val="21"/>
                <w:lang w:bidi="ar"/>
              </w:rPr>
              <w:t>招标方要求值</w:t>
            </w:r>
          </w:p>
        </w:tc>
        <w:tc>
          <w:tcPr>
            <w:tcW w:w="1485" w:type="dxa"/>
            <w:tcBorders>
              <w:tl2br w:val="nil"/>
              <w:tr2bl w:val="nil"/>
            </w:tcBorders>
            <w:vAlign w:val="center"/>
          </w:tcPr>
          <w:p w14:paraId="4B3343D0">
            <w:pPr>
              <w:widowControl/>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kern w:val="0"/>
                <w:szCs w:val="21"/>
                <w:lang w:bidi="ar"/>
              </w:rPr>
              <w:t>投标方保证值</w:t>
            </w:r>
          </w:p>
        </w:tc>
        <w:tc>
          <w:tcPr>
            <w:tcW w:w="1713" w:type="dxa"/>
            <w:tcBorders>
              <w:tl2br w:val="nil"/>
              <w:tr2bl w:val="nil"/>
            </w:tcBorders>
            <w:vAlign w:val="center"/>
          </w:tcPr>
          <w:p w14:paraId="08BD6FA9">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关键指标允许响应情况（正偏差/负偏差/无偏差）</w:t>
            </w:r>
          </w:p>
        </w:tc>
        <w:tc>
          <w:tcPr>
            <w:tcW w:w="1351" w:type="dxa"/>
            <w:tcBorders>
              <w:tl2br w:val="nil"/>
              <w:tr2bl w:val="nil"/>
            </w:tcBorders>
            <w:vAlign w:val="center"/>
          </w:tcPr>
          <w:p w14:paraId="66716BDA">
            <w:pPr>
              <w:widowControl/>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kern w:val="0"/>
                <w:szCs w:val="21"/>
                <w:lang w:bidi="ar"/>
              </w:rPr>
              <w:t>技术方案或保障措施所在的页码</w:t>
            </w:r>
          </w:p>
        </w:tc>
      </w:tr>
      <w:tr w14:paraId="5437DD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486" w:type="dxa"/>
            <w:tcBorders>
              <w:tl2br w:val="nil"/>
              <w:tr2bl w:val="nil"/>
            </w:tcBorders>
            <w:vAlign w:val="center"/>
          </w:tcPr>
          <w:p w14:paraId="3E9205B9">
            <w:pPr>
              <w:jc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w:t>
            </w:r>
          </w:p>
        </w:tc>
        <w:tc>
          <w:tcPr>
            <w:tcW w:w="1782" w:type="dxa"/>
            <w:tcBorders>
              <w:tl2br w:val="nil"/>
              <w:tr2bl w:val="nil"/>
            </w:tcBorders>
            <w:vAlign w:val="center"/>
          </w:tcPr>
          <w:p w14:paraId="02F265A0">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574" w:type="dxa"/>
            <w:tcBorders>
              <w:tl2br w:val="nil"/>
              <w:tr2bl w:val="nil"/>
            </w:tcBorders>
            <w:vAlign w:val="center"/>
          </w:tcPr>
          <w:p w14:paraId="28314F51">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485" w:type="dxa"/>
            <w:tcBorders>
              <w:tl2br w:val="nil"/>
              <w:tr2bl w:val="nil"/>
            </w:tcBorders>
            <w:vAlign w:val="center"/>
          </w:tcPr>
          <w:p w14:paraId="06BCA601">
            <w:pPr>
              <w:jc w:val="center"/>
              <w:rPr>
                <w:rFonts w:asciiTheme="minorEastAsia" w:hAnsiTheme="minorEastAsia" w:eastAsiaTheme="minorEastAsia" w:cstheme="minorEastAsia"/>
                <w:color w:val="000000"/>
                <w:szCs w:val="21"/>
                <w:highlight w:val="yellow"/>
              </w:rPr>
            </w:pPr>
          </w:p>
        </w:tc>
        <w:tc>
          <w:tcPr>
            <w:tcW w:w="1713" w:type="dxa"/>
            <w:tcBorders>
              <w:tl2br w:val="nil"/>
              <w:tr2bl w:val="nil"/>
            </w:tcBorders>
            <w:vAlign w:val="center"/>
          </w:tcPr>
          <w:p w14:paraId="0E393B19">
            <w:pPr>
              <w:widowControl/>
              <w:jc w:val="center"/>
              <w:textAlignment w:val="center"/>
              <w:rPr>
                <w:rFonts w:asciiTheme="minorEastAsia" w:hAnsiTheme="minorEastAsia" w:eastAsiaTheme="minorEastAsia" w:cstheme="minorEastAsia"/>
                <w:color w:val="000000"/>
                <w:szCs w:val="21"/>
                <w:highlight w:val="yellow"/>
              </w:rPr>
            </w:pPr>
          </w:p>
        </w:tc>
        <w:tc>
          <w:tcPr>
            <w:tcW w:w="1351" w:type="dxa"/>
            <w:tcBorders>
              <w:tl2br w:val="nil"/>
              <w:tr2bl w:val="nil"/>
            </w:tcBorders>
            <w:vAlign w:val="center"/>
          </w:tcPr>
          <w:p w14:paraId="449CF38A">
            <w:pPr>
              <w:jc w:val="center"/>
              <w:rPr>
                <w:rFonts w:asciiTheme="minorEastAsia" w:hAnsiTheme="minorEastAsia" w:eastAsiaTheme="minorEastAsia" w:cstheme="minorEastAsia"/>
                <w:color w:val="000000"/>
                <w:szCs w:val="21"/>
                <w:highlight w:val="yellow"/>
              </w:rPr>
            </w:pPr>
          </w:p>
        </w:tc>
      </w:tr>
      <w:tr w14:paraId="0920070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486" w:type="dxa"/>
            <w:tcBorders>
              <w:tl2br w:val="nil"/>
              <w:tr2bl w:val="nil"/>
            </w:tcBorders>
            <w:vAlign w:val="center"/>
          </w:tcPr>
          <w:p w14:paraId="7E3C7EE8">
            <w:pPr>
              <w:jc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2</w:t>
            </w:r>
          </w:p>
        </w:tc>
        <w:tc>
          <w:tcPr>
            <w:tcW w:w="1782" w:type="dxa"/>
            <w:tcBorders>
              <w:tl2br w:val="nil"/>
              <w:tr2bl w:val="nil"/>
            </w:tcBorders>
            <w:vAlign w:val="center"/>
          </w:tcPr>
          <w:p w14:paraId="71DD8C0E">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574" w:type="dxa"/>
            <w:tcBorders>
              <w:tl2br w:val="nil"/>
              <w:tr2bl w:val="nil"/>
            </w:tcBorders>
            <w:vAlign w:val="center"/>
          </w:tcPr>
          <w:p w14:paraId="5B52E600">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485" w:type="dxa"/>
            <w:tcBorders>
              <w:tl2br w:val="nil"/>
              <w:tr2bl w:val="nil"/>
            </w:tcBorders>
            <w:vAlign w:val="center"/>
          </w:tcPr>
          <w:p w14:paraId="164E8404">
            <w:pPr>
              <w:jc w:val="center"/>
              <w:rPr>
                <w:rFonts w:asciiTheme="minorEastAsia" w:hAnsiTheme="minorEastAsia" w:eastAsiaTheme="minorEastAsia" w:cstheme="minorEastAsia"/>
                <w:color w:val="000000"/>
                <w:szCs w:val="21"/>
                <w:highlight w:val="yellow"/>
              </w:rPr>
            </w:pPr>
          </w:p>
        </w:tc>
        <w:tc>
          <w:tcPr>
            <w:tcW w:w="1713" w:type="dxa"/>
            <w:tcBorders>
              <w:tl2br w:val="nil"/>
              <w:tr2bl w:val="nil"/>
            </w:tcBorders>
            <w:vAlign w:val="center"/>
          </w:tcPr>
          <w:p w14:paraId="5D2B4426">
            <w:pPr>
              <w:jc w:val="center"/>
              <w:rPr>
                <w:rFonts w:asciiTheme="minorEastAsia" w:hAnsiTheme="minorEastAsia" w:eastAsiaTheme="minorEastAsia" w:cstheme="minorEastAsia"/>
                <w:color w:val="000000"/>
                <w:szCs w:val="21"/>
                <w:highlight w:val="yellow"/>
              </w:rPr>
            </w:pPr>
          </w:p>
        </w:tc>
        <w:tc>
          <w:tcPr>
            <w:tcW w:w="1351" w:type="dxa"/>
            <w:tcBorders>
              <w:tl2br w:val="nil"/>
              <w:tr2bl w:val="nil"/>
            </w:tcBorders>
            <w:vAlign w:val="center"/>
          </w:tcPr>
          <w:p w14:paraId="5FE25692">
            <w:pPr>
              <w:jc w:val="center"/>
              <w:rPr>
                <w:rFonts w:asciiTheme="minorEastAsia" w:hAnsiTheme="minorEastAsia" w:eastAsiaTheme="minorEastAsia" w:cstheme="minorEastAsia"/>
                <w:color w:val="000000"/>
                <w:szCs w:val="21"/>
                <w:highlight w:val="yellow"/>
              </w:rPr>
            </w:pPr>
          </w:p>
        </w:tc>
      </w:tr>
      <w:tr w14:paraId="5B7291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486" w:type="dxa"/>
            <w:tcBorders>
              <w:tl2br w:val="nil"/>
              <w:tr2bl w:val="nil"/>
            </w:tcBorders>
            <w:vAlign w:val="center"/>
          </w:tcPr>
          <w:p w14:paraId="2CBAE8F8">
            <w:pPr>
              <w:jc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3</w:t>
            </w:r>
          </w:p>
        </w:tc>
        <w:tc>
          <w:tcPr>
            <w:tcW w:w="1782" w:type="dxa"/>
            <w:tcBorders>
              <w:tl2br w:val="nil"/>
              <w:tr2bl w:val="nil"/>
            </w:tcBorders>
            <w:vAlign w:val="center"/>
          </w:tcPr>
          <w:p w14:paraId="19883FDF">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574" w:type="dxa"/>
            <w:tcBorders>
              <w:tl2br w:val="nil"/>
              <w:tr2bl w:val="nil"/>
            </w:tcBorders>
            <w:vAlign w:val="center"/>
          </w:tcPr>
          <w:p w14:paraId="1B071652">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485" w:type="dxa"/>
            <w:tcBorders>
              <w:tl2br w:val="nil"/>
              <w:tr2bl w:val="nil"/>
            </w:tcBorders>
            <w:vAlign w:val="center"/>
          </w:tcPr>
          <w:p w14:paraId="79F00620">
            <w:pPr>
              <w:jc w:val="center"/>
              <w:rPr>
                <w:rFonts w:asciiTheme="minorEastAsia" w:hAnsiTheme="minorEastAsia" w:eastAsiaTheme="minorEastAsia" w:cstheme="minorEastAsia"/>
                <w:color w:val="000000"/>
                <w:szCs w:val="21"/>
                <w:highlight w:val="yellow"/>
              </w:rPr>
            </w:pPr>
          </w:p>
        </w:tc>
        <w:tc>
          <w:tcPr>
            <w:tcW w:w="1713" w:type="dxa"/>
            <w:tcBorders>
              <w:tl2br w:val="nil"/>
              <w:tr2bl w:val="nil"/>
            </w:tcBorders>
            <w:vAlign w:val="center"/>
          </w:tcPr>
          <w:p w14:paraId="0827FEA0">
            <w:pPr>
              <w:jc w:val="center"/>
              <w:rPr>
                <w:rFonts w:asciiTheme="minorEastAsia" w:hAnsiTheme="minorEastAsia" w:eastAsiaTheme="minorEastAsia" w:cstheme="minorEastAsia"/>
                <w:color w:val="000000"/>
                <w:szCs w:val="21"/>
                <w:highlight w:val="yellow"/>
              </w:rPr>
            </w:pPr>
          </w:p>
        </w:tc>
        <w:tc>
          <w:tcPr>
            <w:tcW w:w="1351" w:type="dxa"/>
            <w:tcBorders>
              <w:tl2br w:val="nil"/>
              <w:tr2bl w:val="nil"/>
            </w:tcBorders>
            <w:vAlign w:val="center"/>
          </w:tcPr>
          <w:p w14:paraId="0160037D">
            <w:pPr>
              <w:jc w:val="center"/>
              <w:rPr>
                <w:rFonts w:asciiTheme="minorEastAsia" w:hAnsiTheme="minorEastAsia" w:eastAsiaTheme="minorEastAsia" w:cstheme="minorEastAsia"/>
                <w:color w:val="000000"/>
                <w:szCs w:val="21"/>
                <w:highlight w:val="yellow"/>
              </w:rPr>
            </w:pPr>
          </w:p>
        </w:tc>
      </w:tr>
    </w:tbl>
    <w:p w14:paraId="5539339C">
      <w:pPr>
        <w:spacing w:line="360" w:lineRule="auto"/>
        <w:ind w:firstLine="480" w:firstLineChars="200"/>
        <w:rPr>
          <w:rFonts w:asciiTheme="minorEastAsia" w:hAnsiTheme="minorEastAsia" w:eastAsiaTheme="minorEastAsia" w:cstheme="minorEastAsia"/>
          <w:color w:val="000000"/>
          <w:sz w:val="24"/>
        </w:rPr>
      </w:pPr>
      <w:bookmarkStart w:id="26" w:name="_Toc226362579"/>
      <w:r>
        <w:rPr>
          <w:rFonts w:hint="eastAsia" w:asciiTheme="minorEastAsia" w:hAnsiTheme="minorEastAsia" w:eastAsiaTheme="minorEastAsia" w:cstheme="minorEastAsia"/>
          <w:color w:val="000000"/>
          <w:sz w:val="24"/>
        </w:rPr>
        <w:t>投标方应将所提供技术服务与本技术条件书有差异之处，无论优于或劣于本技术条件书要求，均汇集成下表。</w:t>
      </w:r>
    </w:p>
    <w:p w14:paraId="0E7DC410">
      <w:pPr>
        <w:spacing w:line="360" w:lineRule="auto"/>
        <w:jc w:val="center"/>
        <w:rPr>
          <w:rFonts w:ascii="黑体" w:hAnsi="黑体" w:eastAsia="黑体" w:cs="黑体"/>
          <w:bCs/>
          <w:color w:val="000000"/>
          <w:szCs w:val="21"/>
        </w:rPr>
      </w:pPr>
      <w:r>
        <w:rPr>
          <w:rFonts w:hint="eastAsia" w:ascii="黑体" w:hAnsi="黑体" w:eastAsia="黑体" w:cs="黑体"/>
          <w:bCs/>
          <w:color w:val="000000"/>
          <w:szCs w:val="21"/>
        </w:rPr>
        <w:t>表6.2 技术差异汇总表</w:t>
      </w:r>
      <w:bookmarkEnd w:id="26"/>
      <w:r>
        <w:rPr>
          <w:rFonts w:hint="eastAsia" w:ascii="黑体" w:hAnsi="黑体" w:eastAsia="黑体" w:cs="黑体"/>
          <w:bCs/>
          <w:color w:val="000000"/>
          <w:szCs w:val="21"/>
        </w:rPr>
        <w:t>（投标方填写）</w:t>
      </w:r>
    </w:p>
    <w:tbl>
      <w:tblPr>
        <w:tblStyle w:val="16"/>
        <w:tblW w:w="838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79"/>
        <w:gridCol w:w="1163"/>
        <w:gridCol w:w="2713"/>
        <w:gridCol w:w="1258"/>
        <w:gridCol w:w="2575"/>
      </w:tblGrid>
      <w:tr w14:paraId="098332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79" w:type="dxa"/>
            <w:vMerge w:val="restart"/>
            <w:tcBorders>
              <w:tl2br w:val="nil"/>
              <w:tr2bl w:val="nil"/>
            </w:tcBorders>
            <w:vAlign w:val="center"/>
          </w:tcPr>
          <w:p w14:paraId="09D74BDE">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序</w:t>
            </w:r>
          </w:p>
          <w:p w14:paraId="23864404">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号</w:t>
            </w:r>
          </w:p>
        </w:tc>
        <w:tc>
          <w:tcPr>
            <w:tcW w:w="3876" w:type="dxa"/>
            <w:gridSpan w:val="2"/>
            <w:tcBorders>
              <w:tl2br w:val="nil"/>
              <w:tr2bl w:val="nil"/>
            </w:tcBorders>
            <w:vAlign w:val="center"/>
          </w:tcPr>
          <w:p w14:paraId="70EC020D">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招 标 文 件</w:t>
            </w:r>
          </w:p>
        </w:tc>
        <w:tc>
          <w:tcPr>
            <w:tcW w:w="3833" w:type="dxa"/>
            <w:gridSpan w:val="2"/>
            <w:tcBorders>
              <w:tl2br w:val="nil"/>
              <w:tr2bl w:val="nil"/>
            </w:tcBorders>
            <w:vAlign w:val="center"/>
          </w:tcPr>
          <w:p w14:paraId="29179A32">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投  标  文  件</w:t>
            </w:r>
          </w:p>
        </w:tc>
      </w:tr>
      <w:tr w14:paraId="7D11350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79" w:type="dxa"/>
            <w:vMerge w:val="continue"/>
            <w:tcBorders>
              <w:tl2br w:val="nil"/>
              <w:tr2bl w:val="nil"/>
            </w:tcBorders>
            <w:vAlign w:val="center"/>
          </w:tcPr>
          <w:p w14:paraId="0928C32A">
            <w:pPr>
              <w:widowControl/>
              <w:jc w:val="center"/>
              <w:textAlignment w:val="center"/>
              <w:rPr>
                <w:rFonts w:asciiTheme="minorEastAsia" w:hAnsiTheme="minorEastAsia" w:eastAsiaTheme="minorEastAsia" w:cstheme="minorEastAsia"/>
                <w:color w:val="000000"/>
                <w:kern w:val="0"/>
                <w:szCs w:val="21"/>
                <w:lang w:bidi="ar"/>
              </w:rPr>
            </w:pPr>
          </w:p>
        </w:tc>
        <w:tc>
          <w:tcPr>
            <w:tcW w:w="1163" w:type="dxa"/>
            <w:tcBorders>
              <w:tl2br w:val="nil"/>
              <w:tr2bl w:val="nil"/>
            </w:tcBorders>
            <w:vAlign w:val="center"/>
          </w:tcPr>
          <w:p w14:paraId="7BD3DB6D">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条  目</w:t>
            </w:r>
          </w:p>
        </w:tc>
        <w:tc>
          <w:tcPr>
            <w:tcW w:w="2713" w:type="dxa"/>
            <w:tcBorders>
              <w:tl2br w:val="nil"/>
              <w:tr2bl w:val="nil"/>
            </w:tcBorders>
            <w:vAlign w:val="center"/>
          </w:tcPr>
          <w:p w14:paraId="0995D525">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简  要  内  容</w:t>
            </w:r>
          </w:p>
        </w:tc>
        <w:tc>
          <w:tcPr>
            <w:tcW w:w="1258" w:type="dxa"/>
            <w:tcBorders>
              <w:tl2br w:val="nil"/>
              <w:tr2bl w:val="nil"/>
            </w:tcBorders>
            <w:vAlign w:val="center"/>
          </w:tcPr>
          <w:p w14:paraId="541E9953">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条  目</w:t>
            </w:r>
          </w:p>
        </w:tc>
        <w:tc>
          <w:tcPr>
            <w:tcW w:w="2575" w:type="dxa"/>
            <w:tcBorders>
              <w:tl2br w:val="nil"/>
              <w:tr2bl w:val="nil"/>
            </w:tcBorders>
            <w:vAlign w:val="center"/>
          </w:tcPr>
          <w:p w14:paraId="34ECD76D">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简  要  内  容</w:t>
            </w:r>
          </w:p>
        </w:tc>
      </w:tr>
      <w:tr w14:paraId="59FFA1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79" w:type="dxa"/>
            <w:tcBorders>
              <w:tl2br w:val="nil"/>
              <w:tr2bl w:val="nil"/>
            </w:tcBorders>
            <w:vAlign w:val="center"/>
          </w:tcPr>
          <w:p w14:paraId="182B6159">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1</w:t>
            </w:r>
          </w:p>
        </w:tc>
        <w:tc>
          <w:tcPr>
            <w:tcW w:w="1163" w:type="dxa"/>
            <w:tcBorders>
              <w:tl2br w:val="nil"/>
              <w:tr2bl w:val="nil"/>
            </w:tcBorders>
            <w:vAlign w:val="center"/>
          </w:tcPr>
          <w:p w14:paraId="53426215">
            <w:pPr>
              <w:widowControl/>
              <w:jc w:val="center"/>
              <w:textAlignment w:val="center"/>
              <w:rPr>
                <w:rFonts w:asciiTheme="minorEastAsia" w:hAnsiTheme="minorEastAsia" w:eastAsiaTheme="minorEastAsia" w:cstheme="minorEastAsia"/>
                <w:color w:val="000000"/>
                <w:kern w:val="0"/>
                <w:szCs w:val="21"/>
                <w:lang w:bidi="ar"/>
              </w:rPr>
            </w:pPr>
          </w:p>
        </w:tc>
        <w:tc>
          <w:tcPr>
            <w:tcW w:w="2713" w:type="dxa"/>
            <w:tcBorders>
              <w:tl2br w:val="nil"/>
              <w:tr2bl w:val="nil"/>
            </w:tcBorders>
            <w:vAlign w:val="center"/>
          </w:tcPr>
          <w:p w14:paraId="34B995CC">
            <w:pPr>
              <w:widowControl/>
              <w:jc w:val="center"/>
              <w:textAlignment w:val="center"/>
              <w:rPr>
                <w:rFonts w:asciiTheme="minorEastAsia" w:hAnsiTheme="minorEastAsia" w:eastAsiaTheme="minorEastAsia" w:cstheme="minorEastAsia"/>
                <w:color w:val="000000"/>
                <w:kern w:val="0"/>
                <w:szCs w:val="21"/>
                <w:lang w:bidi="ar"/>
              </w:rPr>
            </w:pPr>
          </w:p>
        </w:tc>
        <w:tc>
          <w:tcPr>
            <w:tcW w:w="1258" w:type="dxa"/>
            <w:tcBorders>
              <w:tl2br w:val="nil"/>
              <w:tr2bl w:val="nil"/>
            </w:tcBorders>
            <w:vAlign w:val="center"/>
          </w:tcPr>
          <w:p w14:paraId="4EB4889A">
            <w:pPr>
              <w:widowControl/>
              <w:jc w:val="center"/>
              <w:textAlignment w:val="center"/>
              <w:rPr>
                <w:rFonts w:asciiTheme="minorEastAsia" w:hAnsiTheme="minorEastAsia" w:eastAsiaTheme="minorEastAsia" w:cstheme="minorEastAsia"/>
                <w:color w:val="000000"/>
                <w:kern w:val="0"/>
                <w:szCs w:val="21"/>
                <w:lang w:bidi="ar"/>
              </w:rPr>
            </w:pPr>
          </w:p>
        </w:tc>
        <w:tc>
          <w:tcPr>
            <w:tcW w:w="2575" w:type="dxa"/>
            <w:tcBorders>
              <w:tl2br w:val="nil"/>
              <w:tr2bl w:val="nil"/>
            </w:tcBorders>
            <w:vAlign w:val="center"/>
          </w:tcPr>
          <w:p w14:paraId="7EE95F72">
            <w:pPr>
              <w:widowControl/>
              <w:jc w:val="center"/>
              <w:textAlignment w:val="center"/>
              <w:rPr>
                <w:rFonts w:asciiTheme="minorEastAsia" w:hAnsiTheme="minorEastAsia" w:eastAsiaTheme="minorEastAsia" w:cstheme="minorEastAsia"/>
                <w:color w:val="000000"/>
                <w:kern w:val="0"/>
                <w:szCs w:val="21"/>
                <w:lang w:bidi="ar"/>
              </w:rPr>
            </w:pPr>
          </w:p>
        </w:tc>
      </w:tr>
      <w:tr w14:paraId="7559A3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79" w:type="dxa"/>
            <w:tcBorders>
              <w:tl2br w:val="nil"/>
              <w:tr2bl w:val="nil"/>
            </w:tcBorders>
            <w:vAlign w:val="center"/>
          </w:tcPr>
          <w:p w14:paraId="3ED0A8A9">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2</w:t>
            </w:r>
          </w:p>
        </w:tc>
        <w:tc>
          <w:tcPr>
            <w:tcW w:w="1163" w:type="dxa"/>
            <w:tcBorders>
              <w:tl2br w:val="nil"/>
              <w:tr2bl w:val="nil"/>
            </w:tcBorders>
            <w:vAlign w:val="center"/>
          </w:tcPr>
          <w:p w14:paraId="65E33A8D">
            <w:pPr>
              <w:widowControl/>
              <w:jc w:val="center"/>
              <w:textAlignment w:val="center"/>
              <w:rPr>
                <w:rFonts w:asciiTheme="minorEastAsia" w:hAnsiTheme="minorEastAsia" w:eastAsiaTheme="minorEastAsia" w:cstheme="minorEastAsia"/>
                <w:color w:val="000000"/>
                <w:kern w:val="0"/>
                <w:szCs w:val="21"/>
                <w:lang w:bidi="ar"/>
              </w:rPr>
            </w:pPr>
          </w:p>
        </w:tc>
        <w:tc>
          <w:tcPr>
            <w:tcW w:w="2713" w:type="dxa"/>
            <w:tcBorders>
              <w:tl2br w:val="nil"/>
              <w:tr2bl w:val="nil"/>
            </w:tcBorders>
            <w:vAlign w:val="center"/>
          </w:tcPr>
          <w:p w14:paraId="594A2749">
            <w:pPr>
              <w:widowControl/>
              <w:jc w:val="center"/>
              <w:textAlignment w:val="center"/>
              <w:rPr>
                <w:rFonts w:asciiTheme="minorEastAsia" w:hAnsiTheme="minorEastAsia" w:eastAsiaTheme="minorEastAsia" w:cstheme="minorEastAsia"/>
                <w:color w:val="000000"/>
                <w:kern w:val="0"/>
                <w:szCs w:val="21"/>
                <w:lang w:bidi="ar"/>
              </w:rPr>
            </w:pPr>
          </w:p>
        </w:tc>
        <w:tc>
          <w:tcPr>
            <w:tcW w:w="1258" w:type="dxa"/>
            <w:tcBorders>
              <w:tl2br w:val="nil"/>
              <w:tr2bl w:val="nil"/>
            </w:tcBorders>
            <w:vAlign w:val="center"/>
          </w:tcPr>
          <w:p w14:paraId="0CD20339">
            <w:pPr>
              <w:widowControl/>
              <w:jc w:val="center"/>
              <w:textAlignment w:val="center"/>
              <w:rPr>
                <w:rFonts w:asciiTheme="minorEastAsia" w:hAnsiTheme="minorEastAsia" w:eastAsiaTheme="minorEastAsia" w:cstheme="minorEastAsia"/>
                <w:color w:val="000000"/>
                <w:kern w:val="0"/>
                <w:szCs w:val="21"/>
                <w:lang w:bidi="ar"/>
              </w:rPr>
            </w:pPr>
          </w:p>
        </w:tc>
        <w:tc>
          <w:tcPr>
            <w:tcW w:w="2575" w:type="dxa"/>
            <w:tcBorders>
              <w:tl2br w:val="nil"/>
              <w:tr2bl w:val="nil"/>
            </w:tcBorders>
            <w:vAlign w:val="center"/>
          </w:tcPr>
          <w:p w14:paraId="6FD2642A">
            <w:pPr>
              <w:widowControl/>
              <w:jc w:val="center"/>
              <w:textAlignment w:val="center"/>
              <w:rPr>
                <w:rFonts w:asciiTheme="minorEastAsia" w:hAnsiTheme="minorEastAsia" w:eastAsiaTheme="minorEastAsia" w:cstheme="minorEastAsia"/>
                <w:color w:val="000000"/>
                <w:kern w:val="0"/>
                <w:szCs w:val="21"/>
                <w:lang w:bidi="ar"/>
              </w:rPr>
            </w:pPr>
          </w:p>
        </w:tc>
      </w:tr>
      <w:tr w14:paraId="48A7211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79" w:type="dxa"/>
            <w:tcBorders>
              <w:tl2br w:val="nil"/>
              <w:tr2bl w:val="nil"/>
            </w:tcBorders>
            <w:vAlign w:val="center"/>
          </w:tcPr>
          <w:p w14:paraId="0AF0DC10">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3</w:t>
            </w:r>
          </w:p>
        </w:tc>
        <w:tc>
          <w:tcPr>
            <w:tcW w:w="1163" w:type="dxa"/>
            <w:tcBorders>
              <w:tl2br w:val="nil"/>
              <w:tr2bl w:val="nil"/>
            </w:tcBorders>
            <w:vAlign w:val="center"/>
          </w:tcPr>
          <w:p w14:paraId="553705E3">
            <w:pPr>
              <w:widowControl/>
              <w:jc w:val="center"/>
              <w:textAlignment w:val="center"/>
              <w:rPr>
                <w:rFonts w:asciiTheme="minorEastAsia" w:hAnsiTheme="minorEastAsia" w:eastAsiaTheme="minorEastAsia" w:cstheme="minorEastAsia"/>
                <w:color w:val="000000"/>
                <w:kern w:val="0"/>
                <w:szCs w:val="21"/>
                <w:lang w:bidi="ar"/>
              </w:rPr>
            </w:pPr>
          </w:p>
        </w:tc>
        <w:tc>
          <w:tcPr>
            <w:tcW w:w="2713" w:type="dxa"/>
            <w:tcBorders>
              <w:tl2br w:val="nil"/>
              <w:tr2bl w:val="nil"/>
            </w:tcBorders>
            <w:vAlign w:val="center"/>
          </w:tcPr>
          <w:p w14:paraId="3AE9B885">
            <w:pPr>
              <w:widowControl/>
              <w:jc w:val="center"/>
              <w:textAlignment w:val="center"/>
              <w:rPr>
                <w:rFonts w:asciiTheme="minorEastAsia" w:hAnsiTheme="minorEastAsia" w:eastAsiaTheme="minorEastAsia" w:cstheme="minorEastAsia"/>
                <w:color w:val="000000"/>
                <w:kern w:val="0"/>
                <w:szCs w:val="21"/>
                <w:lang w:bidi="ar"/>
              </w:rPr>
            </w:pPr>
          </w:p>
        </w:tc>
        <w:tc>
          <w:tcPr>
            <w:tcW w:w="1258" w:type="dxa"/>
            <w:tcBorders>
              <w:tl2br w:val="nil"/>
              <w:tr2bl w:val="nil"/>
            </w:tcBorders>
            <w:vAlign w:val="center"/>
          </w:tcPr>
          <w:p w14:paraId="3358A51A">
            <w:pPr>
              <w:widowControl/>
              <w:jc w:val="center"/>
              <w:textAlignment w:val="center"/>
              <w:rPr>
                <w:rFonts w:asciiTheme="minorEastAsia" w:hAnsiTheme="minorEastAsia" w:eastAsiaTheme="minorEastAsia" w:cstheme="minorEastAsia"/>
                <w:color w:val="000000"/>
                <w:kern w:val="0"/>
                <w:szCs w:val="21"/>
                <w:lang w:bidi="ar"/>
              </w:rPr>
            </w:pPr>
          </w:p>
        </w:tc>
        <w:tc>
          <w:tcPr>
            <w:tcW w:w="2575" w:type="dxa"/>
            <w:tcBorders>
              <w:tl2br w:val="nil"/>
              <w:tr2bl w:val="nil"/>
            </w:tcBorders>
            <w:vAlign w:val="center"/>
          </w:tcPr>
          <w:p w14:paraId="6AC2A7AA">
            <w:pPr>
              <w:widowControl/>
              <w:jc w:val="center"/>
              <w:textAlignment w:val="center"/>
              <w:rPr>
                <w:rFonts w:asciiTheme="minorEastAsia" w:hAnsiTheme="minorEastAsia" w:eastAsiaTheme="minorEastAsia" w:cstheme="minorEastAsia"/>
                <w:color w:val="000000"/>
                <w:kern w:val="0"/>
                <w:szCs w:val="21"/>
                <w:lang w:bidi="ar"/>
              </w:rPr>
            </w:pPr>
          </w:p>
        </w:tc>
      </w:tr>
      <w:tr w14:paraId="4DC47C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79" w:type="dxa"/>
            <w:tcBorders>
              <w:tl2br w:val="nil"/>
              <w:tr2bl w:val="nil"/>
            </w:tcBorders>
            <w:vAlign w:val="center"/>
          </w:tcPr>
          <w:p w14:paraId="4EAC49C3">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4</w:t>
            </w:r>
          </w:p>
        </w:tc>
        <w:tc>
          <w:tcPr>
            <w:tcW w:w="1163" w:type="dxa"/>
            <w:tcBorders>
              <w:tl2br w:val="nil"/>
              <w:tr2bl w:val="nil"/>
            </w:tcBorders>
            <w:vAlign w:val="center"/>
          </w:tcPr>
          <w:p w14:paraId="4296ADB5">
            <w:pPr>
              <w:widowControl/>
              <w:jc w:val="center"/>
              <w:textAlignment w:val="center"/>
              <w:rPr>
                <w:rFonts w:asciiTheme="minorEastAsia" w:hAnsiTheme="minorEastAsia" w:eastAsiaTheme="minorEastAsia" w:cstheme="minorEastAsia"/>
                <w:color w:val="000000"/>
                <w:kern w:val="0"/>
                <w:szCs w:val="21"/>
                <w:lang w:bidi="ar"/>
              </w:rPr>
            </w:pPr>
          </w:p>
        </w:tc>
        <w:tc>
          <w:tcPr>
            <w:tcW w:w="2713" w:type="dxa"/>
            <w:tcBorders>
              <w:tl2br w:val="nil"/>
              <w:tr2bl w:val="nil"/>
            </w:tcBorders>
            <w:vAlign w:val="center"/>
          </w:tcPr>
          <w:p w14:paraId="2992D9DD">
            <w:pPr>
              <w:widowControl/>
              <w:jc w:val="center"/>
              <w:textAlignment w:val="center"/>
              <w:rPr>
                <w:rFonts w:asciiTheme="minorEastAsia" w:hAnsiTheme="minorEastAsia" w:eastAsiaTheme="minorEastAsia" w:cstheme="minorEastAsia"/>
                <w:color w:val="000000"/>
                <w:kern w:val="0"/>
                <w:szCs w:val="21"/>
                <w:lang w:bidi="ar"/>
              </w:rPr>
            </w:pPr>
          </w:p>
        </w:tc>
        <w:tc>
          <w:tcPr>
            <w:tcW w:w="1258" w:type="dxa"/>
            <w:tcBorders>
              <w:tl2br w:val="nil"/>
              <w:tr2bl w:val="nil"/>
            </w:tcBorders>
            <w:vAlign w:val="center"/>
          </w:tcPr>
          <w:p w14:paraId="01BCB65A">
            <w:pPr>
              <w:widowControl/>
              <w:jc w:val="center"/>
              <w:textAlignment w:val="center"/>
              <w:rPr>
                <w:rFonts w:asciiTheme="minorEastAsia" w:hAnsiTheme="minorEastAsia" w:eastAsiaTheme="minorEastAsia" w:cstheme="minorEastAsia"/>
                <w:color w:val="000000"/>
                <w:kern w:val="0"/>
                <w:szCs w:val="21"/>
                <w:lang w:bidi="ar"/>
              </w:rPr>
            </w:pPr>
          </w:p>
        </w:tc>
        <w:tc>
          <w:tcPr>
            <w:tcW w:w="2575" w:type="dxa"/>
            <w:tcBorders>
              <w:tl2br w:val="nil"/>
              <w:tr2bl w:val="nil"/>
            </w:tcBorders>
            <w:vAlign w:val="center"/>
          </w:tcPr>
          <w:p w14:paraId="3FAC3D9D">
            <w:pPr>
              <w:widowControl/>
              <w:jc w:val="center"/>
              <w:textAlignment w:val="center"/>
              <w:rPr>
                <w:rFonts w:asciiTheme="minorEastAsia" w:hAnsiTheme="minorEastAsia" w:eastAsiaTheme="minorEastAsia" w:cstheme="minorEastAsia"/>
                <w:color w:val="000000"/>
                <w:kern w:val="0"/>
                <w:szCs w:val="21"/>
                <w:lang w:bidi="ar"/>
              </w:rPr>
            </w:pPr>
          </w:p>
        </w:tc>
      </w:tr>
    </w:tbl>
    <w:p w14:paraId="05DF1697">
      <w:pPr>
        <w:pStyle w:val="26"/>
        <w:spacing w:before="312"/>
        <w:outlineLvl w:val="0"/>
        <w:rPr>
          <w:rFonts w:ascii="黑体" w:hAnsi="黑体" w:eastAsia="黑体" w:cs="黑体"/>
          <w:sz w:val="28"/>
          <w:szCs w:val="28"/>
        </w:rPr>
      </w:pPr>
      <w:bookmarkStart w:id="27" w:name="_Toc1207538846"/>
      <w:bookmarkStart w:id="28" w:name="_Toc29654"/>
      <w:r>
        <w:rPr>
          <w:rFonts w:hint="eastAsia" w:ascii="黑体" w:hAnsi="黑体" w:eastAsia="黑体" w:cs="黑体"/>
          <w:sz w:val="28"/>
          <w:szCs w:val="28"/>
        </w:rPr>
        <w:t>7 其它补充说明</w:t>
      </w:r>
      <w:bookmarkEnd w:id="27"/>
      <w:bookmarkEnd w:id="28"/>
    </w:p>
    <w:p w14:paraId="5A725DF2">
      <w:pPr>
        <w:pStyle w:val="2"/>
        <w:adjustRightInd w:val="0"/>
        <w:snapToGrid w:val="0"/>
        <w:spacing w:line="360" w:lineRule="auto"/>
        <w:ind w:firstLine="468" w:firstLineChars="195"/>
        <w:jc w:val="both"/>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（1）投标方认为实现本文件的相关内容存在技术类或其它类风险(包括网络信息安全等方面)，请详细说明，并提供相应的对策。</w:t>
      </w:r>
    </w:p>
    <w:p w14:paraId="708AE481">
      <w:pPr>
        <w:pStyle w:val="2"/>
        <w:adjustRightInd w:val="0"/>
        <w:snapToGrid w:val="0"/>
        <w:spacing w:line="360" w:lineRule="auto"/>
        <w:ind w:firstLine="468" w:firstLineChars="195"/>
        <w:jc w:val="both"/>
        <w:rPr>
          <w:rFonts w:asciiTheme="minorEastAsia" w:hAnsiTheme="minorEastAsia" w:eastAsiaTheme="minorEastAsia" w:cstheme="minorEastAsia"/>
          <w:color w:val="000000"/>
        </w:rPr>
      </w:pPr>
      <w:r>
        <w:rPr>
          <w:rFonts w:hint="eastAsia"/>
        </w:rPr>
        <w:t>★</w:t>
      </w:r>
      <w:r>
        <w:rPr>
          <w:rFonts w:hint="eastAsia" w:asciiTheme="minorEastAsia" w:hAnsiTheme="minorEastAsia" w:eastAsiaTheme="minorEastAsia" w:cstheme="minorEastAsia"/>
          <w:color w:val="000000"/>
        </w:rPr>
        <w:t>（2）投标方（乙方）提供的产品技术方案/试制方案，应按照产品种类，对应交付附录1该类产品的详细技术资料，技术方案/试制方案须能够支撑产品的试制或生产。 本项目产品种类：【硬件类成果】。</w:t>
      </w:r>
    </w:p>
    <w:p w14:paraId="1B6D0FAB">
      <w:pPr>
        <w:spacing w:line="360" w:lineRule="auto"/>
        <w:ind w:firstLine="482"/>
        <w:rPr>
          <w:rFonts w:ascii="宋体" w:hAnsi="宋体" w:cs="宋体"/>
          <w:sz w:val="24"/>
        </w:rPr>
      </w:pPr>
      <w:r>
        <w:rPr>
          <w:rFonts w:hint="eastAsia"/>
        </w:rPr>
        <w:t>★</w:t>
      </w:r>
      <w:r>
        <w:rPr>
          <w:rFonts w:hint="eastAsia" w:asciiTheme="minorEastAsia" w:hAnsiTheme="minorEastAsia" w:eastAsiaTheme="minorEastAsia" w:cstheme="minorEastAsia"/>
          <w:color w:val="000000"/>
          <w:sz w:val="24"/>
        </w:rPr>
        <w:t>（3）投标方应根据采购方需求，安排专业技术人员在采购方指定的工作地点参加项目相关的集中工作（包括技术报告、总结报告、汇报材料编制等），从合同履约开始计，</w:t>
      </w:r>
      <w:r>
        <w:rPr>
          <w:rFonts w:hint="eastAsia" w:ascii="宋体" w:hAnsi="宋体" w:cs="宋体"/>
          <w:sz w:val="24"/>
        </w:rPr>
        <w:t>每12个月现场驻点工作量不少于40人·日。</w:t>
      </w:r>
    </w:p>
    <w:p w14:paraId="41FECEB0">
      <w:pPr>
        <w:pStyle w:val="2"/>
        <w:adjustRightInd w:val="0"/>
        <w:snapToGrid w:val="0"/>
        <w:spacing w:line="360" w:lineRule="auto"/>
        <w:ind w:firstLine="468" w:firstLineChars="195"/>
        <w:jc w:val="both"/>
        <w:rPr>
          <w:rFonts w:asciiTheme="minorEastAsia" w:hAnsiTheme="minorEastAsia" w:eastAsiaTheme="minorEastAsia" w:cstheme="minorEastAsia"/>
          <w:color w:val="000000"/>
        </w:rPr>
      </w:pPr>
    </w:p>
    <w:p w14:paraId="674C1F49">
      <w:pPr>
        <w:pStyle w:val="2"/>
      </w:pPr>
    </w:p>
    <w:p w14:paraId="6E591C31"/>
    <w:p w14:paraId="6B9B7A7C">
      <w:pPr>
        <w:pStyle w:val="3"/>
        <w:jc w:val="both"/>
      </w:pPr>
    </w:p>
    <w:p w14:paraId="46B6DC76">
      <w:pPr>
        <w:widowControl/>
        <w:jc w:val="left"/>
        <w:rPr>
          <w:rFonts w:asciiTheme="minorEastAsia" w:hAnsiTheme="minorEastAsia" w:eastAsiaTheme="minorEastAsia" w:cstheme="minorEastAsia"/>
          <w:b/>
          <w:bCs/>
          <w:color w:val="000000"/>
          <w:sz w:val="28"/>
          <w:szCs w:val="28"/>
        </w:rPr>
      </w:pPr>
      <w:bookmarkStart w:id="29" w:name="_Toc51656883"/>
      <w:bookmarkStart w:id="30" w:name="_Toc53983753"/>
      <w:r>
        <w:rPr>
          <w:rFonts w:asciiTheme="minorEastAsia" w:hAnsiTheme="minorEastAsia" w:eastAsiaTheme="minorEastAsia" w:cstheme="minorEastAsia"/>
          <w:b/>
          <w:bCs/>
          <w:color w:val="000000"/>
          <w:sz w:val="28"/>
          <w:szCs w:val="28"/>
        </w:rPr>
        <w:br w:type="page"/>
      </w:r>
    </w:p>
    <w:p w14:paraId="7034669E">
      <w:pPr>
        <w:pStyle w:val="4"/>
        <w:rPr>
          <w:rFonts w:asciiTheme="minorEastAsia" w:hAnsiTheme="minorEastAsia" w:eastAsiaTheme="minorEastAsia" w:cstheme="minorEastAsia"/>
          <w:b w:val="0"/>
          <w:bCs/>
          <w:color w:val="000000"/>
          <w:sz w:val="28"/>
          <w:szCs w:val="28"/>
        </w:rPr>
      </w:pPr>
      <w:bookmarkStart w:id="31" w:name="_Toc832284769"/>
      <w:r>
        <w:rPr>
          <w:rFonts w:hint="eastAsia" w:asciiTheme="minorEastAsia" w:hAnsiTheme="minorEastAsia" w:eastAsiaTheme="minorEastAsia" w:cstheme="minorEastAsia"/>
          <w:bCs/>
          <w:color w:val="000000"/>
          <w:sz w:val="28"/>
          <w:szCs w:val="28"/>
        </w:rPr>
        <w:t>附录1：</w:t>
      </w:r>
      <w:bookmarkEnd w:id="29"/>
      <w:r>
        <w:rPr>
          <w:rFonts w:hint="eastAsia" w:asciiTheme="minorEastAsia" w:hAnsiTheme="minorEastAsia" w:eastAsiaTheme="minorEastAsia" w:cstheme="minorEastAsia"/>
          <w:bCs/>
          <w:color w:val="000000"/>
          <w:sz w:val="28"/>
          <w:szCs w:val="28"/>
        </w:rPr>
        <w:t>产品技术方案/试制方案交付详细资料清单要求</w:t>
      </w:r>
      <w:bookmarkEnd w:id="31"/>
    </w:p>
    <w:p w14:paraId="2551ADBE">
      <w:pPr>
        <w:jc w:val="left"/>
        <w:rPr>
          <w:rFonts w:ascii="黑体" w:hAnsi="黑体" w:eastAsia="黑体" w:cs="仿宋"/>
          <w:sz w:val="32"/>
        </w:rPr>
      </w:pPr>
      <w:r>
        <w:rPr>
          <w:rFonts w:hint="eastAsia" w:ascii="黑体" w:hAnsi="黑体" w:eastAsia="黑体" w:cs="仿宋"/>
          <w:sz w:val="32"/>
        </w:rPr>
        <w:t>1-</w:t>
      </w:r>
      <w:r>
        <w:rPr>
          <w:rFonts w:ascii="黑体" w:hAnsi="黑体" w:eastAsia="黑体" w:cs="仿宋"/>
          <w:sz w:val="32"/>
        </w:rPr>
        <w:t xml:space="preserve">1 </w:t>
      </w:r>
      <w:r>
        <w:rPr>
          <w:rFonts w:hint="eastAsia" w:ascii="黑体" w:hAnsi="黑体" w:eastAsia="黑体" w:cs="仿宋"/>
          <w:sz w:val="32"/>
        </w:rPr>
        <w:t>技术服务类</w:t>
      </w:r>
    </w:p>
    <w:p w14:paraId="49830CB1">
      <w:pPr>
        <w:jc w:val="center"/>
        <w:rPr>
          <w:rFonts w:ascii="黑体" w:hAnsi="黑体" w:eastAsia="黑体" w:cs="仿宋"/>
          <w:sz w:val="32"/>
        </w:rPr>
      </w:pPr>
      <w:r>
        <w:rPr>
          <w:rFonts w:hint="eastAsia" w:ascii="黑体" w:hAnsi="黑体" w:eastAsia="黑体" w:cs="仿宋"/>
          <w:sz w:val="32"/>
        </w:rPr>
        <w:t>技术服务类成果—提供资料清单</w:t>
      </w:r>
    </w:p>
    <w:tbl>
      <w:tblPr>
        <w:tblStyle w:val="35"/>
        <w:tblW w:w="9469"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2901"/>
        <w:gridCol w:w="5228"/>
      </w:tblGrid>
      <w:tr w14:paraId="47D30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1340" w:type="dxa"/>
            <w:shd w:val="clear" w:color="auto" w:fill="F1F1F1" w:themeFill="background1" w:themeFillShade="F2"/>
            <w:vAlign w:val="center"/>
          </w:tcPr>
          <w:p w14:paraId="438AC4C2">
            <w:pPr>
              <w:spacing w:line="360" w:lineRule="auto"/>
              <w:jc w:val="center"/>
              <w:rPr>
                <w:rFonts w:ascii="宋体" w:hAnsi="宋体" w:cs="仿宋"/>
                <w:b/>
                <w:kern w:val="0"/>
                <w:sz w:val="24"/>
              </w:rPr>
            </w:pPr>
            <w:r>
              <w:rPr>
                <w:rFonts w:hint="eastAsia" w:ascii="宋体" w:hAnsi="宋体" w:cs="仿宋"/>
                <w:b/>
                <w:kern w:val="0"/>
                <w:sz w:val="24"/>
              </w:rPr>
              <w:t>维度</w:t>
            </w:r>
          </w:p>
        </w:tc>
        <w:tc>
          <w:tcPr>
            <w:tcW w:w="2901" w:type="dxa"/>
            <w:shd w:val="clear" w:color="auto" w:fill="F1F1F1" w:themeFill="background1" w:themeFillShade="F2"/>
            <w:vAlign w:val="center"/>
          </w:tcPr>
          <w:p w14:paraId="3DAB13E1">
            <w:pPr>
              <w:spacing w:line="360" w:lineRule="auto"/>
              <w:jc w:val="center"/>
              <w:rPr>
                <w:rFonts w:ascii="宋体" w:hAnsi="宋体" w:cs="仿宋"/>
                <w:b/>
                <w:kern w:val="0"/>
                <w:sz w:val="24"/>
              </w:rPr>
            </w:pPr>
            <w:r>
              <w:rPr>
                <w:rFonts w:hint="eastAsia" w:ascii="宋体" w:hAnsi="宋体" w:cs="仿宋"/>
                <w:b/>
                <w:kern w:val="0"/>
                <w:sz w:val="24"/>
              </w:rPr>
              <w:t>内容</w:t>
            </w:r>
          </w:p>
        </w:tc>
        <w:tc>
          <w:tcPr>
            <w:tcW w:w="5228" w:type="dxa"/>
            <w:shd w:val="clear" w:color="auto" w:fill="F1F1F1" w:themeFill="background1" w:themeFillShade="F2"/>
            <w:vAlign w:val="center"/>
          </w:tcPr>
          <w:p w14:paraId="67266A90">
            <w:pPr>
              <w:spacing w:line="360" w:lineRule="auto"/>
              <w:jc w:val="center"/>
              <w:rPr>
                <w:rFonts w:ascii="宋体" w:hAnsi="宋体" w:cs="仿宋"/>
                <w:b/>
                <w:kern w:val="0"/>
                <w:sz w:val="24"/>
              </w:rPr>
            </w:pPr>
            <w:r>
              <w:rPr>
                <w:rFonts w:hint="eastAsia" w:ascii="宋体" w:hAnsi="宋体" w:cs="仿宋"/>
                <w:b/>
                <w:kern w:val="0"/>
                <w:sz w:val="24"/>
              </w:rPr>
              <w:t>说明</w:t>
            </w:r>
          </w:p>
        </w:tc>
      </w:tr>
      <w:tr w14:paraId="426B6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340" w:type="dxa"/>
            <w:vMerge w:val="restart"/>
            <w:vAlign w:val="center"/>
          </w:tcPr>
          <w:p w14:paraId="070B2387">
            <w:pPr>
              <w:spacing w:line="360" w:lineRule="auto"/>
              <w:rPr>
                <w:rFonts w:ascii="宋体" w:hAnsi="宋体" w:cs="仿宋"/>
                <w:sz w:val="24"/>
              </w:rPr>
            </w:pPr>
            <w:r>
              <w:rPr>
                <w:rFonts w:hint="eastAsia" w:ascii="宋体" w:hAnsi="宋体" w:cs="仿宋"/>
                <w:sz w:val="24"/>
              </w:rPr>
              <w:t>技术服务方案</w:t>
            </w:r>
          </w:p>
        </w:tc>
        <w:tc>
          <w:tcPr>
            <w:tcW w:w="2901" w:type="dxa"/>
            <w:vAlign w:val="center"/>
          </w:tcPr>
          <w:p w14:paraId="515EA093">
            <w:pPr>
              <w:spacing w:line="360" w:lineRule="auto"/>
              <w:rPr>
                <w:rFonts w:ascii="宋体" w:hAnsi="宋体" w:cs="仿宋"/>
                <w:sz w:val="24"/>
              </w:rPr>
            </w:pPr>
            <w:r>
              <w:rPr>
                <w:rFonts w:hint="eastAsia" w:ascii="宋体" w:hAnsi="宋体" w:cs="仿宋"/>
                <w:sz w:val="24"/>
              </w:rPr>
              <w:t>1、采用的关键技术</w:t>
            </w:r>
          </w:p>
        </w:tc>
        <w:tc>
          <w:tcPr>
            <w:tcW w:w="5228" w:type="dxa"/>
            <w:vAlign w:val="center"/>
          </w:tcPr>
          <w:p w14:paraId="3642F986">
            <w:pPr>
              <w:spacing w:line="360" w:lineRule="auto"/>
              <w:rPr>
                <w:rFonts w:ascii="宋体" w:hAnsi="宋体" w:cs="仿宋"/>
                <w:sz w:val="24"/>
              </w:rPr>
            </w:pPr>
            <w:r>
              <w:rPr>
                <w:rFonts w:hint="eastAsia" w:ascii="宋体" w:hAnsi="宋体" w:cs="仿宋"/>
                <w:sz w:val="24"/>
              </w:rPr>
              <w:t>该项技术服务采用了哪些核心的技术，并提供技术原理说明</w:t>
            </w:r>
          </w:p>
        </w:tc>
      </w:tr>
      <w:tr w14:paraId="434CB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340" w:type="dxa"/>
            <w:vMerge w:val="continue"/>
            <w:vAlign w:val="center"/>
          </w:tcPr>
          <w:p w14:paraId="2D48B1D1">
            <w:pPr>
              <w:spacing w:line="360" w:lineRule="auto"/>
              <w:rPr>
                <w:rFonts w:ascii="宋体" w:hAnsi="宋体" w:cs="仿宋"/>
                <w:sz w:val="24"/>
              </w:rPr>
            </w:pPr>
          </w:p>
        </w:tc>
        <w:tc>
          <w:tcPr>
            <w:tcW w:w="2901" w:type="dxa"/>
            <w:vMerge w:val="restart"/>
            <w:vAlign w:val="center"/>
          </w:tcPr>
          <w:p w14:paraId="58DA6CED">
            <w:pPr>
              <w:spacing w:line="360" w:lineRule="auto"/>
              <w:rPr>
                <w:rFonts w:ascii="宋体" w:hAnsi="宋体" w:cs="仿宋"/>
                <w:sz w:val="24"/>
                <w:highlight w:val="yellow"/>
              </w:rPr>
            </w:pPr>
            <w:r>
              <w:rPr>
                <w:rFonts w:hint="eastAsia" w:ascii="宋体" w:hAnsi="宋体" w:cs="仿宋"/>
                <w:sz w:val="24"/>
              </w:rPr>
              <w:t>2、所需设备及性能参数</w:t>
            </w:r>
          </w:p>
        </w:tc>
        <w:tc>
          <w:tcPr>
            <w:tcW w:w="5228" w:type="dxa"/>
            <w:vAlign w:val="center"/>
          </w:tcPr>
          <w:p w14:paraId="4E919D4F">
            <w:pPr>
              <w:spacing w:line="360" w:lineRule="auto"/>
              <w:rPr>
                <w:rFonts w:ascii="宋体" w:hAnsi="宋体" w:cs="仿宋"/>
                <w:sz w:val="24"/>
              </w:rPr>
            </w:pPr>
            <w:r>
              <w:rPr>
                <w:rFonts w:hint="eastAsia" w:ascii="宋体" w:hAnsi="宋体" w:cs="仿宋"/>
                <w:sz w:val="24"/>
              </w:rPr>
              <w:t>提供服务所需仪器的参数配置要求及推荐型号。</w:t>
            </w:r>
          </w:p>
        </w:tc>
      </w:tr>
      <w:tr w14:paraId="52505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340" w:type="dxa"/>
            <w:vMerge w:val="continue"/>
            <w:vAlign w:val="center"/>
          </w:tcPr>
          <w:p w14:paraId="713D3763">
            <w:pPr>
              <w:spacing w:line="360" w:lineRule="auto"/>
              <w:rPr>
                <w:rFonts w:ascii="宋体" w:hAnsi="宋体" w:cs="仿宋"/>
                <w:kern w:val="0"/>
                <w:sz w:val="24"/>
              </w:rPr>
            </w:pPr>
          </w:p>
        </w:tc>
        <w:tc>
          <w:tcPr>
            <w:tcW w:w="2901" w:type="dxa"/>
            <w:vMerge w:val="continue"/>
            <w:vAlign w:val="center"/>
          </w:tcPr>
          <w:p w14:paraId="5482D669">
            <w:pPr>
              <w:spacing w:line="360" w:lineRule="auto"/>
              <w:rPr>
                <w:rFonts w:ascii="宋体" w:hAnsi="宋体" w:cs="仿宋"/>
                <w:kern w:val="0"/>
                <w:sz w:val="24"/>
                <w:highlight w:val="yellow"/>
              </w:rPr>
            </w:pPr>
          </w:p>
        </w:tc>
        <w:tc>
          <w:tcPr>
            <w:tcW w:w="5228" w:type="dxa"/>
            <w:vAlign w:val="center"/>
          </w:tcPr>
          <w:p w14:paraId="3A686751">
            <w:pPr>
              <w:spacing w:line="360" w:lineRule="auto"/>
              <w:rPr>
                <w:rFonts w:ascii="宋体" w:hAnsi="宋体" w:cs="仿宋"/>
                <w:kern w:val="0"/>
                <w:sz w:val="24"/>
              </w:rPr>
            </w:pPr>
            <w:r>
              <w:rPr>
                <w:rFonts w:hint="eastAsia" w:ascii="宋体" w:hAnsi="宋体" w:cs="仿宋"/>
                <w:sz w:val="24"/>
              </w:rPr>
              <w:t>配置参数及性能指标：内存、CUP、通讯方式、灵敏度和精度等</w:t>
            </w:r>
          </w:p>
        </w:tc>
      </w:tr>
      <w:tr w14:paraId="15FBF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340" w:type="dxa"/>
            <w:vMerge w:val="continue"/>
            <w:vAlign w:val="center"/>
          </w:tcPr>
          <w:p w14:paraId="6FBA4186">
            <w:pPr>
              <w:spacing w:line="360" w:lineRule="auto"/>
              <w:rPr>
                <w:rFonts w:ascii="宋体" w:hAnsi="宋体" w:cs="仿宋"/>
                <w:sz w:val="24"/>
              </w:rPr>
            </w:pPr>
          </w:p>
        </w:tc>
        <w:tc>
          <w:tcPr>
            <w:tcW w:w="2901" w:type="dxa"/>
            <w:vMerge w:val="restart"/>
            <w:vAlign w:val="center"/>
          </w:tcPr>
          <w:p w14:paraId="577093D6">
            <w:pPr>
              <w:spacing w:line="360" w:lineRule="auto"/>
              <w:rPr>
                <w:rFonts w:ascii="宋体" w:hAnsi="宋体" w:cs="仿宋"/>
                <w:sz w:val="24"/>
              </w:rPr>
            </w:pPr>
            <w:r>
              <w:rPr>
                <w:rFonts w:hint="eastAsia" w:ascii="宋体" w:hAnsi="宋体" w:cs="仿宋"/>
                <w:sz w:val="24"/>
              </w:rPr>
              <w:t>3、作业流程及方法</w:t>
            </w:r>
          </w:p>
        </w:tc>
        <w:tc>
          <w:tcPr>
            <w:tcW w:w="5228" w:type="dxa"/>
            <w:vAlign w:val="center"/>
          </w:tcPr>
          <w:p w14:paraId="14E450C9">
            <w:pPr>
              <w:spacing w:line="360" w:lineRule="auto"/>
              <w:rPr>
                <w:rFonts w:ascii="宋体" w:hAnsi="宋体" w:cs="仿宋"/>
                <w:sz w:val="24"/>
              </w:rPr>
            </w:pPr>
            <w:r>
              <w:rPr>
                <w:rFonts w:hint="eastAsia" w:ascii="宋体" w:hAnsi="宋体" w:cs="仿宋"/>
                <w:kern w:val="0"/>
                <w:sz w:val="24"/>
              </w:rPr>
              <w:t>完成服务所需要的作业项目清单</w:t>
            </w:r>
          </w:p>
        </w:tc>
      </w:tr>
      <w:tr w14:paraId="0E118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340" w:type="dxa"/>
            <w:vMerge w:val="continue"/>
            <w:vAlign w:val="center"/>
          </w:tcPr>
          <w:p w14:paraId="7DA2777C">
            <w:pPr>
              <w:spacing w:line="360" w:lineRule="auto"/>
              <w:rPr>
                <w:rFonts w:ascii="宋体" w:hAnsi="宋体" w:cs="仿宋"/>
                <w:sz w:val="24"/>
              </w:rPr>
            </w:pPr>
          </w:p>
        </w:tc>
        <w:tc>
          <w:tcPr>
            <w:tcW w:w="2901" w:type="dxa"/>
            <w:vMerge w:val="continue"/>
            <w:vAlign w:val="center"/>
          </w:tcPr>
          <w:p w14:paraId="5CCEBBA4">
            <w:pPr>
              <w:spacing w:line="360" w:lineRule="auto"/>
              <w:rPr>
                <w:rFonts w:ascii="宋体" w:hAnsi="宋体" w:cs="仿宋"/>
                <w:sz w:val="24"/>
              </w:rPr>
            </w:pPr>
          </w:p>
        </w:tc>
        <w:tc>
          <w:tcPr>
            <w:tcW w:w="5228" w:type="dxa"/>
          </w:tcPr>
          <w:p w14:paraId="02017C7E">
            <w:pPr>
              <w:spacing w:line="360" w:lineRule="auto"/>
              <w:rPr>
                <w:rFonts w:ascii="宋体" w:hAnsi="宋体" w:cs="仿宋"/>
                <w:sz w:val="24"/>
              </w:rPr>
            </w:pPr>
            <w:r>
              <w:rPr>
                <w:rFonts w:hint="eastAsia" w:ascii="宋体" w:hAnsi="宋体" w:cs="仿宋"/>
                <w:kern w:val="0"/>
                <w:sz w:val="24"/>
              </w:rPr>
              <w:t>各作业项目的操作方法及操作的流程</w:t>
            </w:r>
          </w:p>
        </w:tc>
      </w:tr>
      <w:tr w14:paraId="7D9FF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1340" w:type="dxa"/>
            <w:vMerge w:val="continue"/>
            <w:vAlign w:val="center"/>
          </w:tcPr>
          <w:p w14:paraId="52AF2517">
            <w:pPr>
              <w:spacing w:line="360" w:lineRule="auto"/>
              <w:rPr>
                <w:rFonts w:ascii="宋体" w:hAnsi="宋体" w:cs="仿宋"/>
                <w:sz w:val="24"/>
              </w:rPr>
            </w:pPr>
          </w:p>
        </w:tc>
        <w:tc>
          <w:tcPr>
            <w:tcW w:w="2901" w:type="dxa"/>
            <w:vMerge w:val="continue"/>
            <w:vAlign w:val="center"/>
          </w:tcPr>
          <w:p w14:paraId="242ECF7B">
            <w:pPr>
              <w:spacing w:line="360" w:lineRule="auto"/>
              <w:rPr>
                <w:rFonts w:ascii="宋体" w:hAnsi="宋体" w:cs="仿宋"/>
                <w:sz w:val="24"/>
              </w:rPr>
            </w:pPr>
          </w:p>
        </w:tc>
        <w:tc>
          <w:tcPr>
            <w:tcW w:w="5228" w:type="dxa"/>
          </w:tcPr>
          <w:p w14:paraId="32DA5948">
            <w:pPr>
              <w:spacing w:line="360" w:lineRule="auto"/>
              <w:rPr>
                <w:rFonts w:ascii="宋体" w:hAnsi="宋体" w:cs="仿宋"/>
                <w:sz w:val="24"/>
              </w:rPr>
            </w:pPr>
            <w:r>
              <w:rPr>
                <w:rFonts w:hint="eastAsia" w:ascii="宋体" w:hAnsi="宋体" w:cs="仿宋"/>
                <w:kern w:val="0"/>
                <w:sz w:val="24"/>
              </w:rPr>
              <w:t>各作业项目需要的设备及设备配置要求（</w:t>
            </w:r>
          </w:p>
        </w:tc>
      </w:tr>
      <w:tr w14:paraId="20E02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340" w:type="dxa"/>
            <w:vMerge w:val="continue"/>
            <w:vAlign w:val="center"/>
          </w:tcPr>
          <w:p w14:paraId="7BD86F0C">
            <w:pPr>
              <w:spacing w:line="360" w:lineRule="auto"/>
              <w:rPr>
                <w:rFonts w:ascii="宋体" w:hAnsi="宋体" w:cs="仿宋"/>
                <w:sz w:val="24"/>
              </w:rPr>
            </w:pPr>
          </w:p>
        </w:tc>
        <w:tc>
          <w:tcPr>
            <w:tcW w:w="2901" w:type="dxa"/>
            <w:vAlign w:val="center"/>
          </w:tcPr>
          <w:p w14:paraId="3929288E">
            <w:pPr>
              <w:spacing w:line="360" w:lineRule="auto"/>
              <w:rPr>
                <w:rFonts w:ascii="宋体" w:hAnsi="宋体" w:cs="仿宋"/>
                <w:sz w:val="24"/>
              </w:rPr>
            </w:pPr>
            <w:r>
              <w:rPr>
                <w:rFonts w:hint="eastAsia" w:ascii="宋体" w:hAnsi="宋体" w:cs="仿宋"/>
                <w:sz w:val="24"/>
              </w:rPr>
              <w:t>4、应用场景</w:t>
            </w:r>
          </w:p>
        </w:tc>
        <w:tc>
          <w:tcPr>
            <w:tcW w:w="5228" w:type="dxa"/>
            <w:vAlign w:val="center"/>
          </w:tcPr>
          <w:p w14:paraId="7B059989">
            <w:pPr>
              <w:spacing w:line="360" w:lineRule="auto"/>
              <w:rPr>
                <w:rFonts w:ascii="宋体" w:hAnsi="宋体" w:cs="仿宋"/>
                <w:sz w:val="24"/>
              </w:rPr>
            </w:pPr>
            <w:r>
              <w:rPr>
                <w:rFonts w:hint="eastAsia" w:ascii="宋体" w:hAnsi="宋体" w:cs="仿宋"/>
                <w:sz w:val="24"/>
              </w:rPr>
              <w:t>整体介绍技术服务应用在哪些场合，解决何种问题</w:t>
            </w:r>
          </w:p>
        </w:tc>
      </w:tr>
      <w:tr w14:paraId="51051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340" w:type="dxa"/>
            <w:vMerge w:val="continue"/>
            <w:vAlign w:val="center"/>
          </w:tcPr>
          <w:p w14:paraId="525F5BC9">
            <w:pPr>
              <w:spacing w:line="360" w:lineRule="auto"/>
              <w:rPr>
                <w:rFonts w:ascii="宋体" w:hAnsi="宋体" w:cs="仿宋"/>
                <w:sz w:val="24"/>
              </w:rPr>
            </w:pPr>
          </w:p>
        </w:tc>
        <w:tc>
          <w:tcPr>
            <w:tcW w:w="2901" w:type="dxa"/>
            <w:vAlign w:val="center"/>
          </w:tcPr>
          <w:p w14:paraId="2F51077C">
            <w:pPr>
              <w:spacing w:line="360" w:lineRule="auto"/>
              <w:rPr>
                <w:rFonts w:ascii="宋体" w:hAnsi="宋体" w:cs="仿宋"/>
                <w:sz w:val="24"/>
              </w:rPr>
            </w:pPr>
            <w:r>
              <w:rPr>
                <w:rFonts w:hint="eastAsia" w:ascii="宋体" w:hAnsi="宋体" w:cs="仿宋"/>
                <w:sz w:val="24"/>
              </w:rPr>
              <w:t>5、使用条件及方法</w:t>
            </w:r>
          </w:p>
        </w:tc>
        <w:tc>
          <w:tcPr>
            <w:tcW w:w="5228" w:type="dxa"/>
            <w:vAlign w:val="center"/>
          </w:tcPr>
          <w:p w14:paraId="5298F53D">
            <w:pPr>
              <w:spacing w:line="360" w:lineRule="auto"/>
              <w:rPr>
                <w:rFonts w:ascii="宋体" w:hAnsi="宋体" w:cs="仿宋"/>
                <w:sz w:val="24"/>
              </w:rPr>
            </w:pPr>
            <w:r>
              <w:rPr>
                <w:rFonts w:hint="eastAsia" w:ascii="宋体" w:hAnsi="宋体" w:cs="仿宋"/>
                <w:sz w:val="24"/>
              </w:rPr>
              <w:t>详细介绍技术服务的使用范围，比如对温度、湿度、电源等要求</w:t>
            </w:r>
          </w:p>
        </w:tc>
      </w:tr>
    </w:tbl>
    <w:p w14:paraId="4ABCB1E2">
      <w:pPr>
        <w:jc w:val="left"/>
        <w:rPr>
          <w:rFonts w:ascii="黑体" w:hAnsi="黑体" w:eastAsia="黑体"/>
          <w:sz w:val="32"/>
          <w:szCs w:val="36"/>
        </w:rPr>
      </w:pPr>
      <w:r>
        <w:rPr>
          <w:rFonts w:hint="eastAsia" w:ascii="黑体" w:hAnsi="黑体" w:eastAsia="黑体"/>
          <w:sz w:val="32"/>
          <w:szCs w:val="36"/>
        </w:rPr>
        <w:t>1</w:t>
      </w:r>
      <w:r>
        <w:rPr>
          <w:rFonts w:ascii="黑体" w:hAnsi="黑体" w:eastAsia="黑体"/>
          <w:sz w:val="32"/>
          <w:szCs w:val="36"/>
        </w:rPr>
        <w:t xml:space="preserve">-2 </w:t>
      </w:r>
      <w:r>
        <w:rPr>
          <w:rFonts w:hint="eastAsia" w:ascii="黑体" w:hAnsi="黑体" w:eastAsia="黑体"/>
          <w:sz w:val="32"/>
          <w:szCs w:val="36"/>
        </w:rPr>
        <w:t>软件及设备类</w:t>
      </w:r>
    </w:p>
    <w:p w14:paraId="44010876">
      <w:pPr>
        <w:jc w:val="center"/>
        <w:rPr>
          <w:rFonts w:ascii="黑体" w:hAnsi="黑体" w:eastAsia="黑体" w:cs="仿宋"/>
          <w:sz w:val="32"/>
          <w:szCs w:val="36"/>
        </w:rPr>
      </w:pPr>
      <w:r>
        <w:rPr>
          <w:rFonts w:hint="eastAsia" w:ascii="黑体" w:hAnsi="黑体" w:eastAsia="黑体"/>
          <w:sz w:val="32"/>
          <w:szCs w:val="36"/>
        </w:rPr>
        <w:t>软件及设备类科技</w:t>
      </w:r>
      <w:r>
        <w:rPr>
          <w:rFonts w:hint="eastAsia" w:ascii="黑体" w:hAnsi="黑体" w:eastAsia="黑体" w:cs="仿宋"/>
          <w:sz w:val="32"/>
          <w:szCs w:val="36"/>
        </w:rPr>
        <w:t>成果—提供资料清单</w:t>
      </w:r>
    </w:p>
    <w:tbl>
      <w:tblPr>
        <w:tblStyle w:val="17"/>
        <w:tblW w:w="935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2694"/>
        <w:gridCol w:w="5670"/>
      </w:tblGrid>
      <w:tr w14:paraId="744DD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shd w:val="clear" w:color="auto" w:fill="F1F1F1" w:themeFill="background1" w:themeFillShade="F2"/>
            <w:vAlign w:val="center"/>
          </w:tcPr>
          <w:p w14:paraId="76AE7D24">
            <w:pPr>
              <w:spacing w:line="360" w:lineRule="auto"/>
              <w:jc w:val="center"/>
              <w:rPr>
                <w:rFonts w:ascii="宋体" w:hAnsi="宋体" w:cs="仿宋"/>
                <w:b/>
                <w:sz w:val="24"/>
              </w:rPr>
            </w:pPr>
            <w:r>
              <w:rPr>
                <w:rFonts w:hint="eastAsia" w:ascii="宋体" w:hAnsi="宋体" w:cs="仿宋"/>
                <w:b/>
                <w:sz w:val="24"/>
              </w:rPr>
              <w:t>维度</w:t>
            </w:r>
          </w:p>
        </w:tc>
        <w:tc>
          <w:tcPr>
            <w:tcW w:w="2694" w:type="dxa"/>
            <w:shd w:val="clear" w:color="auto" w:fill="F1F1F1" w:themeFill="background1" w:themeFillShade="F2"/>
            <w:vAlign w:val="center"/>
          </w:tcPr>
          <w:p w14:paraId="1F03CBF6">
            <w:pPr>
              <w:spacing w:line="360" w:lineRule="auto"/>
              <w:jc w:val="center"/>
              <w:rPr>
                <w:rFonts w:ascii="宋体" w:hAnsi="宋体" w:cs="仿宋"/>
                <w:b/>
                <w:sz w:val="24"/>
              </w:rPr>
            </w:pPr>
            <w:r>
              <w:rPr>
                <w:rFonts w:hint="eastAsia" w:ascii="宋体" w:hAnsi="宋体" w:cs="仿宋"/>
                <w:b/>
                <w:sz w:val="24"/>
              </w:rPr>
              <w:t>内容</w:t>
            </w:r>
          </w:p>
        </w:tc>
        <w:tc>
          <w:tcPr>
            <w:tcW w:w="5670" w:type="dxa"/>
            <w:shd w:val="clear" w:color="auto" w:fill="F1F1F1" w:themeFill="background1" w:themeFillShade="F2"/>
            <w:vAlign w:val="center"/>
          </w:tcPr>
          <w:p w14:paraId="6FB455D6">
            <w:pPr>
              <w:spacing w:line="360" w:lineRule="auto"/>
              <w:jc w:val="center"/>
              <w:rPr>
                <w:rFonts w:ascii="宋体" w:hAnsi="宋体" w:cs="仿宋"/>
                <w:b/>
                <w:sz w:val="24"/>
              </w:rPr>
            </w:pPr>
            <w:r>
              <w:rPr>
                <w:rFonts w:hint="eastAsia" w:ascii="宋体" w:hAnsi="宋体" w:cs="仿宋"/>
                <w:b/>
                <w:sz w:val="24"/>
              </w:rPr>
              <w:t>说明</w:t>
            </w:r>
          </w:p>
        </w:tc>
      </w:tr>
      <w:tr w14:paraId="63907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restart"/>
            <w:vAlign w:val="center"/>
          </w:tcPr>
          <w:p w14:paraId="6982CCDE">
            <w:pPr>
              <w:spacing w:line="360" w:lineRule="auto"/>
              <w:rPr>
                <w:rFonts w:ascii="宋体" w:hAnsi="宋体" w:cs="仿宋"/>
                <w:sz w:val="24"/>
              </w:rPr>
            </w:pPr>
            <w:r>
              <w:rPr>
                <w:rFonts w:hint="eastAsia" w:ascii="宋体" w:hAnsi="宋体" w:cs="仿宋"/>
                <w:sz w:val="24"/>
              </w:rPr>
              <w:t>技术说明书</w:t>
            </w:r>
          </w:p>
        </w:tc>
        <w:tc>
          <w:tcPr>
            <w:tcW w:w="2694" w:type="dxa"/>
            <w:vAlign w:val="center"/>
          </w:tcPr>
          <w:p w14:paraId="59FA5ADB">
            <w:pPr>
              <w:spacing w:line="360" w:lineRule="auto"/>
              <w:rPr>
                <w:rFonts w:ascii="宋体" w:hAnsi="宋体" w:cs="仿宋"/>
                <w:sz w:val="24"/>
              </w:rPr>
            </w:pPr>
            <w:r>
              <w:rPr>
                <w:rFonts w:hint="eastAsia" w:ascii="宋体" w:hAnsi="宋体" w:cs="仿宋"/>
                <w:sz w:val="24"/>
              </w:rPr>
              <w:t>1、功能及用途</w:t>
            </w:r>
          </w:p>
        </w:tc>
        <w:tc>
          <w:tcPr>
            <w:tcW w:w="5670" w:type="dxa"/>
            <w:vAlign w:val="center"/>
          </w:tcPr>
          <w:p w14:paraId="747C6736">
            <w:pPr>
              <w:spacing w:line="360" w:lineRule="auto"/>
              <w:rPr>
                <w:rFonts w:ascii="宋体" w:hAnsi="宋体" w:cs="仿宋"/>
                <w:sz w:val="24"/>
              </w:rPr>
            </w:pPr>
            <w:r>
              <w:rPr>
                <w:rFonts w:hint="eastAsia" w:ascii="宋体" w:hAnsi="宋体" w:cs="仿宋"/>
                <w:sz w:val="24"/>
              </w:rPr>
              <w:t>需要分项介绍产品的每一项基本功能及其用途，优于其他产品的功能和性能需标注清晰。</w:t>
            </w:r>
          </w:p>
        </w:tc>
      </w:tr>
      <w:tr w14:paraId="7A09E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14:paraId="37905FB6">
            <w:pPr>
              <w:spacing w:line="360" w:lineRule="auto"/>
              <w:rPr>
                <w:rFonts w:ascii="宋体" w:hAnsi="宋体" w:cs="仿宋"/>
                <w:sz w:val="24"/>
              </w:rPr>
            </w:pPr>
          </w:p>
        </w:tc>
        <w:tc>
          <w:tcPr>
            <w:tcW w:w="2694" w:type="dxa"/>
            <w:vMerge w:val="restart"/>
            <w:vAlign w:val="center"/>
          </w:tcPr>
          <w:p w14:paraId="38B4A907">
            <w:pPr>
              <w:spacing w:line="360" w:lineRule="auto"/>
              <w:rPr>
                <w:rFonts w:ascii="宋体" w:hAnsi="宋体" w:cs="仿宋"/>
                <w:sz w:val="24"/>
              </w:rPr>
            </w:pPr>
            <w:r>
              <w:rPr>
                <w:rFonts w:hint="eastAsia" w:ascii="宋体" w:hAnsi="宋体" w:cs="仿宋"/>
                <w:sz w:val="24"/>
              </w:rPr>
              <w:t>2、性能及技术参数</w:t>
            </w:r>
          </w:p>
        </w:tc>
        <w:tc>
          <w:tcPr>
            <w:tcW w:w="5670" w:type="dxa"/>
            <w:vAlign w:val="center"/>
          </w:tcPr>
          <w:p w14:paraId="05C53834">
            <w:pPr>
              <w:spacing w:line="360" w:lineRule="auto"/>
              <w:rPr>
                <w:rFonts w:ascii="宋体" w:hAnsi="宋体" w:cs="仿宋"/>
                <w:sz w:val="24"/>
              </w:rPr>
            </w:pPr>
            <w:r>
              <w:rPr>
                <w:rFonts w:hint="eastAsia" w:ascii="宋体" w:hAnsi="宋体" w:cs="仿宋"/>
                <w:sz w:val="24"/>
              </w:rPr>
              <w:t>结构尺寸：长、宽、高、重量等</w:t>
            </w:r>
          </w:p>
        </w:tc>
      </w:tr>
      <w:tr w14:paraId="3EFE3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14:paraId="681832CF">
            <w:pPr>
              <w:spacing w:line="360" w:lineRule="auto"/>
              <w:rPr>
                <w:rFonts w:ascii="宋体" w:hAnsi="宋体" w:cs="仿宋"/>
                <w:sz w:val="24"/>
              </w:rPr>
            </w:pPr>
          </w:p>
        </w:tc>
        <w:tc>
          <w:tcPr>
            <w:tcW w:w="2694" w:type="dxa"/>
            <w:vMerge w:val="continue"/>
            <w:vAlign w:val="center"/>
          </w:tcPr>
          <w:p w14:paraId="036210AF">
            <w:pPr>
              <w:spacing w:line="360" w:lineRule="auto"/>
              <w:rPr>
                <w:rFonts w:ascii="宋体" w:hAnsi="宋体" w:cs="仿宋"/>
                <w:sz w:val="24"/>
              </w:rPr>
            </w:pPr>
          </w:p>
        </w:tc>
        <w:tc>
          <w:tcPr>
            <w:tcW w:w="5670" w:type="dxa"/>
            <w:vAlign w:val="center"/>
          </w:tcPr>
          <w:p w14:paraId="6426C91D">
            <w:pPr>
              <w:spacing w:line="360" w:lineRule="auto"/>
              <w:rPr>
                <w:rFonts w:ascii="宋体" w:hAnsi="宋体" w:cs="仿宋"/>
                <w:sz w:val="24"/>
              </w:rPr>
            </w:pPr>
            <w:r>
              <w:rPr>
                <w:rFonts w:hint="eastAsia" w:ascii="宋体" w:hAnsi="宋体" w:cs="仿宋"/>
                <w:sz w:val="24"/>
              </w:rPr>
              <w:t>配置参数及性能指标：内存、CUP、通讯方式、灵敏度和精度等</w:t>
            </w:r>
          </w:p>
        </w:tc>
      </w:tr>
      <w:tr w14:paraId="5C349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14:paraId="39CD2D7A">
            <w:pPr>
              <w:spacing w:line="360" w:lineRule="auto"/>
              <w:rPr>
                <w:rFonts w:ascii="宋体" w:hAnsi="宋体" w:cs="仿宋"/>
                <w:sz w:val="24"/>
              </w:rPr>
            </w:pPr>
          </w:p>
        </w:tc>
        <w:tc>
          <w:tcPr>
            <w:tcW w:w="2694" w:type="dxa"/>
            <w:vAlign w:val="center"/>
          </w:tcPr>
          <w:p w14:paraId="0F568581">
            <w:pPr>
              <w:spacing w:line="360" w:lineRule="auto"/>
              <w:rPr>
                <w:rFonts w:ascii="宋体" w:hAnsi="宋体" w:cs="仿宋"/>
                <w:sz w:val="24"/>
              </w:rPr>
            </w:pPr>
            <w:r>
              <w:rPr>
                <w:rFonts w:hint="eastAsia" w:ascii="宋体" w:hAnsi="宋体" w:cs="仿宋"/>
                <w:sz w:val="24"/>
              </w:rPr>
              <w:t>3、采用的关键技术</w:t>
            </w:r>
          </w:p>
        </w:tc>
        <w:tc>
          <w:tcPr>
            <w:tcW w:w="5670" w:type="dxa"/>
            <w:vAlign w:val="center"/>
          </w:tcPr>
          <w:p w14:paraId="054C53B9">
            <w:pPr>
              <w:spacing w:line="360" w:lineRule="auto"/>
              <w:rPr>
                <w:rFonts w:ascii="宋体" w:hAnsi="宋体" w:cs="仿宋"/>
                <w:sz w:val="24"/>
              </w:rPr>
            </w:pPr>
            <w:r>
              <w:rPr>
                <w:rFonts w:hint="eastAsia" w:ascii="宋体" w:hAnsi="宋体" w:cs="仿宋"/>
                <w:sz w:val="24"/>
              </w:rPr>
              <w:t>产品采用了哪些核心的技术，并提供技术原理说明</w:t>
            </w:r>
          </w:p>
        </w:tc>
      </w:tr>
      <w:tr w14:paraId="70D2F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14:paraId="6903E761">
            <w:pPr>
              <w:spacing w:line="360" w:lineRule="auto"/>
              <w:rPr>
                <w:rFonts w:ascii="宋体" w:hAnsi="宋体" w:cs="仿宋"/>
                <w:sz w:val="24"/>
              </w:rPr>
            </w:pPr>
          </w:p>
        </w:tc>
        <w:tc>
          <w:tcPr>
            <w:tcW w:w="2694" w:type="dxa"/>
            <w:vAlign w:val="center"/>
          </w:tcPr>
          <w:p w14:paraId="55D07317">
            <w:pPr>
              <w:spacing w:line="360" w:lineRule="auto"/>
              <w:rPr>
                <w:rFonts w:ascii="宋体" w:hAnsi="宋体" w:cs="仿宋"/>
                <w:sz w:val="24"/>
              </w:rPr>
            </w:pPr>
            <w:r>
              <w:rPr>
                <w:rFonts w:hint="eastAsia" w:ascii="宋体" w:hAnsi="宋体" w:cs="仿宋"/>
                <w:sz w:val="24"/>
              </w:rPr>
              <w:t>4、应用场景</w:t>
            </w:r>
          </w:p>
        </w:tc>
        <w:tc>
          <w:tcPr>
            <w:tcW w:w="5670" w:type="dxa"/>
            <w:vAlign w:val="center"/>
          </w:tcPr>
          <w:p w14:paraId="38DC270D">
            <w:pPr>
              <w:spacing w:line="360" w:lineRule="auto"/>
              <w:rPr>
                <w:rFonts w:ascii="宋体" w:hAnsi="宋体" w:cs="仿宋"/>
                <w:sz w:val="24"/>
              </w:rPr>
            </w:pPr>
            <w:r>
              <w:rPr>
                <w:rFonts w:hint="eastAsia" w:ascii="宋体" w:hAnsi="宋体" w:cs="仿宋"/>
                <w:sz w:val="24"/>
              </w:rPr>
              <w:t>整体介绍产品应用在哪些场合，解决何种问题</w:t>
            </w:r>
          </w:p>
        </w:tc>
      </w:tr>
      <w:tr w14:paraId="2B968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14:paraId="67FD2628">
            <w:pPr>
              <w:spacing w:line="360" w:lineRule="auto"/>
              <w:rPr>
                <w:rFonts w:ascii="宋体" w:hAnsi="宋体" w:cs="仿宋"/>
                <w:sz w:val="24"/>
              </w:rPr>
            </w:pPr>
          </w:p>
        </w:tc>
        <w:tc>
          <w:tcPr>
            <w:tcW w:w="2694" w:type="dxa"/>
            <w:vMerge w:val="restart"/>
            <w:vAlign w:val="center"/>
          </w:tcPr>
          <w:p w14:paraId="75ADB175">
            <w:pPr>
              <w:spacing w:line="360" w:lineRule="auto"/>
              <w:rPr>
                <w:rFonts w:ascii="宋体" w:hAnsi="宋体" w:cs="仿宋"/>
                <w:sz w:val="24"/>
              </w:rPr>
            </w:pPr>
            <w:r>
              <w:rPr>
                <w:rFonts w:hint="eastAsia" w:ascii="宋体" w:hAnsi="宋体" w:cs="仿宋"/>
                <w:sz w:val="24"/>
              </w:rPr>
              <w:t>5、使用条件及方法</w:t>
            </w:r>
          </w:p>
        </w:tc>
        <w:tc>
          <w:tcPr>
            <w:tcW w:w="5670" w:type="dxa"/>
            <w:vAlign w:val="center"/>
          </w:tcPr>
          <w:p w14:paraId="237DC90C">
            <w:pPr>
              <w:spacing w:line="360" w:lineRule="auto"/>
              <w:rPr>
                <w:rFonts w:ascii="宋体" w:hAnsi="宋体" w:cs="仿宋"/>
                <w:sz w:val="24"/>
              </w:rPr>
            </w:pPr>
            <w:r>
              <w:rPr>
                <w:rFonts w:hint="eastAsia" w:ascii="宋体" w:hAnsi="宋体" w:cs="仿宋"/>
                <w:sz w:val="24"/>
              </w:rPr>
              <w:t>详细介绍产品的使用范围，比如对温度、湿度、电源等要求</w:t>
            </w:r>
          </w:p>
        </w:tc>
      </w:tr>
      <w:tr w14:paraId="19913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14:paraId="48FCD135">
            <w:pPr>
              <w:spacing w:line="360" w:lineRule="auto"/>
              <w:rPr>
                <w:rFonts w:ascii="宋体" w:hAnsi="宋体" w:cs="仿宋"/>
                <w:sz w:val="24"/>
              </w:rPr>
            </w:pPr>
          </w:p>
        </w:tc>
        <w:tc>
          <w:tcPr>
            <w:tcW w:w="2694" w:type="dxa"/>
            <w:vMerge w:val="continue"/>
            <w:vAlign w:val="center"/>
          </w:tcPr>
          <w:p w14:paraId="25F2B1A7">
            <w:pPr>
              <w:spacing w:line="360" w:lineRule="auto"/>
              <w:rPr>
                <w:rFonts w:ascii="宋体" w:hAnsi="宋体" w:cs="仿宋"/>
                <w:sz w:val="24"/>
              </w:rPr>
            </w:pPr>
          </w:p>
        </w:tc>
        <w:tc>
          <w:tcPr>
            <w:tcW w:w="5670" w:type="dxa"/>
            <w:vAlign w:val="center"/>
          </w:tcPr>
          <w:p w14:paraId="6A960D83">
            <w:pPr>
              <w:spacing w:line="360" w:lineRule="auto"/>
              <w:rPr>
                <w:rFonts w:ascii="宋体" w:hAnsi="宋体" w:cs="仿宋"/>
                <w:sz w:val="24"/>
              </w:rPr>
            </w:pPr>
            <w:r>
              <w:rPr>
                <w:rFonts w:hint="eastAsia" w:ascii="宋体" w:hAnsi="宋体" w:cs="仿宋"/>
                <w:sz w:val="24"/>
              </w:rPr>
              <w:t>详细介绍产品的使用步骤</w:t>
            </w:r>
          </w:p>
        </w:tc>
      </w:tr>
      <w:tr w14:paraId="019CD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restart"/>
            <w:vAlign w:val="center"/>
          </w:tcPr>
          <w:p w14:paraId="73E2A2A1">
            <w:pPr>
              <w:spacing w:line="360" w:lineRule="auto"/>
              <w:rPr>
                <w:rFonts w:ascii="宋体" w:hAnsi="宋体" w:cs="仿宋"/>
                <w:sz w:val="24"/>
              </w:rPr>
            </w:pPr>
            <w:r>
              <w:rPr>
                <w:rFonts w:hint="eastAsia" w:ascii="宋体" w:hAnsi="宋体" w:cs="仿宋"/>
                <w:sz w:val="24"/>
              </w:rPr>
              <w:t>零部件及材料</w:t>
            </w:r>
          </w:p>
        </w:tc>
        <w:tc>
          <w:tcPr>
            <w:tcW w:w="2694" w:type="dxa"/>
            <w:vAlign w:val="center"/>
          </w:tcPr>
          <w:p w14:paraId="5885E88F">
            <w:pPr>
              <w:spacing w:line="360" w:lineRule="auto"/>
              <w:rPr>
                <w:rFonts w:ascii="宋体" w:hAnsi="宋体" w:cs="仿宋"/>
                <w:sz w:val="24"/>
              </w:rPr>
            </w:pPr>
            <w:r>
              <w:rPr>
                <w:rFonts w:hint="eastAsia" w:ascii="宋体" w:hAnsi="宋体" w:cs="仿宋"/>
                <w:sz w:val="24"/>
              </w:rPr>
              <w:t>1、零部件及材料清单</w:t>
            </w:r>
          </w:p>
        </w:tc>
        <w:tc>
          <w:tcPr>
            <w:tcW w:w="5670" w:type="dxa"/>
            <w:vAlign w:val="center"/>
          </w:tcPr>
          <w:p w14:paraId="24378959">
            <w:pPr>
              <w:spacing w:line="360" w:lineRule="auto"/>
              <w:rPr>
                <w:rFonts w:ascii="宋体" w:hAnsi="宋体" w:cs="仿宋"/>
                <w:sz w:val="24"/>
              </w:rPr>
            </w:pPr>
            <w:r>
              <w:rPr>
                <w:rFonts w:hint="eastAsia" w:ascii="宋体" w:hAnsi="宋体" w:cs="仿宋"/>
                <w:sz w:val="24"/>
              </w:rPr>
              <w:t>需提供所有零部件及材料的清单（包括辅材，应细化到螺丝）</w:t>
            </w:r>
          </w:p>
        </w:tc>
      </w:tr>
      <w:tr w14:paraId="67109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14:paraId="78AB01E0">
            <w:pPr>
              <w:spacing w:line="360" w:lineRule="auto"/>
              <w:rPr>
                <w:rFonts w:ascii="宋体" w:hAnsi="宋体" w:cs="仿宋"/>
                <w:sz w:val="24"/>
              </w:rPr>
            </w:pPr>
          </w:p>
        </w:tc>
        <w:tc>
          <w:tcPr>
            <w:tcW w:w="2694" w:type="dxa"/>
            <w:vMerge w:val="restart"/>
            <w:vAlign w:val="center"/>
          </w:tcPr>
          <w:p w14:paraId="5373E91C">
            <w:pPr>
              <w:spacing w:line="360" w:lineRule="auto"/>
              <w:rPr>
                <w:rFonts w:ascii="宋体" w:hAnsi="宋体" w:cs="仿宋"/>
                <w:sz w:val="24"/>
              </w:rPr>
            </w:pPr>
            <w:r>
              <w:rPr>
                <w:rFonts w:hint="eastAsia" w:ascii="宋体" w:hAnsi="宋体" w:cs="仿宋"/>
                <w:sz w:val="24"/>
              </w:rPr>
              <w:t>2、零配件及材料型号参数（样机阶段）</w:t>
            </w:r>
          </w:p>
        </w:tc>
        <w:tc>
          <w:tcPr>
            <w:tcW w:w="5670" w:type="dxa"/>
            <w:vAlign w:val="center"/>
          </w:tcPr>
          <w:p w14:paraId="20C2AA6B">
            <w:pPr>
              <w:spacing w:line="360" w:lineRule="auto"/>
              <w:rPr>
                <w:rFonts w:ascii="宋体" w:hAnsi="宋体" w:cs="仿宋"/>
                <w:sz w:val="24"/>
              </w:rPr>
            </w:pPr>
            <w:r>
              <w:rPr>
                <w:rFonts w:hint="eastAsia" w:ascii="宋体" w:hAnsi="宋体" w:cs="仿宋"/>
                <w:sz w:val="24"/>
              </w:rPr>
              <w:t>提供各零部件的参数配置要求及推荐型号</w:t>
            </w:r>
          </w:p>
        </w:tc>
      </w:tr>
      <w:tr w14:paraId="5B7B0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14:paraId="036958DB">
            <w:pPr>
              <w:spacing w:line="360" w:lineRule="auto"/>
              <w:rPr>
                <w:rFonts w:ascii="宋体" w:hAnsi="宋体" w:cs="仿宋"/>
                <w:sz w:val="24"/>
              </w:rPr>
            </w:pPr>
          </w:p>
        </w:tc>
        <w:tc>
          <w:tcPr>
            <w:tcW w:w="2694" w:type="dxa"/>
            <w:vMerge w:val="continue"/>
            <w:vAlign w:val="center"/>
          </w:tcPr>
          <w:p w14:paraId="7B8276D0">
            <w:pPr>
              <w:spacing w:line="360" w:lineRule="auto"/>
              <w:rPr>
                <w:rFonts w:ascii="宋体" w:hAnsi="宋体" w:cs="仿宋"/>
                <w:sz w:val="24"/>
              </w:rPr>
            </w:pPr>
          </w:p>
        </w:tc>
        <w:tc>
          <w:tcPr>
            <w:tcW w:w="5670" w:type="dxa"/>
            <w:vAlign w:val="center"/>
          </w:tcPr>
          <w:p w14:paraId="5714FEAD">
            <w:pPr>
              <w:spacing w:line="360" w:lineRule="auto"/>
              <w:rPr>
                <w:rFonts w:ascii="宋体" w:hAnsi="宋体" w:cs="仿宋"/>
                <w:sz w:val="24"/>
              </w:rPr>
            </w:pPr>
            <w:r>
              <w:rPr>
                <w:rFonts w:hint="eastAsia" w:ascii="宋体" w:hAnsi="宋体" w:cs="仿宋"/>
                <w:sz w:val="24"/>
              </w:rPr>
              <w:t>提供所有材料的基本规格</w:t>
            </w:r>
          </w:p>
        </w:tc>
      </w:tr>
      <w:tr w14:paraId="01BC1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14:paraId="1A1893D2">
            <w:pPr>
              <w:spacing w:line="360" w:lineRule="auto"/>
              <w:rPr>
                <w:rFonts w:ascii="宋体" w:hAnsi="宋体" w:cs="仿宋"/>
                <w:sz w:val="24"/>
              </w:rPr>
            </w:pPr>
          </w:p>
        </w:tc>
        <w:tc>
          <w:tcPr>
            <w:tcW w:w="2694" w:type="dxa"/>
            <w:vAlign w:val="center"/>
          </w:tcPr>
          <w:p w14:paraId="3BEB984F">
            <w:pPr>
              <w:spacing w:line="360" w:lineRule="auto"/>
              <w:rPr>
                <w:rFonts w:ascii="宋体" w:hAnsi="宋体" w:cs="仿宋"/>
                <w:sz w:val="24"/>
              </w:rPr>
            </w:pPr>
            <w:r>
              <w:rPr>
                <w:rFonts w:hint="eastAsia" w:ascii="宋体" w:hAnsi="宋体" w:cs="仿宋"/>
                <w:sz w:val="24"/>
              </w:rPr>
              <w:t>3、零配件供应商（样机阶段）</w:t>
            </w:r>
          </w:p>
        </w:tc>
        <w:tc>
          <w:tcPr>
            <w:tcW w:w="5670" w:type="dxa"/>
            <w:vAlign w:val="center"/>
          </w:tcPr>
          <w:p w14:paraId="583EF14E">
            <w:pPr>
              <w:spacing w:line="360" w:lineRule="auto"/>
              <w:rPr>
                <w:rFonts w:ascii="宋体" w:hAnsi="宋体" w:cs="仿宋"/>
                <w:sz w:val="24"/>
              </w:rPr>
            </w:pPr>
            <w:r>
              <w:rPr>
                <w:rFonts w:hint="eastAsia" w:ascii="宋体" w:hAnsi="宋体" w:cs="仿宋"/>
                <w:sz w:val="24"/>
              </w:rPr>
              <w:t>提供样机阶段各零部件的供应商、联系人及联系方式</w:t>
            </w:r>
          </w:p>
        </w:tc>
      </w:tr>
      <w:tr w14:paraId="7459A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restart"/>
            <w:vAlign w:val="center"/>
          </w:tcPr>
          <w:p w14:paraId="280B686F">
            <w:pPr>
              <w:spacing w:line="360" w:lineRule="auto"/>
              <w:rPr>
                <w:rFonts w:ascii="宋体" w:hAnsi="宋体" w:cs="仿宋"/>
                <w:sz w:val="24"/>
              </w:rPr>
            </w:pPr>
            <w:r>
              <w:rPr>
                <w:rFonts w:hint="eastAsia" w:ascii="宋体" w:hAnsi="宋体" w:cs="仿宋"/>
                <w:sz w:val="24"/>
              </w:rPr>
              <w:t>电气原理图</w:t>
            </w:r>
          </w:p>
        </w:tc>
        <w:tc>
          <w:tcPr>
            <w:tcW w:w="2694" w:type="dxa"/>
            <w:vAlign w:val="center"/>
          </w:tcPr>
          <w:p w14:paraId="58B23E05">
            <w:pPr>
              <w:spacing w:line="360" w:lineRule="auto"/>
              <w:rPr>
                <w:rFonts w:ascii="宋体" w:hAnsi="宋体" w:cs="仿宋"/>
                <w:sz w:val="24"/>
              </w:rPr>
            </w:pPr>
            <w:r>
              <w:rPr>
                <w:rFonts w:hint="eastAsia" w:ascii="宋体" w:hAnsi="宋体" w:cs="仿宋"/>
                <w:sz w:val="24"/>
              </w:rPr>
              <w:t>1、PCB板件的原理图</w:t>
            </w:r>
          </w:p>
        </w:tc>
        <w:tc>
          <w:tcPr>
            <w:tcW w:w="5670" w:type="dxa"/>
            <w:vAlign w:val="center"/>
          </w:tcPr>
          <w:p w14:paraId="4902328A">
            <w:pPr>
              <w:spacing w:line="360" w:lineRule="auto"/>
              <w:rPr>
                <w:rFonts w:ascii="宋体" w:hAnsi="宋体" w:cs="仿宋"/>
                <w:sz w:val="24"/>
              </w:rPr>
            </w:pPr>
            <w:r>
              <w:rPr>
                <w:rFonts w:hint="eastAsia" w:ascii="宋体" w:hAnsi="宋体" w:cs="仿宋"/>
                <w:sz w:val="24"/>
              </w:rPr>
              <w:t>提供产品内所有PCB板卡的原理图</w:t>
            </w:r>
          </w:p>
        </w:tc>
      </w:tr>
      <w:tr w14:paraId="62B2E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14:paraId="2D86AC3B">
            <w:pPr>
              <w:spacing w:line="360" w:lineRule="auto"/>
              <w:rPr>
                <w:rFonts w:ascii="宋体" w:hAnsi="宋体" w:cs="仿宋"/>
                <w:sz w:val="24"/>
              </w:rPr>
            </w:pPr>
          </w:p>
        </w:tc>
        <w:tc>
          <w:tcPr>
            <w:tcW w:w="2694" w:type="dxa"/>
            <w:vAlign w:val="center"/>
          </w:tcPr>
          <w:p w14:paraId="228A0D0E">
            <w:pPr>
              <w:spacing w:line="360" w:lineRule="auto"/>
              <w:rPr>
                <w:rFonts w:ascii="宋体" w:hAnsi="宋体" w:cs="仿宋"/>
                <w:sz w:val="24"/>
              </w:rPr>
            </w:pPr>
            <w:r>
              <w:rPr>
                <w:rFonts w:hint="eastAsia" w:ascii="宋体" w:hAnsi="宋体" w:cs="仿宋"/>
                <w:sz w:val="24"/>
              </w:rPr>
              <w:t>2、焊接图</w:t>
            </w:r>
          </w:p>
        </w:tc>
        <w:tc>
          <w:tcPr>
            <w:tcW w:w="5670" w:type="dxa"/>
            <w:vAlign w:val="center"/>
          </w:tcPr>
          <w:p w14:paraId="25239FB7">
            <w:pPr>
              <w:spacing w:line="360" w:lineRule="auto"/>
              <w:rPr>
                <w:rFonts w:ascii="宋体" w:hAnsi="宋体" w:cs="仿宋"/>
                <w:sz w:val="24"/>
              </w:rPr>
            </w:pPr>
            <w:r>
              <w:rPr>
                <w:rFonts w:hint="eastAsia" w:ascii="宋体" w:hAnsi="宋体" w:cs="仿宋"/>
                <w:sz w:val="24"/>
              </w:rPr>
              <w:t>提供非标准PCB板卡的焊接图（标准PCB板卡（如ARM单片机）无需提供焊接图）</w:t>
            </w:r>
          </w:p>
        </w:tc>
      </w:tr>
      <w:tr w14:paraId="609D9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14:paraId="04C216C8">
            <w:pPr>
              <w:spacing w:line="360" w:lineRule="auto"/>
              <w:rPr>
                <w:rFonts w:ascii="宋体" w:hAnsi="宋体" w:cs="仿宋"/>
                <w:sz w:val="24"/>
              </w:rPr>
            </w:pPr>
          </w:p>
        </w:tc>
        <w:tc>
          <w:tcPr>
            <w:tcW w:w="2694" w:type="dxa"/>
            <w:vMerge w:val="restart"/>
            <w:vAlign w:val="center"/>
          </w:tcPr>
          <w:p w14:paraId="24F0AE2E">
            <w:pPr>
              <w:spacing w:line="360" w:lineRule="auto"/>
              <w:rPr>
                <w:rFonts w:ascii="宋体" w:hAnsi="宋体" w:cs="仿宋"/>
                <w:sz w:val="24"/>
              </w:rPr>
            </w:pPr>
            <w:r>
              <w:rPr>
                <w:rFonts w:hint="eastAsia" w:ascii="宋体" w:hAnsi="宋体" w:cs="仿宋"/>
                <w:sz w:val="24"/>
              </w:rPr>
              <w:t>3、接线图</w:t>
            </w:r>
          </w:p>
        </w:tc>
        <w:tc>
          <w:tcPr>
            <w:tcW w:w="5670" w:type="dxa"/>
            <w:vAlign w:val="center"/>
          </w:tcPr>
          <w:p w14:paraId="4056E50A">
            <w:pPr>
              <w:spacing w:line="360" w:lineRule="auto"/>
              <w:rPr>
                <w:rFonts w:ascii="宋体" w:hAnsi="宋体" w:cs="仿宋"/>
                <w:sz w:val="24"/>
              </w:rPr>
            </w:pPr>
            <w:r>
              <w:rPr>
                <w:rFonts w:hint="eastAsia" w:ascii="宋体" w:hAnsi="宋体" w:cs="仿宋"/>
                <w:sz w:val="24"/>
              </w:rPr>
              <w:t>提供产品的一次接线图（220V以上非控制线、接地线）</w:t>
            </w:r>
          </w:p>
        </w:tc>
      </w:tr>
      <w:tr w14:paraId="4399C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14:paraId="17EA0937">
            <w:pPr>
              <w:spacing w:line="360" w:lineRule="auto"/>
              <w:rPr>
                <w:rFonts w:ascii="宋体" w:hAnsi="宋体" w:cs="仿宋"/>
                <w:sz w:val="24"/>
              </w:rPr>
            </w:pPr>
          </w:p>
        </w:tc>
        <w:tc>
          <w:tcPr>
            <w:tcW w:w="2694" w:type="dxa"/>
            <w:vMerge w:val="continue"/>
            <w:vAlign w:val="center"/>
          </w:tcPr>
          <w:p w14:paraId="08705063">
            <w:pPr>
              <w:spacing w:line="360" w:lineRule="auto"/>
              <w:rPr>
                <w:rFonts w:ascii="宋体" w:hAnsi="宋体" w:cs="仿宋"/>
                <w:sz w:val="24"/>
              </w:rPr>
            </w:pPr>
          </w:p>
        </w:tc>
        <w:tc>
          <w:tcPr>
            <w:tcW w:w="5670" w:type="dxa"/>
            <w:vAlign w:val="center"/>
          </w:tcPr>
          <w:p w14:paraId="57C88B6E">
            <w:pPr>
              <w:spacing w:line="360" w:lineRule="auto"/>
              <w:rPr>
                <w:rFonts w:ascii="宋体" w:hAnsi="宋体" w:cs="仿宋"/>
                <w:sz w:val="24"/>
              </w:rPr>
            </w:pPr>
            <w:r>
              <w:rPr>
                <w:rFonts w:hint="eastAsia" w:ascii="宋体" w:hAnsi="宋体" w:cs="仿宋"/>
                <w:sz w:val="24"/>
              </w:rPr>
              <w:t>提供产品的二次接线图（模块电源线、控制线、通讯线等）</w:t>
            </w:r>
          </w:p>
        </w:tc>
      </w:tr>
      <w:tr w14:paraId="0BDEF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14:paraId="7E7D1A0A">
            <w:pPr>
              <w:spacing w:line="360" w:lineRule="auto"/>
              <w:rPr>
                <w:rFonts w:ascii="宋体" w:hAnsi="宋体" w:cs="仿宋"/>
                <w:sz w:val="24"/>
              </w:rPr>
            </w:pPr>
          </w:p>
        </w:tc>
        <w:tc>
          <w:tcPr>
            <w:tcW w:w="2694" w:type="dxa"/>
            <w:vAlign w:val="center"/>
          </w:tcPr>
          <w:p w14:paraId="205CECE4">
            <w:pPr>
              <w:spacing w:line="360" w:lineRule="auto"/>
              <w:rPr>
                <w:rFonts w:ascii="宋体" w:hAnsi="宋体" w:cs="仿宋"/>
                <w:sz w:val="24"/>
              </w:rPr>
            </w:pPr>
            <w:r>
              <w:rPr>
                <w:rFonts w:hint="eastAsia" w:ascii="宋体" w:hAnsi="宋体" w:cs="仿宋"/>
                <w:sz w:val="24"/>
              </w:rPr>
              <w:t>4、安装图</w:t>
            </w:r>
          </w:p>
        </w:tc>
        <w:tc>
          <w:tcPr>
            <w:tcW w:w="5670" w:type="dxa"/>
            <w:vAlign w:val="center"/>
          </w:tcPr>
          <w:p w14:paraId="27F8B907">
            <w:pPr>
              <w:spacing w:line="360" w:lineRule="auto"/>
              <w:rPr>
                <w:rFonts w:ascii="宋体" w:hAnsi="宋体" w:cs="仿宋"/>
                <w:sz w:val="24"/>
              </w:rPr>
            </w:pPr>
            <w:r>
              <w:rPr>
                <w:rFonts w:hint="eastAsia" w:ascii="宋体" w:hAnsi="宋体" w:cs="仿宋"/>
                <w:sz w:val="24"/>
              </w:rPr>
              <w:t>各零部件和结构件的安装图或者安装指导书</w:t>
            </w:r>
          </w:p>
        </w:tc>
      </w:tr>
      <w:tr w14:paraId="023E1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restart"/>
            <w:vAlign w:val="center"/>
          </w:tcPr>
          <w:p w14:paraId="04E8E14B">
            <w:pPr>
              <w:spacing w:line="360" w:lineRule="auto"/>
              <w:rPr>
                <w:rFonts w:ascii="宋体" w:hAnsi="宋体" w:cs="仿宋"/>
                <w:sz w:val="24"/>
              </w:rPr>
            </w:pPr>
            <w:r>
              <w:rPr>
                <w:rFonts w:hint="eastAsia" w:ascii="宋体" w:hAnsi="宋体" w:cs="仿宋"/>
                <w:sz w:val="24"/>
              </w:rPr>
              <w:t>软件包</w:t>
            </w:r>
          </w:p>
          <w:p w14:paraId="7517A241">
            <w:pPr>
              <w:spacing w:line="360" w:lineRule="auto"/>
              <w:rPr>
                <w:rFonts w:ascii="宋体" w:hAnsi="宋体" w:cs="仿宋"/>
                <w:sz w:val="24"/>
              </w:rPr>
            </w:pPr>
            <w:r>
              <w:rPr>
                <w:rFonts w:hint="eastAsia" w:ascii="宋体" w:hAnsi="宋体" w:cs="仿宋"/>
                <w:sz w:val="24"/>
              </w:rPr>
              <w:t>测试大纲</w:t>
            </w:r>
          </w:p>
        </w:tc>
        <w:tc>
          <w:tcPr>
            <w:tcW w:w="2694" w:type="dxa"/>
            <w:vMerge w:val="restart"/>
            <w:vAlign w:val="center"/>
          </w:tcPr>
          <w:p w14:paraId="26B897AB">
            <w:pPr>
              <w:spacing w:line="360" w:lineRule="auto"/>
              <w:rPr>
                <w:rFonts w:ascii="宋体" w:hAnsi="宋体" w:cs="仿宋"/>
                <w:sz w:val="24"/>
              </w:rPr>
            </w:pPr>
            <w:r>
              <w:rPr>
                <w:rFonts w:hint="eastAsia" w:ascii="宋体" w:hAnsi="宋体" w:cs="仿宋"/>
                <w:sz w:val="24"/>
              </w:rPr>
              <w:t>1、下位机软件</w:t>
            </w:r>
          </w:p>
        </w:tc>
        <w:tc>
          <w:tcPr>
            <w:tcW w:w="5670" w:type="dxa"/>
            <w:vAlign w:val="center"/>
          </w:tcPr>
          <w:p w14:paraId="129F3EEF">
            <w:pPr>
              <w:spacing w:line="360" w:lineRule="auto"/>
              <w:rPr>
                <w:rFonts w:ascii="宋体" w:hAnsi="宋体" w:cs="仿宋"/>
                <w:sz w:val="24"/>
              </w:rPr>
            </w:pPr>
            <w:r>
              <w:rPr>
                <w:rFonts w:hint="eastAsia" w:ascii="宋体" w:hAnsi="宋体" w:cs="仿宋"/>
                <w:sz w:val="24"/>
              </w:rPr>
              <w:t>下位机主控板的控制软件代码、软件说明文档</w:t>
            </w:r>
          </w:p>
        </w:tc>
      </w:tr>
      <w:tr w14:paraId="3077E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93" w:type="dxa"/>
            <w:vMerge w:val="continue"/>
            <w:vAlign w:val="center"/>
          </w:tcPr>
          <w:p w14:paraId="2354442B">
            <w:pPr>
              <w:spacing w:line="360" w:lineRule="auto"/>
              <w:rPr>
                <w:rFonts w:ascii="宋体" w:hAnsi="宋体" w:cs="仿宋"/>
                <w:sz w:val="24"/>
              </w:rPr>
            </w:pPr>
          </w:p>
        </w:tc>
        <w:tc>
          <w:tcPr>
            <w:tcW w:w="2694" w:type="dxa"/>
            <w:vMerge w:val="continue"/>
            <w:vAlign w:val="center"/>
          </w:tcPr>
          <w:p w14:paraId="72C7F8CB">
            <w:pPr>
              <w:spacing w:line="360" w:lineRule="auto"/>
              <w:rPr>
                <w:rFonts w:ascii="宋体" w:hAnsi="宋体" w:cs="仿宋"/>
                <w:sz w:val="24"/>
              </w:rPr>
            </w:pPr>
          </w:p>
        </w:tc>
        <w:tc>
          <w:tcPr>
            <w:tcW w:w="5670" w:type="dxa"/>
            <w:vAlign w:val="center"/>
          </w:tcPr>
          <w:p w14:paraId="7CA0660C">
            <w:pPr>
              <w:spacing w:line="360" w:lineRule="auto"/>
              <w:rPr>
                <w:rFonts w:ascii="宋体" w:hAnsi="宋体" w:cs="仿宋"/>
                <w:sz w:val="24"/>
              </w:rPr>
            </w:pPr>
            <w:r>
              <w:rPr>
                <w:rFonts w:hint="eastAsia" w:ascii="宋体" w:hAnsi="宋体" w:cs="仿宋"/>
                <w:sz w:val="24"/>
              </w:rPr>
              <w:t>下位机与其他零配件或分系统之间的接口程序、接口调试文档</w:t>
            </w:r>
          </w:p>
        </w:tc>
      </w:tr>
      <w:tr w14:paraId="2CF0B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14:paraId="02D4835F">
            <w:pPr>
              <w:spacing w:line="360" w:lineRule="auto"/>
              <w:rPr>
                <w:rFonts w:ascii="宋体" w:hAnsi="宋体" w:cs="仿宋"/>
                <w:sz w:val="24"/>
              </w:rPr>
            </w:pPr>
          </w:p>
        </w:tc>
        <w:tc>
          <w:tcPr>
            <w:tcW w:w="2694" w:type="dxa"/>
            <w:vMerge w:val="continue"/>
            <w:vAlign w:val="center"/>
          </w:tcPr>
          <w:p w14:paraId="2DC08651">
            <w:pPr>
              <w:spacing w:line="360" w:lineRule="auto"/>
              <w:rPr>
                <w:rFonts w:ascii="宋体" w:hAnsi="宋体" w:cs="仿宋"/>
                <w:sz w:val="24"/>
              </w:rPr>
            </w:pPr>
          </w:p>
        </w:tc>
        <w:tc>
          <w:tcPr>
            <w:tcW w:w="5670" w:type="dxa"/>
            <w:vAlign w:val="center"/>
          </w:tcPr>
          <w:p w14:paraId="4DED8ABF">
            <w:pPr>
              <w:spacing w:line="360" w:lineRule="auto"/>
              <w:rPr>
                <w:rFonts w:ascii="宋体" w:hAnsi="宋体" w:cs="仿宋"/>
                <w:sz w:val="24"/>
              </w:rPr>
            </w:pPr>
            <w:r>
              <w:rPr>
                <w:rFonts w:hint="eastAsia" w:ascii="宋体" w:hAnsi="宋体" w:cs="仿宋"/>
                <w:sz w:val="24"/>
              </w:rPr>
              <w:t>下位机与上位机的接口程序、接口调试文档</w:t>
            </w:r>
          </w:p>
        </w:tc>
      </w:tr>
      <w:tr w14:paraId="6DE6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14:paraId="28B02D04">
            <w:pPr>
              <w:spacing w:line="360" w:lineRule="auto"/>
              <w:rPr>
                <w:rFonts w:ascii="宋体" w:hAnsi="宋体" w:cs="仿宋"/>
                <w:sz w:val="24"/>
              </w:rPr>
            </w:pPr>
          </w:p>
        </w:tc>
        <w:tc>
          <w:tcPr>
            <w:tcW w:w="2694" w:type="dxa"/>
            <w:vMerge w:val="continue"/>
            <w:vAlign w:val="center"/>
          </w:tcPr>
          <w:p w14:paraId="09BBB85D">
            <w:pPr>
              <w:spacing w:line="360" w:lineRule="auto"/>
              <w:rPr>
                <w:rFonts w:ascii="宋体" w:hAnsi="宋体" w:cs="仿宋"/>
                <w:sz w:val="24"/>
              </w:rPr>
            </w:pPr>
          </w:p>
        </w:tc>
        <w:tc>
          <w:tcPr>
            <w:tcW w:w="5670" w:type="dxa"/>
            <w:vAlign w:val="center"/>
          </w:tcPr>
          <w:p w14:paraId="019C8D53">
            <w:pPr>
              <w:spacing w:line="360" w:lineRule="auto"/>
              <w:rPr>
                <w:rFonts w:ascii="宋体" w:hAnsi="宋体" w:cs="仿宋"/>
                <w:sz w:val="24"/>
              </w:rPr>
            </w:pPr>
            <w:r>
              <w:rPr>
                <w:rFonts w:hint="eastAsia" w:ascii="宋体" w:hAnsi="宋体" w:cs="仿宋"/>
                <w:sz w:val="24"/>
              </w:rPr>
              <w:t>软件烧录程序、烧录说明文档。</w:t>
            </w:r>
          </w:p>
        </w:tc>
      </w:tr>
      <w:tr w14:paraId="0EE9F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14:paraId="36F87B22">
            <w:pPr>
              <w:spacing w:line="360" w:lineRule="auto"/>
              <w:rPr>
                <w:rFonts w:ascii="宋体" w:hAnsi="宋体" w:cs="仿宋"/>
                <w:sz w:val="24"/>
              </w:rPr>
            </w:pPr>
          </w:p>
        </w:tc>
        <w:tc>
          <w:tcPr>
            <w:tcW w:w="2694" w:type="dxa"/>
            <w:vMerge w:val="restart"/>
            <w:vAlign w:val="center"/>
          </w:tcPr>
          <w:p w14:paraId="75988850">
            <w:pPr>
              <w:spacing w:line="360" w:lineRule="auto"/>
              <w:rPr>
                <w:rFonts w:ascii="宋体" w:hAnsi="宋体" w:cs="仿宋"/>
                <w:sz w:val="24"/>
              </w:rPr>
            </w:pPr>
            <w:r>
              <w:rPr>
                <w:rFonts w:hint="eastAsia" w:ascii="宋体" w:hAnsi="宋体" w:cs="仿宋"/>
                <w:sz w:val="24"/>
              </w:rPr>
              <w:t>2、上位机软件</w:t>
            </w:r>
          </w:p>
        </w:tc>
        <w:tc>
          <w:tcPr>
            <w:tcW w:w="5670" w:type="dxa"/>
            <w:vAlign w:val="center"/>
          </w:tcPr>
          <w:p w14:paraId="77B25168">
            <w:pPr>
              <w:spacing w:line="360" w:lineRule="auto"/>
              <w:rPr>
                <w:rFonts w:ascii="宋体" w:hAnsi="宋体" w:cs="仿宋"/>
                <w:sz w:val="24"/>
              </w:rPr>
            </w:pPr>
            <w:r>
              <w:rPr>
                <w:rFonts w:hint="eastAsia" w:ascii="宋体" w:hAnsi="宋体" w:cs="仿宋"/>
                <w:sz w:val="24"/>
              </w:rPr>
              <w:t>上位机的底层操作系统及安装说明（如winCE系统）。</w:t>
            </w:r>
          </w:p>
        </w:tc>
      </w:tr>
      <w:tr w14:paraId="66CC6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14:paraId="4087660E">
            <w:pPr>
              <w:spacing w:line="360" w:lineRule="auto"/>
              <w:rPr>
                <w:rFonts w:ascii="宋体" w:hAnsi="宋体" w:cs="仿宋"/>
                <w:sz w:val="24"/>
              </w:rPr>
            </w:pPr>
          </w:p>
        </w:tc>
        <w:tc>
          <w:tcPr>
            <w:tcW w:w="2694" w:type="dxa"/>
            <w:vMerge w:val="continue"/>
            <w:vAlign w:val="center"/>
          </w:tcPr>
          <w:p w14:paraId="256303D9">
            <w:pPr>
              <w:spacing w:line="360" w:lineRule="auto"/>
              <w:rPr>
                <w:rFonts w:ascii="宋体" w:hAnsi="宋体" w:cs="仿宋"/>
                <w:sz w:val="24"/>
              </w:rPr>
            </w:pPr>
          </w:p>
        </w:tc>
        <w:tc>
          <w:tcPr>
            <w:tcW w:w="5670" w:type="dxa"/>
            <w:vAlign w:val="center"/>
          </w:tcPr>
          <w:p w14:paraId="629770B9">
            <w:pPr>
              <w:spacing w:line="360" w:lineRule="auto"/>
              <w:rPr>
                <w:rFonts w:ascii="宋体" w:hAnsi="宋体" w:cs="仿宋"/>
                <w:sz w:val="24"/>
              </w:rPr>
            </w:pPr>
            <w:r>
              <w:rPr>
                <w:rFonts w:hint="eastAsia" w:ascii="宋体" w:hAnsi="宋体" w:cs="仿宋"/>
                <w:sz w:val="24"/>
              </w:rPr>
              <w:t>上位机的上层应用软件代码、软件说明文档、上位机与下位机的接口程序和接口调试文档</w:t>
            </w:r>
          </w:p>
        </w:tc>
      </w:tr>
      <w:tr w14:paraId="5A88F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14:paraId="49CCA023">
            <w:pPr>
              <w:spacing w:line="360" w:lineRule="auto"/>
              <w:rPr>
                <w:rFonts w:ascii="宋体" w:hAnsi="宋体" w:cs="仿宋"/>
                <w:sz w:val="24"/>
              </w:rPr>
            </w:pPr>
          </w:p>
        </w:tc>
        <w:tc>
          <w:tcPr>
            <w:tcW w:w="2694" w:type="dxa"/>
            <w:vAlign w:val="center"/>
          </w:tcPr>
          <w:p w14:paraId="4A283A94">
            <w:pPr>
              <w:spacing w:line="360" w:lineRule="auto"/>
              <w:rPr>
                <w:rFonts w:ascii="宋体" w:hAnsi="宋体" w:cs="仿宋"/>
                <w:sz w:val="24"/>
              </w:rPr>
            </w:pPr>
            <w:r>
              <w:rPr>
                <w:rFonts w:hint="eastAsia" w:ascii="宋体" w:hAnsi="宋体" w:cs="仿宋"/>
                <w:sz w:val="24"/>
              </w:rPr>
              <w:t>3、外部接口</w:t>
            </w:r>
          </w:p>
        </w:tc>
        <w:tc>
          <w:tcPr>
            <w:tcW w:w="5670" w:type="dxa"/>
            <w:vAlign w:val="center"/>
          </w:tcPr>
          <w:p w14:paraId="045C0DC5">
            <w:pPr>
              <w:spacing w:line="360" w:lineRule="auto"/>
              <w:rPr>
                <w:rFonts w:ascii="宋体" w:hAnsi="宋体" w:cs="仿宋"/>
                <w:sz w:val="24"/>
              </w:rPr>
            </w:pPr>
            <w:r>
              <w:rPr>
                <w:rFonts w:hint="eastAsia" w:ascii="宋体" w:hAnsi="宋体" w:cs="仿宋"/>
                <w:sz w:val="24"/>
              </w:rPr>
              <w:t>产品必须外部系统的对接的，需提供对外接口程序和接口调试文档。</w:t>
            </w:r>
          </w:p>
        </w:tc>
      </w:tr>
      <w:tr w14:paraId="1CAA3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restart"/>
            <w:vAlign w:val="center"/>
          </w:tcPr>
          <w:p w14:paraId="533BBBD9">
            <w:pPr>
              <w:spacing w:line="360" w:lineRule="auto"/>
              <w:rPr>
                <w:rFonts w:ascii="宋体" w:hAnsi="宋体" w:cs="仿宋"/>
                <w:sz w:val="24"/>
              </w:rPr>
            </w:pPr>
            <w:r>
              <w:rPr>
                <w:rFonts w:hint="eastAsia" w:ascii="宋体" w:hAnsi="宋体" w:cs="仿宋"/>
                <w:sz w:val="24"/>
              </w:rPr>
              <w:t>测试大纲</w:t>
            </w:r>
          </w:p>
        </w:tc>
        <w:tc>
          <w:tcPr>
            <w:tcW w:w="2694" w:type="dxa"/>
            <w:vAlign w:val="center"/>
          </w:tcPr>
          <w:p w14:paraId="35A25397">
            <w:pPr>
              <w:spacing w:line="360" w:lineRule="auto"/>
              <w:rPr>
                <w:rFonts w:ascii="宋体" w:hAnsi="宋体" w:cs="仿宋"/>
                <w:sz w:val="24"/>
              </w:rPr>
            </w:pPr>
            <w:r>
              <w:rPr>
                <w:rFonts w:hint="eastAsia" w:ascii="宋体" w:hAnsi="宋体" w:cs="仿宋"/>
                <w:sz w:val="24"/>
              </w:rPr>
              <w:t>1、测试项目</w:t>
            </w:r>
          </w:p>
        </w:tc>
        <w:tc>
          <w:tcPr>
            <w:tcW w:w="5670" w:type="dxa"/>
            <w:vAlign w:val="center"/>
          </w:tcPr>
          <w:p w14:paraId="2F6DA6F1">
            <w:pPr>
              <w:spacing w:line="360" w:lineRule="auto"/>
              <w:rPr>
                <w:rFonts w:ascii="宋体" w:hAnsi="宋体" w:cs="仿宋"/>
                <w:sz w:val="24"/>
              </w:rPr>
            </w:pPr>
            <w:r>
              <w:rPr>
                <w:rFonts w:hint="eastAsia" w:ascii="宋体" w:hAnsi="宋体" w:cs="仿宋"/>
                <w:sz w:val="24"/>
              </w:rPr>
              <w:t>完成出厂测试所需要的测试项目清单</w:t>
            </w:r>
          </w:p>
        </w:tc>
      </w:tr>
      <w:tr w14:paraId="2D8BA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993" w:type="dxa"/>
            <w:vMerge w:val="continue"/>
            <w:vAlign w:val="center"/>
          </w:tcPr>
          <w:p w14:paraId="4857DFFA">
            <w:pPr>
              <w:spacing w:line="360" w:lineRule="auto"/>
              <w:rPr>
                <w:rFonts w:ascii="宋体" w:hAnsi="宋体" w:cs="仿宋"/>
                <w:sz w:val="24"/>
              </w:rPr>
            </w:pPr>
          </w:p>
        </w:tc>
        <w:tc>
          <w:tcPr>
            <w:tcW w:w="2694" w:type="dxa"/>
            <w:vAlign w:val="center"/>
          </w:tcPr>
          <w:p w14:paraId="6E386245">
            <w:pPr>
              <w:spacing w:line="360" w:lineRule="auto"/>
              <w:rPr>
                <w:rFonts w:ascii="宋体" w:hAnsi="宋体" w:cs="仿宋"/>
                <w:sz w:val="24"/>
              </w:rPr>
            </w:pPr>
            <w:r>
              <w:rPr>
                <w:rFonts w:hint="eastAsia" w:ascii="宋体" w:hAnsi="宋体" w:cs="仿宋"/>
                <w:sz w:val="24"/>
              </w:rPr>
              <w:t>2、测试方法及流程</w:t>
            </w:r>
          </w:p>
        </w:tc>
        <w:tc>
          <w:tcPr>
            <w:tcW w:w="5670" w:type="dxa"/>
            <w:vAlign w:val="center"/>
          </w:tcPr>
          <w:p w14:paraId="041ED2DA">
            <w:pPr>
              <w:spacing w:line="360" w:lineRule="auto"/>
              <w:rPr>
                <w:rFonts w:ascii="宋体" w:hAnsi="宋体" w:cs="仿宋"/>
                <w:sz w:val="24"/>
              </w:rPr>
            </w:pPr>
            <w:r>
              <w:rPr>
                <w:rFonts w:hint="eastAsia" w:ascii="宋体" w:hAnsi="宋体" w:cs="仿宋"/>
                <w:sz w:val="24"/>
              </w:rPr>
              <w:t>各测试项目的测试方法及测试的流程</w:t>
            </w:r>
          </w:p>
        </w:tc>
      </w:tr>
      <w:tr w14:paraId="1D88B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14:paraId="6211DD4F">
            <w:pPr>
              <w:spacing w:line="360" w:lineRule="auto"/>
              <w:rPr>
                <w:rFonts w:ascii="宋体" w:hAnsi="宋体" w:cs="仿宋"/>
                <w:sz w:val="24"/>
              </w:rPr>
            </w:pPr>
          </w:p>
        </w:tc>
        <w:tc>
          <w:tcPr>
            <w:tcW w:w="2694" w:type="dxa"/>
            <w:vAlign w:val="center"/>
          </w:tcPr>
          <w:p w14:paraId="62641183">
            <w:pPr>
              <w:spacing w:line="360" w:lineRule="auto"/>
              <w:rPr>
                <w:rFonts w:ascii="宋体" w:hAnsi="宋体" w:cs="仿宋"/>
                <w:sz w:val="24"/>
              </w:rPr>
            </w:pPr>
            <w:r>
              <w:rPr>
                <w:rFonts w:hint="eastAsia" w:ascii="宋体" w:hAnsi="宋体" w:cs="仿宋"/>
                <w:sz w:val="24"/>
              </w:rPr>
              <w:t>3、测试设备</w:t>
            </w:r>
          </w:p>
        </w:tc>
        <w:tc>
          <w:tcPr>
            <w:tcW w:w="5670" w:type="dxa"/>
            <w:vAlign w:val="center"/>
          </w:tcPr>
          <w:p w14:paraId="3400CB6C">
            <w:pPr>
              <w:spacing w:line="360" w:lineRule="auto"/>
              <w:rPr>
                <w:rFonts w:ascii="宋体" w:hAnsi="宋体" w:cs="仿宋"/>
                <w:sz w:val="24"/>
              </w:rPr>
            </w:pPr>
            <w:r>
              <w:rPr>
                <w:rFonts w:hint="eastAsia" w:ascii="宋体" w:hAnsi="宋体" w:cs="仿宋"/>
                <w:sz w:val="24"/>
              </w:rPr>
              <w:t>各项目测试需要的设备及设备配置要求</w:t>
            </w:r>
          </w:p>
        </w:tc>
      </w:tr>
      <w:tr w14:paraId="78BD6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restart"/>
            <w:vAlign w:val="center"/>
          </w:tcPr>
          <w:p w14:paraId="21372C2F">
            <w:pPr>
              <w:spacing w:line="360" w:lineRule="auto"/>
              <w:rPr>
                <w:rFonts w:ascii="宋体" w:hAnsi="宋体" w:cs="仿宋"/>
                <w:sz w:val="24"/>
              </w:rPr>
            </w:pPr>
            <w:r>
              <w:rPr>
                <w:rFonts w:hint="eastAsia" w:ascii="宋体" w:hAnsi="宋体" w:cs="仿宋"/>
                <w:sz w:val="24"/>
              </w:rPr>
              <w:t>技术材料验证</w:t>
            </w:r>
          </w:p>
        </w:tc>
        <w:tc>
          <w:tcPr>
            <w:tcW w:w="2694" w:type="dxa"/>
            <w:vMerge w:val="restart"/>
            <w:vAlign w:val="center"/>
          </w:tcPr>
          <w:p w14:paraId="5CA6C470">
            <w:pPr>
              <w:spacing w:line="360" w:lineRule="auto"/>
              <w:rPr>
                <w:rFonts w:ascii="宋体" w:hAnsi="宋体" w:cs="仿宋"/>
                <w:sz w:val="24"/>
              </w:rPr>
            </w:pPr>
            <w:r>
              <w:rPr>
                <w:rFonts w:hint="eastAsia" w:ascii="宋体" w:hAnsi="宋体" w:cs="仿宋"/>
                <w:sz w:val="24"/>
              </w:rPr>
              <w:t>1、材料验证流程</w:t>
            </w:r>
          </w:p>
        </w:tc>
        <w:tc>
          <w:tcPr>
            <w:tcW w:w="5670" w:type="dxa"/>
            <w:vAlign w:val="center"/>
          </w:tcPr>
          <w:p w14:paraId="04CAF3D4">
            <w:pPr>
              <w:spacing w:line="360" w:lineRule="auto"/>
              <w:rPr>
                <w:rFonts w:ascii="宋体" w:hAnsi="宋体" w:cs="仿宋"/>
                <w:sz w:val="24"/>
              </w:rPr>
            </w:pPr>
            <w:r>
              <w:rPr>
                <w:rFonts w:hint="eastAsia" w:ascii="宋体" w:hAnsi="宋体" w:cs="仿宋"/>
                <w:sz w:val="24"/>
              </w:rPr>
              <w:t>生产方按照项目负责人提供的结构图组织机械加工。（结构图验证）</w:t>
            </w:r>
          </w:p>
          <w:p w14:paraId="78F8B825">
            <w:pPr>
              <w:spacing w:line="360" w:lineRule="auto"/>
              <w:rPr>
                <w:rFonts w:ascii="宋体" w:hAnsi="宋体" w:cs="仿宋"/>
                <w:sz w:val="24"/>
              </w:rPr>
            </w:pPr>
            <w:r>
              <w:rPr>
                <w:rFonts w:hint="eastAsia" w:ascii="宋体" w:hAnsi="宋体" w:cs="仿宋"/>
                <w:sz w:val="24"/>
              </w:rPr>
              <w:t>生产方按照PCB板件原理图和焊接图进行代工生产。（PCB板件原理图和焊接图验证）</w:t>
            </w:r>
          </w:p>
        </w:tc>
      </w:tr>
      <w:tr w14:paraId="650A9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14:paraId="14906386">
            <w:pPr>
              <w:spacing w:line="360" w:lineRule="auto"/>
              <w:rPr>
                <w:rFonts w:ascii="宋体" w:hAnsi="宋体" w:cs="仿宋"/>
                <w:sz w:val="24"/>
              </w:rPr>
            </w:pPr>
          </w:p>
        </w:tc>
        <w:tc>
          <w:tcPr>
            <w:tcW w:w="2694" w:type="dxa"/>
            <w:vMerge w:val="continue"/>
            <w:vAlign w:val="center"/>
          </w:tcPr>
          <w:p w14:paraId="0246B545">
            <w:pPr>
              <w:spacing w:line="360" w:lineRule="auto"/>
              <w:rPr>
                <w:rFonts w:ascii="宋体" w:hAnsi="宋体" w:cs="仿宋"/>
                <w:sz w:val="24"/>
              </w:rPr>
            </w:pPr>
          </w:p>
        </w:tc>
        <w:tc>
          <w:tcPr>
            <w:tcW w:w="5670" w:type="dxa"/>
            <w:vAlign w:val="center"/>
          </w:tcPr>
          <w:p w14:paraId="6DA4C446">
            <w:pPr>
              <w:spacing w:line="360" w:lineRule="auto"/>
              <w:rPr>
                <w:rFonts w:ascii="宋体" w:hAnsi="宋体" w:cs="仿宋"/>
                <w:sz w:val="24"/>
              </w:rPr>
            </w:pPr>
            <w:r>
              <w:rPr>
                <w:rFonts w:hint="eastAsia" w:ascii="宋体" w:hAnsi="宋体" w:cs="仿宋"/>
                <w:sz w:val="24"/>
              </w:rPr>
              <w:t>生产方按照零配件的规格要求及供应商完成采购。（零配件清单验证）</w:t>
            </w:r>
          </w:p>
        </w:tc>
      </w:tr>
      <w:tr w14:paraId="0DA54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14:paraId="6184F39E">
            <w:pPr>
              <w:spacing w:line="360" w:lineRule="auto"/>
              <w:rPr>
                <w:rFonts w:ascii="宋体" w:hAnsi="宋体" w:cs="仿宋"/>
                <w:sz w:val="24"/>
              </w:rPr>
            </w:pPr>
          </w:p>
        </w:tc>
        <w:tc>
          <w:tcPr>
            <w:tcW w:w="2694" w:type="dxa"/>
            <w:vMerge w:val="continue"/>
            <w:vAlign w:val="center"/>
          </w:tcPr>
          <w:p w14:paraId="4482E1F2">
            <w:pPr>
              <w:spacing w:line="360" w:lineRule="auto"/>
              <w:rPr>
                <w:rFonts w:ascii="宋体" w:hAnsi="宋体" w:cs="仿宋"/>
                <w:sz w:val="24"/>
              </w:rPr>
            </w:pPr>
          </w:p>
        </w:tc>
        <w:tc>
          <w:tcPr>
            <w:tcW w:w="5670" w:type="dxa"/>
            <w:vAlign w:val="center"/>
          </w:tcPr>
          <w:p w14:paraId="6C22C9D1">
            <w:pPr>
              <w:spacing w:line="360" w:lineRule="auto"/>
              <w:rPr>
                <w:rFonts w:ascii="宋体" w:hAnsi="宋体" w:cs="仿宋"/>
                <w:sz w:val="24"/>
              </w:rPr>
            </w:pPr>
            <w:r>
              <w:rPr>
                <w:rFonts w:hint="eastAsia" w:ascii="宋体" w:hAnsi="宋体" w:cs="仿宋"/>
                <w:sz w:val="24"/>
              </w:rPr>
              <w:t>项目负责人利用结构安装图、接线图进行组装、接线（安装图和接线图验证）</w:t>
            </w:r>
          </w:p>
        </w:tc>
      </w:tr>
      <w:tr w14:paraId="582D2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14:paraId="1988501F">
            <w:pPr>
              <w:spacing w:line="360" w:lineRule="auto"/>
              <w:rPr>
                <w:rFonts w:ascii="宋体" w:hAnsi="宋体" w:cs="仿宋"/>
                <w:sz w:val="24"/>
              </w:rPr>
            </w:pPr>
          </w:p>
        </w:tc>
        <w:tc>
          <w:tcPr>
            <w:tcW w:w="2694" w:type="dxa"/>
            <w:vMerge w:val="continue"/>
            <w:vAlign w:val="center"/>
          </w:tcPr>
          <w:p w14:paraId="1D767B8C">
            <w:pPr>
              <w:spacing w:line="360" w:lineRule="auto"/>
              <w:rPr>
                <w:rFonts w:ascii="宋体" w:hAnsi="宋体" w:cs="仿宋"/>
                <w:sz w:val="24"/>
              </w:rPr>
            </w:pPr>
          </w:p>
        </w:tc>
        <w:tc>
          <w:tcPr>
            <w:tcW w:w="5670" w:type="dxa"/>
            <w:vAlign w:val="center"/>
          </w:tcPr>
          <w:p w14:paraId="656E6BDF">
            <w:pPr>
              <w:spacing w:line="360" w:lineRule="auto"/>
              <w:rPr>
                <w:rFonts w:ascii="宋体" w:hAnsi="宋体" w:cs="仿宋"/>
                <w:sz w:val="24"/>
              </w:rPr>
            </w:pPr>
            <w:r>
              <w:rPr>
                <w:rFonts w:hint="eastAsia" w:ascii="宋体" w:hAnsi="宋体" w:cs="仿宋"/>
                <w:sz w:val="24"/>
              </w:rPr>
              <w:t>项目负责人利用提供烧录软件、下位机控制软件、按照烧录说明文档进行软件烧录（烧录软件及软件烧录说明文档验证）</w:t>
            </w:r>
          </w:p>
        </w:tc>
      </w:tr>
      <w:tr w14:paraId="75063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14:paraId="56EA922F">
            <w:pPr>
              <w:spacing w:line="360" w:lineRule="auto"/>
              <w:rPr>
                <w:rFonts w:ascii="宋体" w:hAnsi="宋体" w:cs="仿宋"/>
                <w:sz w:val="24"/>
              </w:rPr>
            </w:pPr>
          </w:p>
        </w:tc>
        <w:tc>
          <w:tcPr>
            <w:tcW w:w="2694" w:type="dxa"/>
            <w:vMerge w:val="continue"/>
            <w:vAlign w:val="center"/>
          </w:tcPr>
          <w:p w14:paraId="7FF7059D">
            <w:pPr>
              <w:spacing w:line="360" w:lineRule="auto"/>
              <w:rPr>
                <w:rFonts w:ascii="宋体" w:hAnsi="宋体" w:cs="仿宋"/>
                <w:sz w:val="24"/>
              </w:rPr>
            </w:pPr>
          </w:p>
        </w:tc>
        <w:tc>
          <w:tcPr>
            <w:tcW w:w="5670" w:type="dxa"/>
            <w:vAlign w:val="center"/>
          </w:tcPr>
          <w:p w14:paraId="429F517E">
            <w:pPr>
              <w:spacing w:line="360" w:lineRule="auto"/>
              <w:rPr>
                <w:rFonts w:ascii="宋体" w:hAnsi="宋体" w:cs="仿宋"/>
                <w:sz w:val="24"/>
              </w:rPr>
            </w:pPr>
            <w:r>
              <w:rPr>
                <w:rFonts w:hint="eastAsia" w:ascii="宋体" w:hAnsi="宋体" w:cs="仿宋"/>
                <w:sz w:val="24"/>
              </w:rPr>
              <w:t>项目负责人利用提供的安装说明文档，安装上位机底层操作系统及上层应用软件（上位机应用软件验证）</w:t>
            </w:r>
          </w:p>
        </w:tc>
      </w:tr>
      <w:tr w14:paraId="18D0C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14:paraId="0ADA837C">
            <w:pPr>
              <w:spacing w:line="360" w:lineRule="auto"/>
              <w:rPr>
                <w:rFonts w:ascii="宋体" w:hAnsi="宋体" w:cs="仿宋"/>
                <w:sz w:val="24"/>
              </w:rPr>
            </w:pPr>
          </w:p>
        </w:tc>
        <w:tc>
          <w:tcPr>
            <w:tcW w:w="2694" w:type="dxa"/>
            <w:vMerge w:val="continue"/>
            <w:vAlign w:val="center"/>
          </w:tcPr>
          <w:p w14:paraId="7BF2D46E">
            <w:pPr>
              <w:spacing w:line="360" w:lineRule="auto"/>
              <w:rPr>
                <w:rFonts w:ascii="宋体" w:hAnsi="宋体" w:cs="仿宋"/>
                <w:sz w:val="24"/>
              </w:rPr>
            </w:pPr>
          </w:p>
        </w:tc>
        <w:tc>
          <w:tcPr>
            <w:tcW w:w="5670" w:type="dxa"/>
            <w:vAlign w:val="center"/>
          </w:tcPr>
          <w:p w14:paraId="2DCC7C7E">
            <w:pPr>
              <w:spacing w:line="360" w:lineRule="auto"/>
              <w:rPr>
                <w:rFonts w:ascii="宋体" w:hAnsi="宋体" w:cs="仿宋"/>
                <w:sz w:val="24"/>
              </w:rPr>
            </w:pPr>
            <w:r>
              <w:rPr>
                <w:rFonts w:hint="eastAsia" w:ascii="宋体" w:hAnsi="宋体" w:cs="仿宋"/>
                <w:sz w:val="24"/>
              </w:rPr>
              <w:t>项目负责人利用接口调试文档、接口程序进行下位机与各零配件、下位机与上位机、上位机与外部系统的接口调试。（接口调试程序和接口调试文档验证）</w:t>
            </w:r>
          </w:p>
        </w:tc>
      </w:tr>
      <w:tr w14:paraId="6A085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14:paraId="1BE5AAF4">
            <w:pPr>
              <w:spacing w:line="360" w:lineRule="auto"/>
              <w:rPr>
                <w:rFonts w:ascii="宋体" w:hAnsi="宋体" w:cs="仿宋"/>
                <w:sz w:val="24"/>
              </w:rPr>
            </w:pPr>
          </w:p>
        </w:tc>
        <w:tc>
          <w:tcPr>
            <w:tcW w:w="2694" w:type="dxa"/>
            <w:vMerge w:val="continue"/>
            <w:vAlign w:val="center"/>
          </w:tcPr>
          <w:p w14:paraId="54DC0644">
            <w:pPr>
              <w:spacing w:line="360" w:lineRule="auto"/>
              <w:rPr>
                <w:rFonts w:ascii="宋体" w:hAnsi="宋体" w:cs="仿宋"/>
                <w:sz w:val="24"/>
              </w:rPr>
            </w:pPr>
          </w:p>
        </w:tc>
        <w:tc>
          <w:tcPr>
            <w:tcW w:w="5670" w:type="dxa"/>
            <w:vAlign w:val="center"/>
          </w:tcPr>
          <w:p w14:paraId="17E93E50">
            <w:pPr>
              <w:spacing w:line="360" w:lineRule="auto"/>
              <w:rPr>
                <w:rFonts w:ascii="宋体" w:hAnsi="宋体" w:cs="仿宋"/>
                <w:sz w:val="24"/>
              </w:rPr>
            </w:pPr>
            <w:r>
              <w:rPr>
                <w:rFonts w:hint="eastAsia" w:ascii="宋体" w:hAnsi="宋体" w:cs="仿宋"/>
                <w:sz w:val="24"/>
              </w:rPr>
              <w:t>项目负责人根据修改上位机的应用部分、下位机驱动部分代码（上位机和下位机代码的可编辑性验证）</w:t>
            </w:r>
          </w:p>
        </w:tc>
      </w:tr>
    </w:tbl>
    <w:p w14:paraId="5C936A97">
      <w:pPr>
        <w:jc w:val="left"/>
        <w:rPr>
          <w:rFonts w:ascii="黑体" w:hAnsi="黑体" w:eastAsia="黑体" w:cs="仿宋"/>
          <w:sz w:val="32"/>
        </w:rPr>
      </w:pPr>
      <w:r>
        <w:rPr>
          <w:rFonts w:hint="eastAsia" w:ascii="黑体" w:hAnsi="黑体" w:eastAsia="黑体" w:cs="仿宋"/>
          <w:sz w:val="32"/>
        </w:rPr>
        <w:t>1-</w:t>
      </w:r>
      <w:r>
        <w:rPr>
          <w:rFonts w:ascii="黑体" w:hAnsi="黑体" w:eastAsia="黑体" w:cs="仿宋"/>
          <w:sz w:val="32"/>
        </w:rPr>
        <w:t xml:space="preserve">3 </w:t>
      </w:r>
      <w:r>
        <w:rPr>
          <w:rFonts w:hint="eastAsia" w:ascii="黑体" w:hAnsi="黑体" w:eastAsia="黑体" w:cs="仿宋"/>
          <w:sz w:val="32"/>
        </w:rPr>
        <w:t>软件类成果</w:t>
      </w:r>
    </w:p>
    <w:p w14:paraId="1E6D0DEE">
      <w:pPr>
        <w:jc w:val="center"/>
        <w:rPr>
          <w:rFonts w:ascii="黑体" w:hAnsi="黑体" w:eastAsia="黑体" w:cs="仿宋"/>
          <w:sz w:val="32"/>
        </w:rPr>
      </w:pPr>
      <w:r>
        <w:rPr>
          <w:rFonts w:hint="eastAsia" w:ascii="黑体" w:hAnsi="黑体" w:eastAsia="黑体" w:cs="仿宋"/>
          <w:sz w:val="32"/>
        </w:rPr>
        <w:t>软件类成果—提供资料清单</w:t>
      </w:r>
    </w:p>
    <w:p w14:paraId="58BC2C97">
      <w:pPr>
        <w:rPr>
          <w:rFonts w:ascii="仿宋" w:hAnsi="仿宋" w:eastAsia="仿宋" w:cs="仿宋"/>
          <w:sz w:val="24"/>
        </w:rPr>
      </w:pPr>
    </w:p>
    <w:tbl>
      <w:tblPr>
        <w:tblStyle w:val="33"/>
        <w:tblW w:w="9064"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2635"/>
        <w:gridCol w:w="5436"/>
      </w:tblGrid>
      <w:tr w14:paraId="10B0B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993" w:type="dxa"/>
            <w:shd w:val="clear" w:color="auto" w:fill="F1F1F1" w:themeFill="background1" w:themeFillShade="F2"/>
            <w:vAlign w:val="center"/>
          </w:tcPr>
          <w:p w14:paraId="4607817C">
            <w:pPr>
              <w:spacing w:line="360" w:lineRule="auto"/>
              <w:jc w:val="center"/>
              <w:rPr>
                <w:rFonts w:ascii="宋体" w:hAnsi="宋体" w:cs="仿宋"/>
                <w:b/>
                <w:kern w:val="0"/>
                <w:sz w:val="24"/>
              </w:rPr>
            </w:pPr>
            <w:r>
              <w:rPr>
                <w:rFonts w:hint="eastAsia" w:ascii="宋体" w:hAnsi="宋体" w:cs="仿宋"/>
                <w:b/>
                <w:kern w:val="0"/>
                <w:sz w:val="24"/>
              </w:rPr>
              <w:t>维度</w:t>
            </w:r>
          </w:p>
        </w:tc>
        <w:tc>
          <w:tcPr>
            <w:tcW w:w="2635" w:type="dxa"/>
            <w:shd w:val="clear" w:color="auto" w:fill="F1F1F1" w:themeFill="background1" w:themeFillShade="F2"/>
            <w:vAlign w:val="center"/>
          </w:tcPr>
          <w:p w14:paraId="28FF49B7">
            <w:pPr>
              <w:spacing w:line="360" w:lineRule="auto"/>
              <w:jc w:val="center"/>
              <w:rPr>
                <w:rFonts w:ascii="宋体" w:hAnsi="宋体" w:cs="仿宋"/>
                <w:b/>
                <w:kern w:val="0"/>
                <w:sz w:val="24"/>
              </w:rPr>
            </w:pPr>
            <w:r>
              <w:rPr>
                <w:rFonts w:hint="eastAsia" w:ascii="宋体" w:hAnsi="宋体" w:cs="仿宋"/>
                <w:b/>
                <w:kern w:val="0"/>
                <w:sz w:val="24"/>
              </w:rPr>
              <w:t>内容</w:t>
            </w:r>
          </w:p>
        </w:tc>
        <w:tc>
          <w:tcPr>
            <w:tcW w:w="5436" w:type="dxa"/>
            <w:shd w:val="clear" w:color="auto" w:fill="F1F1F1" w:themeFill="background1" w:themeFillShade="F2"/>
            <w:vAlign w:val="center"/>
          </w:tcPr>
          <w:p w14:paraId="64BBB8E3">
            <w:pPr>
              <w:spacing w:line="360" w:lineRule="auto"/>
              <w:jc w:val="center"/>
              <w:rPr>
                <w:rFonts w:ascii="宋体" w:hAnsi="宋体" w:cs="仿宋"/>
                <w:b/>
                <w:kern w:val="0"/>
                <w:sz w:val="24"/>
              </w:rPr>
            </w:pPr>
            <w:r>
              <w:rPr>
                <w:rFonts w:hint="eastAsia" w:ascii="宋体" w:hAnsi="宋体" w:cs="仿宋"/>
                <w:b/>
                <w:kern w:val="0"/>
                <w:sz w:val="24"/>
              </w:rPr>
              <w:t>说明</w:t>
            </w:r>
          </w:p>
        </w:tc>
      </w:tr>
      <w:tr w14:paraId="4B05D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993" w:type="dxa"/>
            <w:vMerge w:val="restart"/>
            <w:vAlign w:val="center"/>
          </w:tcPr>
          <w:p w14:paraId="66E6F927">
            <w:pPr>
              <w:spacing w:line="360" w:lineRule="auto"/>
              <w:jc w:val="center"/>
              <w:rPr>
                <w:rFonts w:ascii="宋体" w:hAnsi="宋体" w:cs="仿宋"/>
                <w:kern w:val="0"/>
                <w:sz w:val="24"/>
              </w:rPr>
            </w:pPr>
            <w:r>
              <w:rPr>
                <w:rFonts w:hint="eastAsia" w:ascii="宋体" w:hAnsi="宋体" w:cs="仿宋"/>
                <w:kern w:val="0"/>
                <w:sz w:val="24"/>
              </w:rPr>
              <w:t>技术</w:t>
            </w:r>
          </w:p>
          <w:p w14:paraId="45F13252">
            <w:pPr>
              <w:spacing w:line="360" w:lineRule="auto"/>
              <w:jc w:val="center"/>
              <w:rPr>
                <w:rFonts w:ascii="宋体" w:hAnsi="宋体" w:cs="仿宋"/>
                <w:kern w:val="0"/>
                <w:sz w:val="24"/>
              </w:rPr>
            </w:pPr>
            <w:r>
              <w:rPr>
                <w:rFonts w:hint="eastAsia" w:ascii="宋体" w:hAnsi="宋体" w:cs="仿宋"/>
                <w:kern w:val="0"/>
                <w:sz w:val="24"/>
              </w:rPr>
              <w:t>说明书</w:t>
            </w:r>
          </w:p>
        </w:tc>
        <w:tc>
          <w:tcPr>
            <w:tcW w:w="2635" w:type="dxa"/>
            <w:vAlign w:val="center"/>
          </w:tcPr>
          <w:p w14:paraId="512455DF">
            <w:pPr>
              <w:spacing w:line="360" w:lineRule="auto"/>
              <w:rPr>
                <w:rFonts w:ascii="宋体" w:hAnsi="宋体" w:cs="仿宋"/>
                <w:kern w:val="0"/>
                <w:sz w:val="24"/>
              </w:rPr>
            </w:pPr>
            <w:r>
              <w:rPr>
                <w:rFonts w:hint="eastAsia" w:ascii="宋体" w:hAnsi="宋体" w:cs="仿宋"/>
                <w:kern w:val="0"/>
                <w:sz w:val="24"/>
              </w:rPr>
              <w:t>1、功能及用途</w:t>
            </w:r>
          </w:p>
        </w:tc>
        <w:tc>
          <w:tcPr>
            <w:tcW w:w="5436" w:type="dxa"/>
            <w:vAlign w:val="center"/>
          </w:tcPr>
          <w:p w14:paraId="79FF1CEE">
            <w:pPr>
              <w:spacing w:line="360" w:lineRule="auto"/>
              <w:rPr>
                <w:rFonts w:ascii="宋体" w:hAnsi="宋体" w:cs="仿宋"/>
                <w:kern w:val="0"/>
                <w:sz w:val="24"/>
              </w:rPr>
            </w:pPr>
            <w:r>
              <w:rPr>
                <w:rFonts w:hint="eastAsia" w:ascii="宋体" w:hAnsi="宋体" w:cs="仿宋"/>
                <w:kern w:val="0"/>
                <w:sz w:val="24"/>
              </w:rPr>
              <w:t>需要分项介绍产品的每一项基本功能及其用途，优于其他产品的功能和性能需标注清晰</w:t>
            </w:r>
          </w:p>
        </w:tc>
      </w:tr>
      <w:tr w14:paraId="1E4D4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993" w:type="dxa"/>
            <w:vMerge w:val="continue"/>
            <w:vAlign w:val="center"/>
          </w:tcPr>
          <w:p w14:paraId="3B05FE20">
            <w:pPr>
              <w:spacing w:line="360" w:lineRule="auto"/>
              <w:jc w:val="center"/>
              <w:rPr>
                <w:rFonts w:ascii="宋体" w:hAnsi="宋体" w:cs="仿宋"/>
                <w:kern w:val="0"/>
                <w:sz w:val="24"/>
              </w:rPr>
            </w:pPr>
          </w:p>
        </w:tc>
        <w:tc>
          <w:tcPr>
            <w:tcW w:w="2635" w:type="dxa"/>
            <w:vAlign w:val="center"/>
          </w:tcPr>
          <w:p w14:paraId="6FF2E099">
            <w:pPr>
              <w:spacing w:line="360" w:lineRule="auto"/>
              <w:rPr>
                <w:rFonts w:ascii="宋体" w:hAnsi="宋体" w:cs="仿宋"/>
                <w:kern w:val="0"/>
                <w:sz w:val="24"/>
              </w:rPr>
            </w:pPr>
            <w:r>
              <w:rPr>
                <w:rFonts w:hint="eastAsia" w:ascii="宋体" w:hAnsi="宋体" w:cs="仿宋"/>
                <w:kern w:val="0"/>
                <w:sz w:val="24"/>
              </w:rPr>
              <w:t>2、性能及技术参数</w:t>
            </w:r>
          </w:p>
        </w:tc>
        <w:tc>
          <w:tcPr>
            <w:tcW w:w="5436" w:type="dxa"/>
            <w:vAlign w:val="center"/>
          </w:tcPr>
          <w:p w14:paraId="539F38A7">
            <w:pPr>
              <w:spacing w:line="360" w:lineRule="auto"/>
              <w:rPr>
                <w:rFonts w:ascii="宋体" w:hAnsi="宋体" w:cs="仿宋"/>
                <w:kern w:val="0"/>
                <w:sz w:val="24"/>
              </w:rPr>
            </w:pPr>
            <w:r>
              <w:rPr>
                <w:rFonts w:hint="eastAsia" w:ascii="宋体" w:hAnsi="宋体" w:cs="仿宋"/>
                <w:kern w:val="0"/>
                <w:sz w:val="24"/>
              </w:rPr>
              <w:t>配置参数及性能指标：内存、CUP、通讯方式、灵敏度和精度等</w:t>
            </w:r>
          </w:p>
        </w:tc>
      </w:tr>
      <w:tr w14:paraId="728FB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993" w:type="dxa"/>
            <w:vMerge w:val="continue"/>
            <w:vAlign w:val="center"/>
          </w:tcPr>
          <w:p w14:paraId="16BF3F66">
            <w:pPr>
              <w:spacing w:line="360" w:lineRule="auto"/>
              <w:jc w:val="center"/>
              <w:rPr>
                <w:rFonts w:ascii="宋体" w:hAnsi="宋体" w:cs="仿宋"/>
                <w:kern w:val="0"/>
                <w:sz w:val="24"/>
              </w:rPr>
            </w:pPr>
          </w:p>
        </w:tc>
        <w:tc>
          <w:tcPr>
            <w:tcW w:w="2635" w:type="dxa"/>
            <w:vAlign w:val="center"/>
          </w:tcPr>
          <w:p w14:paraId="41EFD93D">
            <w:pPr>
              <w:spacing w:line="360" w:lineRule="auto"/>
              <w:rPr>
                <w:rFonts w:ascii="宋体" w:hAnsi="宋体" w:cs="仿宋"/>
                <w:kern w:val="0"/>
                <w:sz w:val="24"/>
              </w:rPr>
            </w:pPr>
            <w:r>
              <w:rPr>
                <w:rFonts w:hint="eastAsia" w:ascii="宋体" w:hAnsi="宋体" w:cs="仿宋"/>
                <w:kern w:val="0"/>
                <w:sz w:val="24"/>
              </w:rPr>
              <w:t>3、采用的关键技术</w:t>
            </w:r>
          </w:p>
        </w:tc>
        <w:tc>
          <w:tcPr>
            <w:tcW w:w="5436" w:type="dxa"/>
            <w:vAlign w:val="center"/>
          </w:tcPr>
          <w:p w14:paraId="296DC0F1">
            <w:pPr>
              <w:spacing w:line="360" w:lineRule="auto"/>
              <w:rPr>
                <w:rFonts w:ascii="宋体" w:hAnsi="宋体" w:cs="仿宋"/>
                <w:kern w:val="0"/>
                <w:sz w:val="24"/>
              </w:rPr>
            </w:pPr>
            <w:r>
              <w:rPr>
                <w:rFonts w:hint="eastAsia" w:ascii="宋体" w:hAnsi="宋体" w:cs="仿宋"/>
                <w:kern w:val="0"/>
                <w:sz w:val="24"/>
              </w:rPr>
              <w:t>产品采用了哪些核心的技术，并提供技术原理说明</w:t>
            </w:r>
          </w:p>
        </w:tc>
      </w:tr>
      <w:tr w14:paraId="20B74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993" w:type="dxa"/>
            <w:vMerge w:val="continue"/>
            <w:vAlign w:val="center"/>
          </w:tcPr>
          <w:p w14:paraId="0E8C883A">
            <w:pPr>
              <w:spacing w:line="360" w:lineRule="auto"/>
              <w:jc w:val="center"/>
              <w:rPr>
                <w:rFonts w:ascii="宋体" w:hAnsi="宋体" w:cs="仿宋"/>
                <w:kern w:val="0"/>
                <w:sz w:val="24"/>
              </w:rPr>
            </w:pPr>
          </w:p>
        </w:tc>
        <w:tc>
          <w:tcPr>
            <w:tcW w:w="2635" w:type="dxa"/>
            <w:vAlign w:val="center"/>
          </w:tcPr>
          <w:p w14:paraId="4052D9BC">
            <w:pPr>
              <w:spacing w:line="360" w:lineRule="auto"/>
              <w:rPr>
                <w:rFonts w:ascii="宋体" w:hAnsi="宋体" w:cs="仿宋"/>
                <w:kern w:val="0"/>
                <w:sz w:val="24"/>
              </w:rPr>
            </w:pPr>
            <w:r>
              <w:rPr>
                <w:rFonts w:hint="eastAsia" w:ascii="宋体" w:hAnsi="宋体" w:cs="仿宋"/>
                <w:kern w:val="0"/>
                <w:sz w:val="24"/>
              </w:rPr>
              <w:t>4、应用场景</w:t>
            </w:r>
          </w:p>
        </w:tc>
        <w:tc>
          <w:tcPr>
            <w:tcW w:w="5436" w:type="dxa"/>
            <w:vAlign w:val="center"/>
          </w:tcPr>
          <w:p w14:paraId="4577D1C5">
            <w:pPr>
              <w:spacing w:line="360" w:lineRule="auto"/>
              <w:rPr>
                <w:rFonts w:ascii="宋体" w:hAnsi="宋体" w:cs="仿宋"/>
                <w:kern w:val="0"/>
                <w:sz w:val="24"/>
              </w:rPr>
            </w:pPr>
            <w:r>
              <w:rPr>
                <w:rFonts w:hint="eastAsia" w:ascii="宋体" w:hAnsi="宋体" w:cs="仿宋"/>
                <w:kern w:val="0"/>
                <w:sz w:val="24"/>
              </w:rPr>
              <w:t>整体介绍产品应用在哪些场合，解决何种问题</w:t>
            </w:r>
          </w:p>
        </w:tc>
      </w:tr>
      <w:tr w14:paraId="2D1AD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993" w:type="dxa"/>
            <w:vMerge w:val="continue"/>
            <w:vAlign w:val="center"/>
          </w:tcPr>
          <w:p w14:paraId="3373BE06">
            <w:pPr>
              <w:spacing w:line="360" w:lineRule="auto"/>
              <w:jc w:val="center"/>
              <w:rPr>
                <w:rFonts w:ascii="宋体" w:hAnsi="宋体" w:cs="仿宋"/>
                <w:kern w:val="0"/>
                <w:sz w:val="24"/>
              </w:rPr>
            </w:pPr>
          </w:p>
        </w:tc>
        <w:tc>
          <w:tcPr>
            <w:tcW w:w="2635" w:type="dxa"/>
            <w:vMerge w:val="restart"/>
            <w:vAlign w:val="center"/>
          </w:tcPr>
          <w:p w14:paraId="7A4DB1EF">
            <w:pPr>
              <w:spacing w:line="360" w:lineRule="auto"/>
              <w:rPr>
                <w:rFonts w:ascii="宋体" w:hAnsi="宋体" w:cs="仿宋"/>
                <w:kern w:val="0"/>
                <w:sz w:val="24"/>
              </w:rPr>
            </w:pPr>
            <w:r>
              <w:rPr>
                <w:rFonts w:hint="eastAsia" w:ascii="宋体" w:hAnsi="宋体" w:cs="仿宋"/>
                <w:kern w:val="0"/>
                <w:sz w:val="24"/>
              </w:rPr>
              <w:t>5、使用条件及方法</w:t>
            </w:r>
          </w:p>
        </w:tc>
        <w:tc>
          <w:tcPr>
            <w:tcW w:w="5436" w:type="dxa"/>
            <w:vAlign w:val="center"/>
          </w:tcPr>
          <w:p w14:paraId="11B02227">
            <w:pPr>
              <w:spacing w:line="360" w:lineRule="auto"/>
              <w:rPr>
                <w:rFonts w:ascii="宋体" w:hAnsi="宋体" w:cs="仿宋"/>
                <w:kern w:val="0"/>
                <w:sz w:val="24"/>
              </w:rPr>
            </w:pPr>
            <w:r>
              <w:rPr>
                <w:rFonts w:hint="eastAsia" w:ascii="宋体" w:hAnsi="宋体" w:cs="仿宋"/>
                <w:kern w:val="0"/>
                <w:sz w:val="24"/>
              </w:rPr>
              <w:t>详细介绍产品的使用范围，比如对温度、湿度、电源等要求</w:t>
            </w:r>
          </w:p>
        </w:tc>
      </w:tr>
      <w:tr w14:paraId="5E73D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993" w:type="dxa"/>
            <w:vMerge w:val="continue"/>
            <w:vAlign w:val="center"/>
          </w:tcPr>
          <w:p w14:paraId="7AA6CB18">
            <w:pPr>
              <w:spacing w:line="360" w:lineRule="auto"/>
              <w:jc w:val="center"/>
              <w:rPr>
                <w:rFonts w:ascii="宋体" w:hAnsi="宋体" w:cs="仿宋"/>
                <w:kern w:val="0"/>
                <w:sz w:val="24"/>
              </w:rPr>
            </w:pPr>
          </w:p>
        </w:tc>
        <w:tc>
          <w:tcPr>
            <w:tcW w:w="2635" w:type="dxa"/>
            <w:vMerge w:val="continue"/>
            <w:vAlign w:val="center"/>
          </w:tcPr>
          <w:p w14:paraId="6BCA58AB">
            <w:pPr>
              <w:spacing w:line="360" w:lineRule="auto"/>
              <w:rPr>
                <w:rFonts w:ascii="宋体" w:hAnsi="宋体" w:cs="仿宋"/>
                <w:kern w:val="0"/>
                <w:sz w:val="24"/>
              </w:rPr>
            </w:pPr>
          </w:p>
        </w:tc>
        <w:tc>
          <w:tcPr>
            <w:tcW w:w="5436" w:type="dxa"/>
            <w:vAlign w:val="center"/>
          </w:tcPr>
          <w:p w14:paraId="4CB88930">
            <w:pPr>
              <w:spacing w:line="360" w:lineRule="auto"/>
              <w:rPr>
                <w:rFonts w:ascii="宋体" w:hAnsi="宋体" w:cs="仿宋"/>
                <w:kern w:val="0"/>
                <w:sz w:val="24"/>
              </w:rPr>
            </w:pPr>
            <w:r>
              <w:rPr>
                <w:rFonts w:hint="eastAsia" w:ascii="宋体" w:hAnsi="宋体" w:cs="仿宋"/>
                <w:kern w:val="0"/>
                <w:sz w:val="24"/>
              </w:rPr>
              <w:t>详细介绍产品的使用步骤。</w:t>
            </w:r>
          </w:p>
        </w:tc>
      </w:tr>
      <w:tr w14:paraId="16C2F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993" w:type="dxa"/>
            <w:vMerge w:val="restart"/>
            <w:vAlign w:val="center"/>
          </w:tcPr>
          <w:p w14:paraId="1C99BF00">
            <w:pPr>
              <w:spacing w:line="360" w:lineRule="auto"/>
              <w:jc w:val="center"/>
              <w:rPr>
                <w:rFonts w:ascii="宋体" w:hAnsi="宋体" w:cs="仿宋"/>
                <w:kern w:val="0"/>
                <w:sz w:val="24"/>
              </w:rPr>
            </w:pPr>
            <w:r>
              <w:rPr>
                <w:rFonts w:hint="eastAsia" w:ascii="宋体" w:hAnsi="宋体" w:cs="仿宋"/>
                <w:kern w:val="0"/>
                <w:sz w:val="24"/>
              </w:rPr>
              <w:t>软件包</w:t>
            </w:r>
          </w:p>
          <w:p w14:paraId="51412E27">
            <w:pPr>
              <w:spacing w:line="360" w:lineRule="auto"/>
              <w:jc w:val="center"/>
              <w:rPr>
                <w:rFonts w:ascii="宋体" w:hAnsi="宋体" w:cs="仿宋"/>
                <w:kern w:val="0"/>
                <w:sz w:val="24"/>
              </w:rPr>
            </w:pPr>
            <w:r>
              <w:rPr>
                <w:rFonts w:hint="eastAsia" w:ascii="宋体" w:hAnsi="宋体" w:cs="仿宋"/>
                <w:kern w:val="0"/>
                <w:sz w:val="24"/>
              </w:rPr>
              <w:t>测试大纲</w:t>
            </w:r>
          </w:p>
        </w:tc>
        <w:tc>
          <w:tcPr>
            <w:tcW w:w="2635" w:type="dxa"/>
            <w:vMerge w:val="restart"/>
            <w:vAlign w:val="center"/>
          </w:tcPr>
          <w:p w14:paraId="4C946F20">
            <w:pPr>
              <w:spacing w:line="360" w:lineRule="auto"/>
              <w:rPr>
                <w:rFonts w:ascii="宋体" w:hAnsi="宋体" w:cs="仿宋"/>
                <w:kern w:val="0"/>
                <w:sz w:val="24"/>
              </w:rPr>
            </w:pPr>
            <w:r>
              <w:rPr>
                <w:rFonts w:hint="eastAsia" w:ascii="宋体" w:hAnsi="宋体" w:cs="仿宋"/>
                <w:kern w:val="0"/>
                <w:sz w:val="24"/>
              </w:rPr>
              <w:t>1、下位机软件</w:t>
            </w:r>
          </w:p>
        </w:tc>
        <w:tc>
          <w:tcPr>
            <w:tcW w:w="5436" w:type="dxa"/>
            <w:vAlign w:val="center"/>
          </w:tcPr>
          <w:p w14:paraId="7577FA1C">
            <w:pPr>
              <w:spacing w:line="360" w:lineRule="auto"/>
              <w:rPr>
                <w:rFonts w:ascii="宋体" w:hAnsi="宋体" w:cs="仿宋"/>
                <w:kern w:val="0"/>
                <w:sz w:val="24"/>
              </w:rPr>
            </w:pPr>
            <w:r>
              <w:rPr>
                <w:rFonts w:hint="eastAsia" w:ascii="宋体" w:hAnsi="宋体" w:cs="仿宋"/>
                <w:kern w:val="0"/>
                <w:sz w:val="24"/>
              </w:rPr>
              <w:t>下位机主控板的控制软件代码、软件说明文档</w:t>
            </w:r>
          </w:p>
        </w:tc>
      </w:tr>
      <w:tr w14:paraId="08901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993" w:type="dxa"/>
            <w:vMerge w:val="continue"/>
            <w:vAlign w:val="center"/>
          </w:tcPr>
          <w:p w14:paraId="514C96E7">
            <w:pPr>
              <w:spacing w:line="360" w:lineRule="auto"/>
              <w:jc w:val="center"/>
              <w:rPr>
                <w:rFonts w:ascii="宋体" w:hAnsi="宋体" w:cs="仿宋"/>
                <w:kern w:val="0"/>
                <w:sz w:val="24"/>
              </w:rPr>
            </w:pPr>
          </w:p>
        </w:tc>
        <w:tc>
          <w:tcPr>
            <w:tcW w:w="2635" w:type="dxa"/>
            <w:vMerge w:val="continue"/>
            <w:vAlign w:val="center"/>
          </w:tcPr>
          <w:p w14:paraId="0245F264">
            <w:pPr>
              <w:spacing w:line="360" w:lineRule="auto"/>
              <w:rPr>
                <w:rFonts w:ascii="宋体" w:hAnsi="宋体" w:cs="仿宋"/>
                <w:kern w:val="0"/>
                <w:sz w:val="24"/>
              </w:rPr>
            </w:pPr>
          </w:p>
        </w:tc>
        <w:tc>
          <w:tcPr>
            <w:tcW w:w="5436" w:type="dxa"/>
            <w:vAlign w:val="center"/>
          </w:tcPr>
          <w:p w14:paraId="50708AF8">
            <w:pPr>
              <w:spacing w:line="360" w:lineRule="auto"/>
              <w:rPr>
                <w:rFonts w:ascii="宋体" w:hAnsi="宋体" w:cs="仿宋"/>
                <w:kern w:val="0"/>
                <w:sz w:val="24"/>
              </w:rPr>
            </w:pPr>
            <w:r>
              <w:rPr>
                <w:rFonts w:hint="eastAsia" w:ascii="宋体" w:hAnsi="宋体" w:cs="仿宋"/>
                <w:kern w:val="0"/>
                <w:sz w:val="24"/>
              </w:rPr>
              <w:t>下位机与其他零配件或分系统之间的接口程序、接口调试文档</w:t>
            </w:r>
          </w:p>
        </w:tc>
      </w:tr>
      <w:tr w14:paraId="53FE0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993" w:type="dxa"/>
            <w:vMerge w:val="continue"/>
            <w:vAlign w:val="center"/>
          </w:tcPr>
          <w:p w14:paraId="1C069645">
            <w:pPr>
              <w:spacing w:line="360" w:lineRule="auto"/>
              <w:jc w:val="center"/>
              <w:rPr>
                <w:rFonts w:ascii="宋体" w:hAnsi="宋体" w:cs="仿宋"/>
                <w:kern w:val="0"/>
                <w:sz w:val="24"/>
              </w:rPr>
            </w:pPr>
          </w:p>
        </w:tc>
        <w:tc>
          <w:tcPr>
            <w:tcW w:w="2635" w:type="dxa"/>
            <w:vMerge w:val="continue"/>
            <w:vAlign w:val="center"/>
          </w:tcPr>
          <w:p w14:paraId="43BF9CC6">
            <w:pPr>
              <w:spacing w:line="360" w:lineRule="auto"/>
              <w:rPr>
                <w:rFonts w:ascii="宋体" w:hAnsi="宋体" w:cs="仿宋"/>
                <w:kern w:val="0"/>
                <w:sz w:val="24"/>
              </w:rPr>
            </w:pPr>
          </w:p>
        </w:tc>
        <w:tc>
          <w:tcPr>
            <w:tcW w:w="5436" w:type="dxa"/>
            <w:vAlign w:val="center"/>
          </w:tcPr>
          <w:p w14:paraId="28EE2B40">
            <w:pPr>
              <w:spacing w:line="360" w:lineRule="auto"/>
              <w:rPr>
                <w:rFonts w:ascii="宋体" w:hAnsi="宋体" w:cs="仿宋"/>
                <w:kern w:val="0"/>
                <w:sz w:val="24"/>
              </w:rPr>
            </w:pPr>
            <w:r>
              <w:rPr>
                <w:rFonts w:hint="eastAsia" w:ascii="宋体" w:hAnsi="宋体" w:cs="仿宋"/>
                <w:kern w:val="0"/>
                <w:sz w:val="24"/>
              </w:rPr>
              <w:t>下位机与上位机的接口程序、接口调试文档</w:t>
            </w:r>
          </w:p>
        </w:tc>
      </w:tr>
      <w:tr w14:paraId="6C91F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993" w:type="dxa"/>
            <w:vMerge w:val="continue"/>
            <w:vAlign w:val="center"/>
          </w:tcPr>
          <w:p w14:paraId="54A51510">
            <w:pPr>
              <w:spacing w:line="360" w:lineRule="auto"/>
              <w:jc w:val="center"/>
              <w:rPr>
                <w:rFonts w:ascii="宋体" w:hAnsi="宋体" w:cs="仿宋"/>
                <w:kern w:val="0"/>
                <w:sz w:val="24"/>
              </w:rPr>
            </w:pPr>
          </w:p>
        </w:tc>
        <w:tc>
          <w:tcPr>
            <w:tcW w:w="2635" w:type="dxa"/>
            <w:vMerge w:val="continue"/>
            <w:vAlign w:val="center"/>
          </w:tcPr>
          <w:p w14:paraId="5C25DACE">
            <w:pPr>
              <w:spacing w:line="360" w:lineRule="auto"/>
              <w:rPr>
                <w:rFonts w:ascii="宋体" w:hAnsi="宋体" w:cs="仿宋"/>
                <w:kern w:val="0"/>
                <w:sz w:val="24"/>
              </w:rPr>
            </w:pPr>
          </w:p>
        </w:tc>
        <w:tc>
          <w:tcPr>
            <w:tcW w:w="5436" w:type="dxa"/>
            <w:vAlign w:val="center"/>
          </w:tcPr>
          <w:p w14:paraId="3348026E">
            <w:pPr>
              <w:spacing w:line="360" w:lineRule="auto"/>
              <w:rPr>
                <w:rFonts w:ascii="宋体" w:hAnsi="宋体" w:cs="仿宋"/>
                <w:kern w:val="0"/>
                <w:sz w:val="24"/>
              </w:rPr>
            </w:pPr>
            <w:r>
              <w:rPr>
                <w:rFonts w:hint="eastAsia" w:ascii="宋体" w:hAnsi="宋体" w:cs="仿宋"/>
                <w:kern w:val="0"/>
                <w:sz w:val="24"/>
              </w:rPr>
              <w:t>软件烧录程序、烧录说明文档</w:t>
            </w:r>
          </w:p>
        </w:tc>
      </w:tr>
      <w:tr w14:paraId="190AF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993" w:type="dxa"/>
            <w:vMerge w:val="continue"/>
            <w:vAlign w:val="center"/>
          </w:tcPr>
          <w:p w14:paraId="36D1A70C">
            <w:pPr>
              <w:spacing w:line="360" w:lineRule="auto"/>
              <w:jc w:val="center"/>
              <w:rPr>
                <w:rFonts w:ascii="宋体" w:hAnsi="宋体" w:cs="仿宋"/>
                <w:kern w:val="0"/>
                <w:sz w:val="24"/>
              </w:rPr>
            </w:pPr>
          </w:p>
        </w:tc>
        <w:tc>
          <w:tcPr>
            <w:tcW w:w="2635" w:type="dxa"/>
            <w:vMerge w:val="restart"/>
            <w:vAlign w:val="center"/>
          </w:tcPr>
          <w:p w14:paraId="24024968">
            <w:pPr>
              <w:spacing w:line="360" w:lineRule="auto"/>
              <w:rPr>
                <w:rFonts w:ascii="宋体" w:hAnsi="宋体" w:cs="仿宋"/>
                <w:kern w:val="0"/>
                <w:sz w:val="24"/>
              </w:rPr>
            </w:pPr>
            <w:r>
              <w:rPr>
                <w:rFonts w:hint="eastAsia" w:ascii="宋体" w:hAnsi="宋体" w:cs="仿宋"/>
                <w:kern w:val="0"/>
                <w:sz w:val="24"/>
              </w:rPr>
              <w:t>2、上位机软件</w:t>
            </w:r>
          </w:p>
        </w:tc>
        <w:tc>
          <w:tcPr>
            <w:tcW w:w="5436" w:type="dxa"/>
            <w:vAlign w:val="center"/>
          </w:tcPr>
          <w:p w14:paraId="06C6F0A7">
            <w:pPr>
              <w:spacing w:line="360" w:lineRule="auto"/>
              <w:rPr>
                <w:rFonts w:ascii="宋体" w:hAnsi="宋体" w:cs="仿宋"/>
                <w:kern w:val="0"/>
                <w:sz w:val="24"/>
              </w:rPr>
            </w:pPr>
            <w:r>
              <w:rPr>
                <w:rFonts w:hint="eastAsia" w:ascii="宋体" w:hAnsi="宋体" w:cs="仿宋"/>
                <w:kern w:val="0"/>
                <w:sz w:val="24"/>
              </w:rPr>
              <w:t>上位机的底层操作系统及安装说明（如winCE系统）</w:t>
            </w:r>
          </w:p>
        </w:tc>
      </w:tr>
      <w:tr w14:paraId="65175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993" w:type="dxa"/>
            <w:vMerge w:val="continue"/>
            <w:vAlign w:val="center"/>
          </w:tcPr>
          <w:p w14:paraId="53B11482">
            <w:pPr>
              <w:spacing w:line="360" w:lineRule="auto"/>
              <w:jc w:val="center"/>
              <w:rPr>
                <w:rFonts w:ascii="宋体" w:hAnsi="宋体" w:cs="仿宋"/>
                <w:kern w:val="0"/>
                <w:sz w:val="24"/>
              </w:rPr>
            </w:pPr>
          </w:p>
        </w:tc>
        <w:tc>
          <w:tcPr>
            <w:tcW w:w="2635" w:type="dxa"/>
            <w:vMerge w:val="continue"/>
            <w:vAlign w:val="center"/>
          </w:tcPr>
          <w:p w14:paraId="4B6C9FF5">
            <w:pPr>
              <w:spacing w:line="360" w:lineRule="auto"/>
              <w:rPr>
                <w:rFonts w:ascii="宋体" w:hAnsi="宋体" w:cs="仿宋"/>
                <w:kern w:val="0"/>
                <w:sz w:val="24"/>
              </w:rPr>
            </w:pPr>
          </w:p>
        </w:tc>
        <w:tc>
          <w:tcPr>
            <w:tcW w:w="5436" w:type="dxa"/>
            <w:vAlign w:val="center"/>
          </w:tcPr>
          <w:p w14:paraId="214166F4">
            <w:pPr>
              <w:spacing w:line="360" w:lineRule="auto"/>
              <w:rPr>
                <w:rFonts w:ascii="宋体" w:hAnsi="宋体" w:cs="仿宋"/>
                <w:kern w:val="0"/>
                <w:sz w:val="24"/>
              </w:rPr>
            </w:pPr>
            <w:r>
              <w:rPr>
                <w:rFonts w:hint="eastAsia" w:ascii="宋体" w:hAnsi="宋体" w:cs="仿宋"/>
                <w:kern w:val="0"/>
                <w:sz w:val="24"/>
              </w:rPr>
              <w:t>上位机的上层应用软件代码、软件说明文档、上位机与下位机的接口程序和接口调试文档</w:t>
            </w:r>
          </w:p>
        </w:tc>
      </w:tr>
      <w:tr w14:paraId="1315D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993" w:type="dxa"/>
            <w:vMerge w:val="continue"/>
            <w:vAlign w:val="center"/>
          </w:tcPr>
          <w:p w14:paraId="4B515396">
            <w:pPr>
              <w:spacing w:line="360" w:lineRule="auto"/>
              <w:jc w:val="center"/>
              <w:rPr>
                <w:rFonts w:ascii="宋体" w:hAnsi="宋体" w:cs="仿宋"/>
                <w:kern w:val="0"/>
                <w:sz w:val="24"/>
              </w:rPr>
            </w:pPr>
          </w:p>
        </w:tc>
        <w:tc>
          <w:tcPr>
            <w:tcW w:w="2635" w:type="dxa"/>
            <w:vAlign w:val="center"/>
          </w:tcPr>
          <w:p w14:paraId="0A008287">
            <w:pPr>
              <w:spacing w:line="360" w:lineRule="auto"/>
              <w:rPr>
                <w:rFonts w:ascii="宋体" w:hAnsi="宋体" w:cs="仿宋"/>
                <w:kern w:val="0"/>
                <w:sz w:val="24"/>
              </w:rPr>
            </w:pPr>
            <w:r>
              <w:rPr>
                <w:rFonts w:hint="eastAsia" w:ascii="宋体" w:hAnsi="宋体" w:cs="仿宋"/>
                <w:kern w:val="0"/>
                <w:sz w:val="24"/>
              </w:rPr>
              <w:t>3、外部接口</w:t>
            </w:r>
          </w:p>
        </w:tc>
        <w:tc>
          <w:tcPr>
            <w:tcW w:w="5436" w:type="dxa"/>
            <w:vAlign w:val="center"/>
          </w:tcPr>
          <w:p w14:paraId="509C3123">
            <w:pPr>
              <w:spacing w:line="360" w:lineRule="auto"/>
              <w:rPr>
                <w:rFonts w:ascii="宋体" w:hAnsi="宋体" w:cs="仿宋"/>
                <w:kern w:val="0"/>
                <w:sz w:val="24"/>
              </w:rPr>
            </w:pPr>
            <w:r>
              <w:rPr>
                <w:rFonts w:hint="eastAsia" w:ascii="宋体" w:hAnsi="宋体" w:cs="仿宋"/>
                <w:kern w:val="0"/>
                <w:sz w:val="24"/>
              </w:rPr>
              <w:t>产品必须外部系统的对接的，需提供对外接口程序和接口调试文档</w:t>
            </w:r>
          </w:p>
        </w:tc>
      </w:tr>
      <w:tr w14:paraId="3F6A5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993" w:type="dxa"/>
            <w:vMerge w:val="restart"/>
          </w:tcPr>
          <w:p w14:paraId="48371FBA">
            <w:pPr>
              <w:spacing w:line="360" w:lineRule="auto"/>
              <w:jc w:val="center"/>
              <w:rPr>
                <w:rFonts w:ascii="宋体" w:hAnsi="宋体" w:cs="仿宋"/>
                <w:kern w:val="0"/>
                <w:sz w:val="24"/>
              </w:rPr>
            </w:pPr>
            <w:r>
              <w:rPr>
                <w:rFonts w:hint="eastAsia" w:ascii="宋体" w:hAnsi="宋体" w:cs="仿宋"/>
                <w:kern w:val="0"/>
                <w:sz w:val="24"/>
              </w:rPr>
              <w:t>测试</w:t>
            </w:r>
          </w:p>
          <w:p w14:paraId="05C8F585">
            <w:pPr>
              <w:spacing w:line="360" w:lineRule="auto"/>
              <w:jc w:val="center"/>
              <w:rPr>
                <w:rFonts w:ascii="宋体" w:hAnsi="宋体" w:cs="仿宋"/>
                <w:kern w:val="0"/>
                <w:sz w:val="24"/>
              </w:rPr>
            </w:pPr>
            <w:r>
              <w:rPr>
                <w:rFonts w:hint="eastAsia" w:ascii="宋体" w:hAnsi="宋体" w:cs="仿宋"/>
                <w:kern w:val="0"/>
                <w:sz w:val="24"/>
              </w:rPr>
              <w:t>大纲</w:t>
            </w:r>
          </w:p>
        </w:tc>
        <w:tc>
          <w:tcPr>
            <w:tcW w:w="2635" w:type="dxa"/>
          </w:tcPr>
          <w:p w14:paraId="097FA5B8">
            <w:pPr>
              <w:spacing w:line="360" w:lineRule="auto"/>
              <w:rPr>
                <w:rFonts w:ascii="宋体" w:hAnsi="宋体" w:cs="仿宋"/>
                <w:kern w:val="0"/>
                <w:sz w:val="24"/>
              </w:rPr>
            </w:pPr>
            <w:r>
              <w:rPr>
                <w:rFonts w:hint="eastAsia" w:ascii="宋体" w:hAnsi="宋体" w:cs="仿宋"/>
                <w:kern w:val="0"/>
                <w:sz w:val="24"/>
              </w:rPr>
              <w:t>1、测试项目</w:t>
            </w:r>
          </w:p>
        </w:tc>
        <w:tc>
          <w:tcPr>
            <w:tcW w:w="5436" w:type="dxa"/>
          </w:tcPr>
          <w:p w14:paraId="01053261">
            <w:pPr>
              <w:tabs>
                <w:tab w:val="left" w:pos="873"/>
              </w:tabs>
              <w:spacing w:line="360" w:lineRule="auto"/>
              <w:rPr>
                <w:rFonts w:ascii="宋体" w:hAnsi="宋体" w:cs="仿宋"/>
                <w:kern w:val="0"/>
                <w:sz w:val="24"/>
              </w:rPr>
            </w:pPr>
            <w:r>
              <w:rPr>
                <w:rFonts w:hint="eastAsia" w:ascii="宋体" w:hAnsi="宋体" w:cs="仿宋"/>
                <w:kern w:val="0"/>
                <w:sz w:val="24"/>
              </w:rPr>
              <w:t>完成测试所需要的测试项目清单</w:t>
            </w:r>
          </w:p>
        </w:tc>
      </w:tr>
      <w:tr w14:paraId="4D474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993" w:type="dxa"/>
            <w:vMerge w:val="continue"/>
          </w:tcPr>
          <w:p w14:paraId="6ECB3979">
            <w:pPr>
              <w:spacing w:line="360" w:lineRule="auto"/>
              <w:rPr>
                <w:rFonts w:ascii="宋体" w:hAnsi="宋体" w:cs="仿宋"/>
                <w:kern w:val="0"/>
                <w:sz w:val="24"/>
              </w:rPr>
            </w:pPr>
          </w:p>
        </w:tc>
        <w:tc>
          <w:tcPr>
            <w:tcW w:w="2635" w:type="dxa"/>
          </w:tcPr>
          <w:p w14:paraId="0568BE49">
            <w:pPr>
              <w:spacing w:line="360" w:lineRule="auto"/>
              <w:rPr>
                <w:rFonts w:ascii="宋体" w:hAnsi="宋体" w:cs="仿宋"/>
                <w:kern w:val="0"/>
                <w:sz w:val="24"/>
              </w:rPr>
            </w:pPr>
            <w:r>
              <w:rPr>
                <w:rFonts w:hint="eastAsia" w:ascii="宋体" w:hAnsi="宋体" w:cs="仿宋"/>
                <w:kern w:val="0"/>
                <w:sz w:val="24"/>
              </w:rPr>
              <w:t>2、测试方法及流程</w:t>
            </w:r>
          </w:p>
        </w:tc>
        <w:tc>
          <w:tcPr>
            <w:tcW w:w="5436" w:type="dxa"/>
          </w:tcPr>
          <w:p w14:paraId="1E58BC94">
            <w:pPr>
              <w:spacing w:line="360" w:lineRule="auto"/>
              <w:rPr>
                <w:rFonts w:ascii="宋体" w:hAnsi="宋体" w:cs="仿宋"/>
                <w:kern w:val="0"/>
                <w:sz w:val="24"/>
              </w:rPr>
            </w:pPr>
            <w:r>
              <w:rPr>
                <w:rFonts w:hint="eastAsia" w:ascii="宋体" w:hAnsi="宋体" w:cs="仿宋"/>
                <w:kern w:val="0"/>
                <w:sz w:val="24"/>
              </w:rPr>
              <w:t>各测试项目的测试方法及测试的流程</w:t>
            </w:r>
          </w:p>
        </w:tc>
      </w:tr>
      <w:tr w14:paraId="7FAB6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993" w:type="dxa"/>
            <w:vMerge w:val="continue"/>
          </w:tcPr>
          <w:p w14:paraId="436ADDF9">
            <w:pPr>
              <w:spacing w:line="360" w:lineRule="auto"/>
              <w:rPr>
                <w:rFonts w:ascii="宋体" w:hAnsi="宋体" w:cs="仿宋"/>
                <w:kern w:val="0"/>
                <w:sz w:val="24"/>
              </w:rPr>
            </w:pPr>
          </w:p>
        </w:tc>
        <w:tc>
          <w:tcPr>
            <w:tcW w:w="2635" w:type="dxa"/>
          </w:tcPr>
          <w:p w14:paraId="75D277DD">
            <w:pPr>
              <w:spacing w:line="360" w:lineRule="auto"/>
              <w:rPr>
                <w:rFonts w:ascii="宋体" w:hAnsi="宋体" w:cs="仿宋"/>
                <w:kern w:val="0"/>
                <w:sz w:val="24"/>
              </w:rPr>
            </w:pPr>
            <w:r>
              <w:rPr>
                <w:rFonts w:hint="eastAsia" w:ascii="宋体" w:hAnsi="宋体" w:cs="仿宋"/>
                <w:kern w:val="0"/>
                <w:sz w:val="24"/>
              </w:rPr>
              <w:t>3、测试设备</w:t>
            </w:r>
          </w:p>
        </w:tc>
        <w:tc>
          <w:tcPr>
            <w:tcW w:w="5436" w:type="dxa"/>
          </w:tcPr>
          <w:p w14:paraId="264D5465">
            <w:pPr>
              <w:spacing w:line="360" w:lineRule="auto"/>
              <w:rPr>
                <w:rFonts w:ascii="宋体" w:hAnsi="宋体" w:cs="仿宋"/>
                <w:kern w:val="0"/>
                <w:sz w:val="24"/>
              </w:rPr>
            </w:pPr>
            <w:r>
              <w:rPr>
                <w:rFonts w:hint="eastAsia" w:ascii="宋体" w:hAnsi="宋体" w:cs="仿宋"/>
                <w:kern w:val="0"/>
                <w:sz w:val="24"/>
              </w:rPr>
              <w:t>各项目测试需要的设备及设备配置要求</w:t>
            </w:r>
          </w:p>
        </w:tc>
      </w:tr>
    </w:tbl>
    <w:p w14:paraId="6E32D852">
      <w:pPr>
        <w:jc w:val="left"/>
        <w:rPr>
          <w:rFonts w:ascii="黑体" w:hAnsi="黑体" w:eastAsia="黑体" w:cs="仿宋"/>
          <w:sz w:val="32"/>
        </w:rPr>
      </w:pPr>
      <w:r>
        <w:rPr>
          <w:rFonts w:hint="eastAsia" w:ascii="黑体" w:hAnsi="黑体" w:eastAsia="黑体" w:cs="仿宋"/>
          <w:sz w:val="32"/>
        </w:rPr>
        <w:t>1-</w:t>
      </w:r>
      <w:r>
        <w:rPr>
          <w:rFonts w:ascii="黑体" w:hAnsi="黑体" w:eastAsia="黑体" w:cs="仿宋"/>
          <w:sz w:val="32"/>
        </w:rPr>
        <w:t>4</w:t>
      </w:r>
      <w:r>
        <w:rPr>
          <w:rFonts w:hint="eastAsia" w:ascii="黑体" w:hAnsi="黑体" w:eastAsia="黑体" w:cs="仿宋"/>
          <w:sz w:val="32"/>
        </w:rPr>
        <w:t>硬件类成果</w:t>
      </w:r>
    </w:p>
    <w:p w14:paraId="2FA1BF4C">
      <w:pPr>
        <w:jc w:val="center"/>
        <w:rPr>
          <w:rFonts w:ascii="黑体" w:hAnsi="黑体" w:eastAsia="黑体" w:cs="仿宋"/>
          <w:sz w:val="32"/>
        </w:rPr>
      </w:pPr>
      <w:r>
        <w:rPr>
          <w:rFonts w:hint="eastAsia" w:ascii="黑体" w:hAnsi="黑体" w:eastAsia="黑体" w:cs="仿宋"/>
          <w:sz w:val="32"/>
        </w:rPr>
        <w:t>硬件类成果—提供资料清单</w:t>
      </w:r>
    </w:p>
    <w:tbl>
      <w:tblPr>
        <w:tblStyle w:val="35"/>
        <w:tblW w:w="9469"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7"/>
        <w:gridCol w:w="2794"/>
        <w:gridCol w:w="5228"/>
      </w:tblGrid>
      <w:tr w14:paraId="3BE4A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1447" w:type="dxa"/>
            <w:shd w:val="clear" w:color="auto" w:fill="F1F1F1" w:themeFill="background1" w:themeFillShade="F2"/>
            <w:vAlign w:val="center"/>
          </w:tcPr>
          <w:p w14:paraId="6B3483AC">
            <w:pPr>
              <w:spacing w:line="360" w:lineRule="auto"/>
              <w:jc w:val="center"/>
              <w:rPr>
                <w:rFonts w:ascii="宋体" w:hAnsi="宋体" w:cs="仿宋"/>
                <w:b/>
                <w:kern w:val="0"/>
                <w:sz w:val="24"/>
              </w:rPr>
            </w:pPr>
            <w:r>
              <w:rPr>
                <w:rFonts w:hint="eastAsia" w:ascii="宋体" w:hAnsi="宋体" w:cs="仿宋"/>
                <w:b/>
                <w:kern w:val="0"/>
                <w:sz w:val="24"/>
              </w:rPr>
              <w:t>维度</w:t>
            </w:r>
          </w:p>
        </w:tc>
        <w:tc>
          <w:tcPr>
            <w:tcW w:w="2794" w:type="dxa"/>
            <w:shd w:val="clear" w:color="auto" w:fill="F1F1F1" w:themeFill="background1" w:themeFillShade="F2"/>
            <w:vAlign w:val="center"/>
          </w:tcPr>
          <w:p w14:paraId="58AC5F1C">
            <w:pPr>
              <w:spacing w:line="360" w:lineRule="auto"/>
              <w:jc w:val="center"/>
              <w:rPr>
                <w:rFonts w:ascii="宋体" w:hAnsi="宋体" w:cs="仿宋"/>
                <w:b/>
                <w:kern w:val="0"/>
                <w:sz w:val="24"/>
              </w:rPr>
            </w:pPr>
            <w:r>
              <w:rPr>
                <w:rFonts w:hint="eastAsia" w:ascii="宋体" w:hAnsi="宋体" w:cs="仿宋"/>
                <w:b/>
                <w:kern w:val="0"/>
                <w:sz w:val="24"/>
              </w:rPr>
              <w:t>内容</w:t>
            </w:r>
          </w:p>
        </w:tc>
        <w:tc>
          <w:tcPr>
            <w:tcW w:w="5228" w:type="dxa"/>
            <w:shd w:val="clear" w:color="auto" w:fill="F1F1F1" w:themeFill="background1" w:themeFillShade="F2"/>
            <w:vAlign w:val="center"/>
          </w:tcPr>
          <w:p w14:paraId="67C9984D">
            <w:pPr>
              <w:spacing w:line="360" w:lineRule="auto"/>
              <w:jc w:val="center"/>
              <w:rPr>
                <w:rFonts w:ascii="宋体" w:hAnsi="宋体" w:cs="仿宋"/>
                <w:b/>
                <w:kern w:val="0"/>
                <w:sz w:val="24"/>
              </w:rPr>
            </w:pPr>
            <w:r>
              <w:rPr>
                <w:rFonts w:hint="eastAsia" w:ascii="宋体" w:hAnsi="宋体" w:cs="仿宋"/>
                <w:b/>
                <w:kern w:val="0"/>
                <w:sz w:val="24"/>
              </w:rPr>
              <w:t>说明</w:t>
            </w:r>
          </w:p>
        </w:tc>
      </w:tr>
      <w:tr w14:paraId="008DF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447" w:type="dxa"/>
            <w:vMerge w:val="restart"/>
            <w:vAlign w:val="center"/>
          </w:tcPr>
          <w:p w14:paraId="4E0357AC">
            <w:pPr>
              <w:spacing w:line="360" w:lineRule="auto"/>
              <w:rPr>
                <w:rFonts w:ascii="宋体" w:hAnsi="宋体" w:cs="仿宋"/>
                <w:sz w:val="24"/>
              </w:rPr>
            </w:pPr>
            <w:r>
              <w:rPr>
                <w:rFonts w:hint="eastAsia" w:ascii="宋体" w:hAnsi="宋体" w:cs="仿宋"/>
                <w:sz w:val="24"/>
              </w:rPr>
              <w:t>技术说明书</w:t>
            </w:r>
          </w:p>
        </w:tc>
        <w:tc>
          <w:tcPr>
            <w:tcW w:w="2794" w:type="dxa"/>
            <w:vAlign w:val="center"/>
          </w:tcPr>
          <w:p w14:paraId="714737CD">
            <w:pPr>
              <w:spacing w:line="360" w:lineRule="auto"/>
              <w:rPr>
                <w:rFonts w:ascii="宋体" w:hAnsi="宋体" w:cs="仿宋"/>
                <w:sz w:val="24"/>
              </w:rPr>
            </w:pPr>
            <w:r>
              <w:rPr>
                <w:rFonts w:hint="eastAsia" w:ascii="宋体" w:hAnsi="宋体" w:cs="仿宋"/>
                <w:sz w:val="24"/>
              </w:rPr>
              <w:t>1、功能及用途</w:t>
            </w:r>
          </w:p>
        </w:tc>
        <w:tc>
          <w:tcPr>
            <w:tcW w:w="5228" w:type="dxa"/>
            <w:vAlign w:val="center"/>
          </w:tcPr>
          <w:p w14:paraId="543496E7">
            <w:pPr>
              <w:spacing w:line="360" w:lineRule="auto"/>
              <w:rPr>
                <w:rFonts w:ascii="宋体" w:hAnsi="宋体" w:cs="仿宋"/>
                <w:sz w:val="24"/>
              </w:rPr>
            </w:pPr>
            <w:r>
              <w:rPr>
                <w:rFonts w:hint="eastAsia" w:ascii="宋体" w:hAnsi="宋体" w:cs="仿宋"/>
                <w:sz w:val="24"/>
              </w:rPr>
              <w:t>需要分项介绍产品的每一项基本功能及其用途，优于其他产品的功能和性能需标注清晰。</w:t>
            </w:r>
          </w:p>
        </w:tc>
      </w:tr>
      <w:tr w14:paraId="01A39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447" w:type="dxa"/>
            <w:vMerge w:val="continue"/>
            <w:vAlign w:val="center"/>
          </w:tcPr>
          <w:p w14:paraId="6153628F">
            <w:pPr>
              <w:spacing w:line="360" w:lineRule="auto"/>
              <w:rPr>
                <w:rFonts w:ascii="宋体" w:hAnsi="宋体" w:cs="仿宋"/>
                <w:sz w:val="24"/>
              </w:rPr>
            </w:pPr>
          </w:p>
        </w:tc>
        <w:tc>
          <w:tcPr>
            <w:tcW w:w="2794" w:type="dxa"/>
            <w:vMerge w:val="restart"/>
            <w:vAlign w:val="center"/>
          </w:tcPr>
          <w:p w14:paraId="56F90202">
            <w:pPr>
              <w:spacing w:line="360" w:lineRule="auto"/>
              <w:rPr>
                <w:rFonts w:ascii="宋体" w:hAnsi="宋体" w:cs="仿宋"/>
                <w:sz w:val="24"/>
              </w:rPr>
            </w:pPr>
            <w:r>
              <w:rPr>
                <w:rFonts w:hint="eastAsia" w:ascii="宋体" w:hAnsi="宋体" w:cs="仿宋"/>
                <w:sz w:val="24"/>
              </w:rPr>
              <w:t>2、性能及技术参数</w:t>
            </w:r>
          </w:p>
        </w:tc>
        <w:tc>
          <w:tcPr>
            <w:tcW w:w="5228" w:type="dxa"/>
            <w:vAlign w:val="center"/>
          </w:tcPr>
          <w:p w14:paraId="29CEE7E9">
            <w:pPr>
              <w:spacing w:line="360" w:lineRule="auto"/>
              <w:rPr>
                <w:rFonts w:ascii="宋体" w:hAnsi="宋体" w:cs="仿宋"/>
                <w:sz w:val="24"/>
              </w:rPr>
            </w:pPr>
            <w:r>
              <w:rPr>
                <w:rFonts w:hint="eastAsia" w:ascii="宋体" w:hAnsi="宋体" w:cs="仿宋"/>
                <w:sz w:val="24"/>
              </w:rPr>
              <w:t>结构尺寸：长、宽、高、重量等</w:t>
            </w:r>
          </w:p>
        </w:tc>
      </w:tr>
      <w:tr w14:paraId="2B3AA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447" w:type="dxa"/>
            <w:vMerge w:val="continue"/>
            <w:vAlign w:val="center"/>
          </w:tcPr>
          <w:p w14:paraId="7D317501">
            <w:pPr>
              <w:spacing w:line="360" w:lineRule="auto"/>
              <w:rPr>
                <w:rFonts w:ascii="宋体" w:hAnsi="宋体" w:cs="仿宋"/>
                <w:kern w:val="0"/>
                <w:sz w:val="24"/>
              </w:rPr>
            </w:pPr>
          </w:p>
        </w:tc>
        <w:tc>
          <w:tcPr>
            <w:tcW w:w="2794" w:type="dxa"/>
            <w:vMerge w:val="continue"/>
            <w:vAlign w:val="center"/>
          </w:tcPr>
          <w:p w14:paraId="6D629A4D">
            <w:pPr>
              <w:spacing w:line="360" w:lineRule="auto"/>
              <w:rPr>
                <w:rFonts w:ascii="宋体" w:hAnsi="宋体" w:cs="仿宋"/>
                <w:kern w:val="0"/>
                <w:sz w:val="24"/>
              </w:rPr>
            </w:pPr>
          </w:p>
        </w:tc>
        <w:tc>
          <w:tcPr>
            <w:tcW w:w="5228" w:type="dxa"/>
            <w:vAlign w:val="center"/>
          </w:tcPr>
          <w:p w14:paraId="7AC679C6">
            <w:pPr>
              <w:spacing w:line="360" w:lineRule="auto"/>
              <w:rPr>
                <w:rFonts w:ascii="宋体" w:hAnsi="宋体" w:cs="仿宋"/>
                <w:kern w:val="0"/>
                <w:sz w:val="24"/>
              </w:rPr>
            </w:pPr>
            <w:r>
              <w:rPr>
                <w:rFonts w:hint="eastAsia" w:ascii="宋体" w:hAnsi="宋体" w:cs="仿宋"/>
                <w:sz w:val="24"/>
              </w:rPr>
              <w:t>配置参数及性能指标：内存、CUP、通讯方式、灵敏度和精度等</w:t>
            </w:r>
          </w:p>
        </w:tc>
      </w:tr>
      <w:tr w14:paraId="1B08D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447" w:type="dxa"/>
            <w:vMerge w:val="continue"/>
            <w:vAlign w:val="center"/>
          </w:tcPr>
          <w:p w14:paraId="0321E8A7">
            <w:pPr>
              <w:spacing w:line="360" w:lineRule="auto"/>
              <w:rPr>
                <w:rFonts w:ascii="宋体" w:hAnsi="宋体" w:cs="仿宋"/>
                <w:sz w:val="24"/>
              </w:rPr>
            </w:pPr>
          </w:p>
        </w:tc>
        <w:tc>
          <w:tcPr>
            <w:tcW w:w="2794" w:type="dxa"/>
            <w:vAlign w:val="center"/>
          </w:tcPr>
          <w:p w14:paraId="46E713C0">
            <w:pPr>
              <w:spacing w:line="360" w:lineRule="auto"/>
              <w:rPr>
                <w:rFonts w:ascii="宋体" w:hAnsi="宋体" w:cs="仿宋"/>
                <w:sz w:val="24"/>
              </w:rPr>
            </w:pPr>
            <w:r>
              <w:rPr>
                <w:rFonts w:hint="eastAsia" w:ascii="宋体" w:hAnsi="宋体" w:cs="仿宋"/>
                <w:sz w:val="24"/>
              </w:rPr>
              <w:t>3、采用的关键技术</w:t>
            </w:r>
          </w:p>
        </w:tc>
        <w:tc>
          <w:tcPr>
            <w:tcW w:w="5228" w:type="dxa"/>
            <w:vAlign w:val="center"/>
          </w:tcPr>
          <w:p w14:paraId="29ED98BA">
            <w:pPr>
              <w:spacing w:line="360" w:lineRule="auto"/>
              <w:rPr>
                <w:rFonts w:ascii="宋体" w:hAnsi="宋体" w:cs="仿宋"/>
                <w:sz w:val="24"/>
              </w:rPr>
            </w:pPr>
            <w:r>
              <w:rPr>
                <w:rFonts w:hint="eastAsia" w:ascii="宋体" w:hAnsi="宋体" w:cs="仿宋"/>
                <w:sz w:val="24"/>
              </w:rPr>
              <w:t>产品采用了哪些核心的技术，并提供技术原理说明</w:t>
            </w:r>
          </w:p>
        </w:tc>
      </w:tr>
      <w:tr w14:paraId="5247F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447" w:type="dxa"/>
            <w:vMerge w:val="continue"/>
            <w:vAlign w:val="center"/>
          </w:tcPr>
          <w:p w14:paraId="3D5C4645">
            <w:pPr>
              <w:spacing w:line="360" w:lineRule="auto"/>
              <w:rPr>
                <w:rFonts w:ascii="宋体" w:hAnsi="宋体" w:cs="仿宋"/>
                <w:sz w:val="24"/>
              </w:rPr>
            </w:pPr>
          </w:p>
        </w:tc>
        <w:tc>
          <w:tcPr>
            <w:tcW w:w="2794" w:type="dxa"/>
            <w:vAlign w:val="center"/>
          </w:tcPr>
          <w:p w14:paraId="1800A20E">
            <w:pPr>
              <w:spacing w:line="360" w:lineRule="auto"/>
              <w:rPr>
                <w:rFonts w:ascii="宋体" w:hAnsi="宋体" w:cs="仿宋"/>
                <w:sz w:val="24"/>
              </w:rPr>
            </w:pPr>
            <w:r>
              <w:rPr>
                <w:rFonts w:hint="eastAsia" w:ascii="宋体" w:hAnsi="宋体" w:cs="仿宋"/>
                <w:sz w:val="24"/>
              </w:rPr>
              <w:t>4、应用场景</w:t>
            </w:r>
          </w:p>
        </w:tc>
        <w:tc>
          <w:tcPr>
            <w:tcW w:w="5228" w:type="dxa"/>
            <w:vAlign w:val="center"/>
          </w:tcPr>
          <w:p w14:paraId="6B55B685">
            <w:pPr>
              <w:spacing w:line="360" w:lineRule="auto"/>
              <w:rPr>
                <w:rFonts w:ascii="宋体" w:hAnsi="宋体" w:cs="仿宋"/>
                <w:sz w:val="24"/>
              </w:rPr>
            </w:pPr>
            <w:r>
              <w:rPr>
                <w:rFonts w:hint="eastAsia" w:ascii="宋体" w:hAnsi="宋体" w:cs="仿宋"/>
                <w:sz w:val="24"/>
              </w:rPr>
              <w:t>整体介绍产品应用在哪些场合，解决何种问题</w:t>
            </w:r>
          </w:p>
        </w:tc>
      </w:tr>
      <w:tr w14:paraId="283AE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447" w:type="dxa"/>
            <w:vMerge w:val="continue"/>
            <w:vAlign w:val="center"/>
          </w:tcPr>
          <w:p w14:paraId="2E12BEB9">
            <w:pPr>
              <w:spacing w:line="360" w:lineRule="auto"/>
              <w:rPr>
                <w:rFonts w:ascii="宋体" w:hAnsi="宋体" w:cs="仿宋"/>
                <w:sz w:val="24"/>
              </w:rPr>
            </w:pPr>
          </w:p>
        </w:tc>
        <w:tc>
          <w:tcPr>
            <w:tcW w:w="2794" w:type="dxa"/>
            <w:vMerge w:val="restart"/>
            <w:vAlign w:val="center"/>
          </w:tcPr>
          <w:p w14:paraId="202B977A">
            <w:pPr>
              <w:spacing w:line="360" w:lineRule="auto"/>
              <w:rPr>
                <w:rFonts w:ascii="宋体" w:hAnsi="宋体" w:cs="仿宋"/>
                <w:sz w:val="24"/>
              </w:rPr>
            </w:pPr>
            <w:r>
              <w:rPr>
                <w:rFonts w:hint="eastAsia" w:ascii="宋体" w:hAnsi="宋体" w:cs="仿宋"/>
                <w:sz w:val="24"/>
              </w:rPr>
              <w:t>5、使用条件及方法</w:t>
            </w:r>
          </w:p>
        </w:tc>
        <w:tc>
          <w:tcPr>
            <w:tcW w:w="5228" w:type="dxa"/>
            <w:vAlign w:val="center"/>
          </w:tcPr>
          <w:p w14:paraId="435ED5BF">
            <w:pPr>
              <w:spacing w:line="360" w:lineRule="auto"/>
              <w:rPr>
                <w:rFonts w:ascii="宋体" w:hAnsi="宋体" w:cs="仿宋"/>
                <w:sz w:val="24"/>
              </w:rPr>
            </w:pPr>
            <w:r>
              <w:rPr>
                <w:rFonts w:hint="eastAsia" w:ascii="宋体" w:hAnsi="宋体" w:cs="仿宋"/>
                <w:sz w:val="24"/>
              </w:rPr>
              <w:t>详细介绍产品的使用范围，比如对温度、湿度、电源等要求</w:t>
            </w:r>
          </w:p>
        </w:tc>
      </w:tr>
      <w:tr w14:paraId="36FCB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447" w:type="dxa"/>
            <w:vMerge w:val="continue"/>
            <w:vAlign w:val="center"/>
          </w:tcPr>
          <w:p w14:paraId="763A0493">
            <w:pPr>
              <w:spacing w:line="360" w:lineRule="auto"/>
              <w:rPr>
                <w:rFonts w:ascii="宋体" w:hAnsi="宋体" w:cs="仿宋"/>
                <w:kern w:val="0"/>
                <w:sz w:val="24"/>
              </w:rPr>
            </w:pPr>
          </w:p>
        </w:tc>
        <w:tc>
          <w:tcPr>
            <w:tcW w:w="2794" w:type="dxa"/>
            <w:vMerge w:val="continue"/>
            <w:vAlign w:val="center"/>
          </w:tcPr>
          <w:p w14:paraId="2ACE6ABF">
            <w:pPr>
              <w:spacing w:line="360" w:lineRule="auto"/>
              <w:rPr>
                <w:rFonts w:ascii="宋体" w:hAnsi="宋体" w:cs="仿宋"/>
                <w:kern w:val="0"/>
                <w:sz w:val="24"/>
              </w:rPr>
            </w:pPr>
          </w:p>
        </w:tc>
        <w:tc>
          <w:tcPr>
            <w:tcW w:w="5228" w:type="dxa"/>
            <w:vAlign w:val="center"/>
          </w:tcPr>
          <w:p w14:paraId="4BE1F83A">
            <w:pPr>
              <w:spacing w:line="360" w:lineRule="auto"/>
              <w:rPr>
                <w:rFonts w:ascii="宋体" w:hAnsi="宋体" w:cs="仿宋"/>
                <w:kern w:val="0"/>
                <w:sz w:val="24"/>
              </w:rPr>
            </w:pPr>
            <w:r>
              <w:rPr>
                <w:rFonts w:hint="eastAsia" w:ascii="宋体" w:hAnsi="宋体" w:cs="仿宋"/>
                <w:sz w:val="24"/>
              </w:rPr>
              <w:t>详细介绍产品的使用步骤。</w:t>
            </w:r>
          </w:p>
        </w:tc>
      </w:tr>
      <w:tr w14:paraId="3D81A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447" w:type="dxa"/>
            <w:vMerge w:val="restart"/>
            <w:vAlign w:val="center"/>
          </w:tcPr>
          <w:p w14:paraId="180213CA">
            <w:pPr>
              <w:spacing w:line="360" w:lineRule="auto"/>
              <w:rPr>
                <w:rFonts w:ascii="宋体" w:hAnsi="宋体" w:cs="仿宋"/>
                <w:sz w:val="24"/>
              </w:rPr>
            </w:pPr>
            <w:r>
              <w:rPr>
                <w:rFonts w:hint="eastAsia" w:ascii="宋体" w:hAnsi="宋体" w:cs="仿宋"/>
                <w:sz w:val="24"/>
              </w:rPr>
              <w:t>零部件及材料</w:t>
            </w:r>
          </w:p>
        </w:tc>
        <w:tc>
          <w:tcPr>
            <w:tcW w:w="2794" w:type="dxa"/>
            <w:vAlign w:val="center"/>
          </w:tcPr>
          <w:p w14:paraId="22BDEBA0">
            <w:pPr>
              <w:spacing w:line="360" w:lineRule="auto"/>
              <w:rPr>
                <w:rFonts w:ascii="宋体" w:hAnsi="宋体" w:cs="仿宋"/>
                <w:sz w:val="24"/>
              </w:rPr>
            </w:pPr>
            <w:r>
              <w:rPr>
                <w:rFonts w:hint="eastAsia" w:ascii="宋体" w:hAnsi="宋体" w:cs="仿宋"/>
                <w:sz w:val="24"/>
              </w:rPr>
              <w:t>1、零部件及材料清单</w:t>
            </w:r>
          </w:p>
        </w:tc>
        <w:tc>
          <w:tcPr>
            <w:tcW w:w="5228" w:type="dxa"/>
            <w:vAlign w:val="center"/>
          </w:tcPr>
          <w:p w14:paraId="6B05184A">
            <w:pPr>
              <w:spacing w:line="360" w:lineRule="auto"/>
              <w:rPr>
                <w:rFonts w:ascii="宋体" w:hAnsi="宋体" w:cs="仿宋"/>
                <w:sz w:val="24"/>
              </w:rPr>
            </w:pPr>
            <w:r>
              <w:rPr>
                <w:rFonts w:hint="eastAsia" w:ascii="宋体" w:hAnsi="宋体" w:cs="仿宋"/>
                <w:sz w:val="24"/>
              </w:rPr>
              <w:t>需提供所有零部件及材料的清单（包括辅材，应细化到螺丝）。</w:t>
            </w:r>
          </w:p>
        </w:tc>
      </w:tr>
      <w:tr w14:paraId="75DF1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447" w:type="dxa"/>
            <w:vMerge w:val="continue"/>
            <w:vAlign w:val="center"/>
          </w:tcPr>
          <w:p w14:paraId="32E7AAE2">
            <w:pPr>
              <w:spacing w:line="360" w:lineRule="auto"/>
              <w:rPr>
                <w:rFonts w:ascii="宋体" w:hAnsi="宋体" w:cs="仿宋"/>
                <w:sz w:val="24"/>
              </w:rPr>
            </w:pPr>
          </w:p>
        </w:tc>
        <w:tc>
          <w:tcPr>
            <w:tcW w:w="2794" w:type="dxa"/>
            <w:vAlign w:val="center"/>
          </w:tcPr>
          <w:p w14:paraId="7C9369FA">
            <w:pPr>
              <w:spacing w:line="360" w:lineRule="auto"/>
              <w:rPr>
                <w:rFonts w:ascii="宋体" w:hAnsi="宋体" w:cs="仿宋"/>
                <w:sz w:val="24"/>
              </w:rPr>
            </w:pPr>
            <w:r>
              <w:rPr>
                <w:rFonts w:hint="eastAsia" w:ascii="宋体" w:hAnsi="宋体" w:cs="仿宋"/>
                <w:sz w:val="24"/>
              </w:rPr>
              <w:t>2、零配件及材料型号参数（样机阶段）</w:t>
            </w:r>
          </w:p>
        </w:tc>
        <w:tc>
          <w:tcPr>
            <w:tcW w:w="5228" w:type="dxa"/>
            <w:vAlign w:val="center"/>
          </w:tcPr>
          <w:p w14:paraId="3E559FC5">
            <w:pPr>
              <w:spacing w:line="360" w:lineRule="auto"/>
              <w:rPr>
                <w:rFonts w:ascii="宋体" w:hAnsi="宋体" w:cs="仿宋"/>
                <w:sz w:val="24"/>
              </w:rPr>
            </w:pPr>
            <w:r>
              <w:rPr>
                <w:rFonts w:hint="eastAsia" w:ascii="宋体" w:hAnsi="宋体" w:cs="仿宋"/>
                <w:sz w:val="24"/>
              </w:rPr>
              <w:t>提供各零部件的参数配置要求及推荐型号。</w:t>
            </w:r>
          </w:p>
        </w:tc>
      </w:tr>
      <w:tr w14:paraId="2DDFB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447" w:type="dxa"/>
            <w:vMerge w:val="continue"/>
            <w:vAlign w:val="center"/>
          </w:tcPr>
          <w:p w14:paraId="0B7A09FE">
            <w:pPr>
              <w:spacing w:line="360" w:lineRule="auto"/>
              <w:rPr>
                <w:rFonts w:ascii="宋体" w:hAnsi="宋体" w:cs="仿宋"/>
                <w:kern w:val="0"/>
                <w:sz w:val="24"/>
              </w:rPr>
            </w:pPr>
          </w:p>
        </w:tc>
        <w:tc>
          <w:tcPr>
            <w:tcW w:w="2794" w:type="dxa"/>
            <w:vAlign w:val="center"/>
          </w:tcPr>
          <w:p w14:paraId="63DE0BBF">
            <w:pPr>
              <w:spacing w:line="360" w:lineRule="auto"/>
              <w:rPr>
                <w:rFonts w:ascii="宋体" w:hAnsi="宋体" w:cs="仿宋"/>
                <w:kern w:val="0"/>
                <w:sz w:val="24"/>
              </w:rPr>
            </w:pPr>
          </w:p>
        </w:tc>
        <w:tc>
          <w:tcPr>
            <w:tcW w:w="5228" w:type="dxa"/>
            <w:vAlign w:val="center"/>
          </w:tcPr>
          <w:p w14:paraId="58757A3F">
            <w:pPr>
              <w:spacing w:line="360" w:lineRule="auto"/>
              <w:rPr>
                <w:rFonts w:ascii="宋体" w:hAnsi="宋体" w:cs="仿宋"/>
                <w:kern w:val="0"/>
                <w:sz w:val="24"/>
              </w:rPr>
            </w:pPr>
            <w:r>
              <w:rPr>
                <w:rFonts w:hint="eastAsia" w:ascii="宋体" w:hAnsi="宋体" w:cs="仿宋"/>
                <w:sz w:val="24"/>
              </w:rPr>
              <w:t>提供所有材料的基本规格</w:t>
            </w:r>
          </w:p>
        </w:tc>
      </w:tr>
      <w:tr w14:paraId="1A9EC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447" w:type="dxa"/>
            <w:vMerge w:val="continue"/>
            <w:vAlign w:val="center"/>
          </w:tcPr>
          <w:p w14:paraId="7A85EF75">
            <w:pPr>
              <w:spacing w:line="360" w:lineRule="auto"/>
              <w:rPr>
                <w:rFonts w:ascii="宋体" w:hAnsi="宋体" w:cs="仿宋"/>
                <w:sz w:val="24"/>
              </w:rPr>
            </w:pPr>
          </w:p>
        </w:tc>
        <w:tc>
          <w:tcPr>
            <w:tcW w:w="2794" w:type="dxa"/>
            <w:vAlign w:val="center"/>
          </w:tcPr>
          <w:p w14:paraId="7F405A34">
            <w:pPr>
              <w:spacing w:line="360" w:lineRule="auto"/>
              <w:rPr>
                <w:rFonts w:ascii="宋体" w:hAnsi="宋体" w:cs="仿宋"/>
                <w:sz w:val="24"/>
              </w:rPr>
            </w:pPr>
            <w:r>
              <w:rPr>
                <w:rFonts w:hint="eastAsia" w:ascii="宋体" w:hAnsi="宋体" w:cs="仿宋"/>
                <w:sz w:val="24"/>
              </w:rPr>
              <w:t>3、零配件供应商（样机阶段）</w:t>
            </w:r>
          </w:p>
        </w:tc>
        <w:tc>
          <w:tcPr>
            <w:tcW w:w="5228" w:type="dxa"/>
            <w:vAlign w:val="center"/>
          </w:tcPr>
          <w:p w14:paraId="62D18316">
            <w:pPr>
              <w:spacing w:line="360" w:lineRule="auto"/>
              <w:rPr>
                <w:rFonts w:ascii="宋体" w:hAnsi="宋体" w:cs="仿宋"/>
                <w:sz w:val="24"/>
              </w:rPr>
            </w:pPr>
            <w:r>
              <w:rPr>
                <w:rFonts w:hint="eastAsia" w:ascii="宋体" w:hAnsi="宋体" w:cs="仿宋"/>
                <w:sz w:val="24"/>
              </w:rPr>
              <w:t>提供样机阶段专用零部件的供应商、联系人及联系方式</w:t>
            </w:r>
          </w:p>
        </w:tc>
      </w:tr>
      <w:tr w14:paraId="76102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1447" w:type="dxa"/>
            <w:vMerge w:val="restart"/>
            <w:vAlign w:val="center"/>
          </w:tcPr>
          <w:p w14:paraId="589673D7">
            <w:pPr>
              <w:spacing w:line="360" w:lineRule="auto"/>
              <w:rPr>
                <w:rFonts w:ascii="宋体" w:hAnsi="宋体" w:cs="仿宋"/>
                <w:sz w:val="24"/>
              </w:rPr>
            </w:pPr>
            <w:r>
              <w:rPr>
                <w:rFonts w:hint="eastAsia" w:ascii="宋体" w:hAnsi="宋体" w:cs="仿宋"/>
                <w:sz w:val="24"/>
              </w:rPr>
              <w:t>产品结构图</w:t>
            </w:r>
          </w:p>
        </w:tc>
        <w:tc>
          <w:tcPr>
            <w:tcW w:w="2794" w:type="dxa"/>
            <w:vAlign w:val="center"/>
          </w:tcPr>
          <w:p w14:paraId="1EE6E72F">
            <w:pPr>
              <w:spacing w:line="360" w:lineRule="auto"/>
              <w:rPr>
                <w:rFonts w:ascii="宋体" w:hAnsi="宋体" w:cs="仿宋"/>
                <w:sz w:val="24"/>
              </w:rPr>
            </w:pPr>
            <w:r>
              <w:rPr>
                <w:rFonts w:hint="eastAsia" w:ascii="宋体" w:hAnsi="宋体" w:cs="仿宋"/>
                <w:sz w:val="24"/>
              </w:rPr>
              <w:t>1、整体图</w:t>
            </w:r>
          </w:p>
        </w:tc>
        <w:tc>
          <w:tcPr>
            <w:tcW w:w="5228" w:type="dxa"/>
            <w:vAlign w:val="center"/>
          </w:tcPr>
          <w:p w14:paraId="1B3FB504">
            <w:pPr>
              <w:spacing w:line="360" w:lineRule="auto"/>
              <w:rPr>
                <w:rFonts w:ascii="宋体" w:hAnsi="宋体" w:cs="仿宋"/>
                <w:sz w:val="24"/>
              </w:rPr>
            </w:pPr>
            <w:r>
              <w:rPr>
                <w:rFonts w:hint="eastAsia" w:ascii="宋体" w:hAnsi="宋体" w:cs="仿宋"/>
                <w:sz w:val="24"/>
              </w:rPr>
              <w:t>提供产品整体结构图，并请标注各部件名称</w:t>
            </w:r>
          </w:p>
        </w:tc>
      </w:tr>
      <w:tr w14:paraId="04504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1447" w:type="dxa"/>
            <w:vMerge w:val="continue"/>
            <w:vAlign w:val="center"/>
          </w:tcPr>
          <w:p w14:paraId="64460EDA">
            <w:pPr>
              <w:spacing w:line="360" w:lineRule="auto"/>
              <w:rPr>
                <w:rFonts w:ascii="宋体" w:hAnsi="宋体" w:cs="仿宋"/>
                <w:sz w:val="24"/>
              </w:rPr>
            </w:pPr>
          </w:p>
        </w:tc>
        <w:tc>
          <w:tcPr>
            <w:tcW w:w="2794" w:type="dxa"/>
            <w:vAlign w:val="center"/>
          </w:tcPr>
          <w:p w14:paraId="6EB4A286">
            <w:pPr>
              <w:spacing w:line="360" w:lineRule="auto"/>
              <w:rPr>
                <w:rFonts w:ascii="宋体" w:hAnsi="宋体" w:cs="仿宋"/>
                <w:sz w:val="24"/>
              </w:rPr>
            </w:pPr>
            <w:r>
              <w:rPr>
                <w:rFonts w:hint="eastAsia" w:ascii="宋体" w:hAnsi="宋体" w:cs="仿宋"/>
                <w:sz w:val="24"/>
              </w:rPr>
              <w:t>2、拆分图</w:t>
            </w:r>
          </w:p>
        </w:tc>
        <w:tc>
          <w:tcPr>
            <w:tcW w:w="5228" w:type="dxa"/>
            <w:vAlign w:val="center"/>
          </w:tcPr>
          <w:p w14:paraId="22CBED03">
            <w:pPr>
              <w:spacing w:line="360" w:lineRule="auto"/>
              <w:rPr>
                <w:rFonts w:ascii="宋体" w:hAnsi="宋体" w:cs="仿宋"/>
                <w:sz w:val="24"/>
              </w:rPr>
            </w:pPr>
            <w:r>
              <w:rPr>
                <w:rFonts w:hint="eastAsia" w:ascii="宋体" w:hAnsi="宋体" w:cs="仿宋"/>
                <w:sz w:val="24"/>
              </w:rPr>
              <w:t>提供产品各部件拆分结构图</w:t>
            </w:r>
          </w:p>
        </w:tc>
      </w:tr>
      <w:tr w14:paraId="12773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1447" w:type="dxa"/>
            <w:vMerge w:val="restart"/>
            <w:vAlign w:val="center"/>
          </w:tcPr>
          <w:p w14:paraId="17135ECC">
            <w:pPr>
              <w:spacing w:line="360" w:lineRule="auto"/>
              <w:rPr>
                <w:rFonts w:ascii="宋体" w:hAnsi="宋体" w:cs="仿宋"/>
                <w:sz w:val="24"/>
              </w:rPr>
            </w:pPr>
            <w:r>
              <w:rPr>
                <w:rFonts w:hint="eastAsia" w:ascii="宋体" w:hAnsi="宋体" w:cs="仿宋"/>
                <w:sz w:val="24"/>
              </w:rPr>
              <w:t>电气原理图</w:t>
            </w:r>
          </w:p>
        </w:tc>
        <w:tc>
          <w:tcPr>
            <w:tcW w:w="2794" w:type="dxa"/>
            <w:vAlign w:val="center"/>
          </w:tcPr>
          <w:p w14:paraId="5D2874BA">
            <w:pPr>
              <w:spacing w:line="360" w:lineRule="auto"/>
              <w:rPr>
                <w:rFonts w:ascii="宋体" w:hAnsi="宋体" w:cs="仿宋"/>
                <w:sz w:val="24"/>
              </w:rPr>
            </w:pPr>
            <w:r>
              <w:rPr>
                <w:rFonts w:hint="eastAsia" w:ascii="宋体" w:hAnsi="宋体" w:cs="仿宋"/>
                <w:sz w:val="24"/>
              </w:rPr>
              <w:t>1、PCB板件的原理图</w:t>
            </w:r>
          </w:p>
        </w:tc>
        <w:tc>
          <w:tcPr>
            <w:tcW w:w="5228" w:type="dxa"/>
            <w:vAlign w:val="center"/>
          </w:tcPr>
          <w:p w14:paraId="7412DB62">
            <w:pPr>
              <w:spacing w:line="360" w:lineRule="auto"/>
              <w:rPr>
                <w:rFonts w:ascii="宋体" w:hAnsi="宋体" w:cs="仿宋"/>
                <w:sz w:val="24"/>
              </w:rPr>
            </w:pPr>
            <w:r>
              <w:rPr>
                <w:rFonts w:hint="eastAsia" w:ascii="宋体" w:hAnsi="宋体" w:cs="仿宋"/>
                <w:sz w:val="24"/>
              </w:rPr>
              <w:t>提供产品内专用核心模块PCB板卡的原理图</w:t>
            </w:r>
          </w:p>
        </w:tc>
      </w:tr>
      <w:tr w14:paraId="344D6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1447" w:type="dxa"/>
            <w:vMerge w:val="continue"/>
            <w:vAlign w:val="center"/>
          </w:tcPr>
          <w:p w14:paraId="0304BE59">
            <w:pPr>
              <w:spacing w:line="360" w:lineRule="auto"/>
              <w:rPr>
                <w:rFonts w:ascii="宋体" w:hAnsi="宋体" w:cs="仿宋"/>
                <w:sz w:val="24"/>
              </w:rPr>
            </w:pPr>
          </w:p>
        </w:tc>
        <w:tc>
          <w:tcPr>
            <w:tcW w:w="2794" w:type="dxa"/>
            <w:vMerge w:val="restart"/>
            <w:vAlign w:val="center"/>
          </w:tcPr>
          <w:p w14:paraId="6807010B">
            <w:pPr>
              <w:spacing w:line="360" w:lineRule="auto"/>
              <w:rPr>
                <w:rFonts w:ascii="宋体" w:hAnsi="宋体" w:cs="仿宋"/>
                <w:sz w:val="24"/>
              </w:rPr>
            </w:pPr>
            <w:r>
              <w:rPr>
                <w:rFonts w:hint="eastAsia" w:ascii="宋体" w:hAnsi="宋体" w:cs="仿宋"/>
                <w:sz w:val="24"/>
              </w:rPr>
              <w:t>2、接线图</w:t>
            </w:r>
          </w:p>
        </w:tc>
        <w:tc>
          <w:tcPr>
            <w:tcW w:w="5228" w:type="dxa"/>
            <w:vAlign w:val="center"/>
          </w:tcPr>
          <w:p w14:paraId="6FC00359">
            <w:pPr>
              <w:spacing w:line="360" w:lineRule="auto"/>
              <w:rPr>
                <w:rFonts w:ascii="宋体" w:hAnsi="宋体" w:cs="仿宋"/>
                <w:sz w:val="24"/>
              </w:rPr>
            </w:pPr>
            <w:r>
              <w:rPr>
                <w:rFonts w:hint="eastAsia" w:ascii="宋体" w:hAnsi="宋体" w:cs="仿宋"/>
                <w:sz w:val="24"/>
              </w:rPr>
              <w:t>提供产品的一次接线图（220V以上非控制线、接地线）</w:t>
            </w:r>
          </w:p>
        </w:tc>
      </w:tr>
      <w:tr w14:paraId="7B1D7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447" w:type="dxa"/>
            <w:vMerge w:val="continue"/>
            <w:vAlign w:val="center"/>
          </w:tcPr>
          <w:p w14:paraId="18000313">
            <w:pPr>
              <w:spacing w:line="360" w:lineRule="auto"/>
              <w:rPr>
                <w:rFonts w:ascii="宋体" w:hAnsi="宋体" w:cs="仿宋"/>
                <w:kern w:val="0"/>
                <w:sz w:val="24"/>
              </w:rPr>
            </w:pPr>
          </w:p>
        </w:tc>
        <w:tc>
          <w:tcPr>
            <w:tcW w:w="2794" w:type="dxa"/>
            <w:vMerge w:val="continue"/>
            <w:vAlign w:val="center"/>
          </w:tcPr>
          <w:p w14:paraId="5382A04E">
            <w:pPr>
              <w:spacing w:line="360" w:lineRule="auto"/>
              <w:rPr>
                <w:rFonts w:ascii="宋体" w:hAnsi="宋体" w:cs="仿宋"/>
                <w:kern w:val="0"/>
                <w:sz w:val="24"/>
              </w:rPr>
            </w:pPr>
          </w:p>
        </w:tc>
        <w:tc>
          <w:tcPr>
            <w:tcW w:w="5228" w:type="dxa"/>
            <w:vAlign w:val="center"/>
          </w:tcPr>
          <w:p w14:paraId="554CB736">
            <w:pPr>
              <w:spacing w:line="360" w:lineRule="auto"/>
              <w:rPr>
                <w:rFonts w:ascii="宋体" w:hAnsi="宋体" w:cs="仿宋"/>
                <w:kern w:val="0"/>
                <w:sz w:val="24"/>
              </w:rPr>
            </w:pPr>
            <w:r>
              <w:rPr>
                <w:rFonts w:hint="eastAsia" w:ascii="宋体" w:hAnsi="宋体" w:cs="仿宋"/>
                <w:sz w:val="24"/>
              </w:rPr>
              <w:t>提供产品的二次接线图（模块电源线、控制线、通讯线等）</w:t>
            </w:r>
          </w:p>
        </w:tc>
      </w:tr>
      <w:tr w14:paraId="5DAC7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447" w:type="dxa"/>
            <w:vMerge w:val="continue"/>
            <w:vAlign w:val="center"/>
          </w:tcPr>
          <w:p w14:paraId="35185C2F">
            <w:pPr>
              <w:spacing w:line="360" w:lineRule="auto"/>
              <w:rPr>
                <w:rFonts w:ascii="宋体" w:hAnsi="宋体" w:cs="仿宋"/>
                <w:sz w:val="24"/>
              </w:rPr>
            </w:pPr>
          </w:p>
        </w:tc>
        <w:tc>
          <w:tcPr>
            <w:tcW w:w="2794" w:type="dxa"/>
            <w:vAlign w:val="center"/>
          </w:tcPr>
          <w:p w14:paraId="029539D7">
            <w:pPr>
              <w:spacing w:line="360" w:lineRule="auto"/>
              <w:rPr>
                <w:rFonts w:ascii="宋体" w:hAnsi="宋体" w:cs="仿宋"/>
                <w:sz w:val="24"/>
              </w:rPr>
            </w:pPr>
            <w:r>
              <w:rPr>
                <w:rFonts w:hint="eastAsia" w:ascii="宋体" w:hAnsi="宋体" w:cs="仿宋"/>
                <w:sz w:val="24"/>
              </w:rPr>
              <w:t>3、安装图</w:t>
            </w:r>
          </w:p>
        </w:tc>
        <w:tc>
          <w:tcPr>
            <w:tcW w:w="5228" w:type="dxa"/>
            <w:vAlign w:val="center"/>
          </w:tcPr>
          <w:p w14:paraId="31D89A83">
            <w:pPr>
              <w:spacing w:line="360" w:lineRule="auto"/>
              <w:rPr>
                <w:rFonts w:ascii="宋体" w:hAnsi="宋体" w:cs="仿宋"/>
                <w:sz w:val="24"/>
              </w:rPr>
            </w:pPr>
            <w:r>
              <w:rPr>
                <w:rFonts w:hint="eastAsia" w:ascii="宋体" w:hAnsi="宋体" w:cs="仿宋"/>
                <w:sz w:val="24"/>
              </w:rPr>
              <w:t>各零部件和结构件的安装图或者安装指导书</w:t>
            </w:r>
          </w:p>
        </w:tc>
      </w:tr>
      <w:tr w14:paraId="372E4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447" w:type="dxa"/>
            <w:vMerge w:val="restart"/>
          </w:tcPr>
          <w:p w14:paraId="3B5C38B9">
            <w:pPr>
              <w:spacing w:line="360" w:lineRule="auto"/>
              <w:jc w:val="center"/>
              <w:rPr>
                <w:rFonts w:ascii="宋体" w:hAnsi="宋体" w:cs="仿宋"/>
                <w:kern w:val="0"/>
                <w:sz w:val="24"/>
              </w:rPr>
            </w:pPr>
            <w:r>
              <w:rPr>
                <w:rFonts w:hint="eastAsia" w:ascii="宋体" w:hAnsi="宋体" w:cs="仿宋"/>
                <w:kern w:val="0"/>
                <w:sz w:val="24"/>
              </w:rPr>
              <w:t>测试</w:t>
            </w:r>
          </w:p>
          <w:p w14:paraId="5BF8DE62">
            <w:pPr>
              <w:spacing w:line="360" w:lineRule="auto"/>
              <w:jc w:val="center"/>
              <w:rPr>
                <w:rFonts w:ascii="宋体" w:hAnsi="宋体" w:cs="仿宋"/>
                <w:kern w:val="0"/>
                <w:sz w:val="24"/>
              </w:rPr>
            </w:pPr>
            <w:r>
              <w:rPr>
                <w:rFonts w:hint="eastAsia" w:ascii="宋体" w:hAnsi="宋体" w:cs="仿宋"/>
                <w:kern w:val="0"/>
                <w:sz w:val="24"/>
              </w:rPr>
              <w:t>大纲</w:t>
            </w:r>
          </w:p>
        </w:tc>
        <w:tc>
          <w:tcPr>
            <w:tcW w:w="2794" w:type="dxa"/>
          </w:tcPr>
          <w:p w14:paraId="757832E2">
            <w:pPr>
              <w:spacing w:line="360" w:lineRule="auto"/>
              <w:rPr>
                <w:rFonts w:ascii="宋体" w:hAnsi="宋体" w:cs="仿宋"/>
                <w:kern w:val="0"/>
                <w:sz w:val="24"/>
              </w:rPr>
            </w:pPr>
            <w:r>
              <w:rPr>
                <w:rFonts w:hint="eastAsia" w:ascii="宋体" w:hAnsi="宋体" w:cs="仿宋"/>
                <w:kern w:val="0"/>
                <w:sz w:val="24"/>
              </w:rPr>
              <w:t>1、测试项目</w:t>
            </w:r>
          </w:p>
        </w:tc>
        <w:tc>
          <w:tcPr>
            <w:tcW w:w="5228" w:type="dxa"/>
          </w:tcPr>
          <w:p w14:paraId="1F450DC7">
            <w:pPr>
              <w:tabs>
                <w:tab w:val="left" w:pos="873"/>
              </w:tabs>
              <w:spacing w:line="360" w:lineRule="auto"/>
              <w:rPr>
                <w:rFonts w:ascii="宋体" w:hAnsi="宋体" w:cs="仿宋"/>
                <w:kern w:val="0"/>
                <w:sz w:val="24"/>
              </w:rPr>
            </w:pPr>
            <w:r>
              <w:rPr>
                <w:rFonts w:hint="eastAsia" w:ascii="宋体" w:hAnsi="宋体" w:cs="仿宋"/>
                <w:kern w:val="0"/>
                <w:sz w:val="24"/>
              </w:rPr>
              <w:t>完成测试所需要的测试项目清单</w:t>
            </w:r>
          </w:p>
        </w:tc>
      </w:tr>
      <w:tr w14:paraId="1A8B0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447" w:type="dxa"/>
            <w:vMerge w:val="continue"/>
          </w:tcPr>
          <w:p w14:paraId="046FDA23">
            <w:pPr>
              <w:spacing w:line="360" w:lineRule="auto"/>
              <w:rPr>
                <w:rFonts w:ascii="宋体" w:hAnsi="宋体" w:cs="仿宋"/>
                <w:kern w:val="0"/>
                <w:sz w:val="24"/>
              </w:rPr>
            </w:pPr>
          </w:p>
        </w:tc>
        <w:tc>
          <w:tcPr>
            <w:tcW w:w="2794" w:type="dxa"/>
          </w:tcPr>
          <w:p w14:paraId="521033ED">
            <w:pPr>
              <w:spacing w:line="360" w:lineRule="auto"/>
              <w:rPr>
                <w:rFonts w:ascii="宋体" w:hAnsi="宋体" w:cs="仿宋"/>
                <w:kern w:val="0"/>
                <w:sz w:val="24"/>
              </w:rPr>
            </w:pPr>
            <w:r>
              <w:rPr>
                <w:rFonts w:hint="eastAsia" w:ascii="宋体" w:hAnsi="宋体" w:cs="仿宋"/>
                <w:kern w:val="0"/>
                <w:sz w:val="24"/>
              </w:rPr>
              <w:t>2、测试方法及流程</w:t>
            </w:r>
          </w:p>
        </w:tc>
        <w:tc>
          <w:tcPr>
            <w:tcW w:w="5228" w:type="dxa"/>
          </w:tcPr>
          <w:p w14:paraId="52A4E250">
            <w:pPr>
              <w:spacing w:line="360" w:lineRule="auto"/>
              <w:rPr>
                <w:rFonts w:ascii="宋体" w:hAnsi="宋体" w:cs="仿宋"/>
                <w:kern w:val="0"/>
                <w:sz w:val="24"/>
              </w:rPr>
            </w:pPr>
            <w:r>
              <w:rPr>
                <w:rFonts w:hint="eastAsia" w:ascii="宋体" w:hAnsi="宋体" w:cs="仿宋"/>
                <w:kern w:val="0"/>
                <w:sz w:val="24"/>
              </w:rPr>
              <w:t>各测试项目的测试方法及测试的流程（成果转化后出厂试验检测用）</w:t>
            </w:r>
          </w:p>
        </w:tc>
      </w:tr>
      <w:tr w14:paraId="1D490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447" w:type="dxa"/>
            <w:vMerge w:val="continue"/>
          </w:tcPr>
          <w:p w14:paraId="61C10323">
            <w:pPr>
              <w:spacing w:line="360" w:lineRule="auto"/>
              <w:rPr>
                <w:rFonts w:ascii="宋体" w:hAnsi="宋体" w:cs="仿宋"/>
                <w:kern w:val="0"/>
                <w:sz w:val="24"/>
              </w:rPr>
            </w:pPr>
          </w:p>
        </w:tc>
        <w:tc>
          <w:tcPr>
            <w:tcW w:w="2794" w:type="dxa"/>
          </w:tcPr>
          <w:p w14:paraId="44A23D31">
            <w:pPr>
              <w:spacing w:line="360" w:lineRule="auto"/>
              <w:rPr>
                <w:rFonts w:ascii="宋体" w:hAnsi="宋体" w:cs="仿宋"/>
                <w:kern w:val="0"/>
                <w:sz w:val="24"/>
              </w:rPr>
            </w:pPr>
            <w:r>
              <w:rPr>
                <w:rFonts w:hint="eastAsia" w:ascii="宋体" w:hAnsi="宋体" w:cs="仿宋"/>
                <w:kern w:val="0"/>
                <w:sz w:val="24"/>
              </w:rPr>
              <w:t>3、测试设备</w:t>
            </w:r>
          </w:p>
        </w:tc>
        <w:tc>
          <w:tcPr>
            <w:tcW w:w="5228" w:type="dxa"/>
          </w:tcPr>
          <w:p w14:paraId="1F1254B9">
            <w:pPr>
              <w:spacing w:line="360" w:lineRule="auto"/>
              <w:rPr>
                <w:rFonts w:ascii="宋体" w:hAnsi="宋体" w:cs="仿宋"/>
                <w:kern w:val="0"/>
                <w:sz w:val="24"/>
              </w:rPr>
            </w:pPr>
            <w:r>
              <w:rPr>
                <w:rFonts w:hint="eastAsia" w:ascii="宋体" w:hAnsi="宋体" w:cs="仿宋"/>
                <w:kern w:val="0"/>
                <w:sz w:val="24"/>
              </w:rPr>
              <w:t>各项目测试需要的设备及设备配置要求（成果转化后出厂试验用试验检测）</w:t>
            </w:r>
          </w:p>
        </w:tc>
      </w:tr>
    </w:tbl>
    <w:p w14:paraId="14CA1E48">
      <w:pPr>
        <w:jc w:val="center"/>
        <w:rPr>
          <w:rFonts w:ascii="黑体" w:hAnsi="黑体" w:eastAsia="黑体" w:cs="仿宋"/>
          <w:sz w:val="32"/>
        </w:rPr>
      </w:pPr>
    </w:p>
    <w:bookmarkEnd w:id="30"/>
    <w:p w14:paraId="28F860C9">
      <w:pPr>
        <w:pStyle w:val="2"/>
        <w:jc w:val="both"/>
      </w:pPr>
      <w:r>
        <w:rPr>
          <w:rFonts w:hint="eastAsia"/>
        </w:rPr>
        <w:t>备注：成果交付时，可根据开发产品的具体内容和形态，经甲方审核同意后，按实际情况对资料维度及内容进行调整。</w:t>
      </w: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0002A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Microsoft YaHe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64D0C9">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67A77A">
                          <w:pPr>
                            <w:pStyle w:val="10"/>
                          </w:pPr>
                          <w:r>
                            <w:rPr>
                              <w:rFonts w:hint="eastAsia"/>
                            </w:rPr>
                            <w:fldChar w:fldCharType="begin"/>
                          </w:r>
                          <w:r>
                            <w:rPr>
                              <w:rFonts w:hint="eastAsia"/>
                            </w:rPr>
                            <w:instrText xml:space="preserve"> PAGE  \* MERGEFORMAT </w:instrText>
                          </w:r>
                          <w:r>
                            <w:rPr>
                              <w:rFonts w:hint="eastAsia"/>
                            </w:rPr>
                            <w:fldChar w:fldCharType="separate"/>
                          </w:r>
                          <w:r>
                            <w:t>9</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B67A77A">
                    <w:pPr>
                      <w:pStyle w:val="10"/>
                    </w:pPr>
                    <w:r>
                      <w:rPr>
                        <w:rFonts w:hint="eastAsia"/>
                      </w:rPr>
                      <w:fldChar w:fldCharType="begin"/>
                    </w:r>
                    <w:r>
                      <w:rPr>
                        <w:rFonts w:hint="eastAsia"/>
                      </w:rPr>
                      <w:instrText xml:space="preserve"> PAGE  \* MERGEFORMAT </w:instrText>
                    </w:r>
                    <w:r>
                      <w:rPr>
                        <w:rFonts w:hint="eastAsia"/>
                      </w:rPr>
                      <w:fldChar w:fldCharType="separate"/>
                    </w:r>
                    <w:r>
                      <w:t>9</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C290B"/>
    <w:multiLevelType w:val="singleLevel"/>
    <w:tmpl w:val="D12C290B"/>
    <w:lvl w:ilvl="0" w:tentative="0">
      <w:start w:val="1"/>
      <w:numFmt w:val="decimal"/>
      <w:pStyle w:val="21"/>
      <w:lvlText w:val="%1."/>
      <w:lvlJc w:val="left"/>
      <w:pPr>
        <w:ind w:left="425" w:hanging="425"/>
      </w:pPr>
      <w:rPr>
        <w:rFonts w:hint="default"/>
      </w:rPr>
    </w:lvl>
  </w:abstractNum>
  <w:abstractNum w:abstractNumId="1">
    <w:nsid w:val="5E537055"/>
    <w:multiLevelType w:val="singleLevel"/>
    <w:tmpl w:val="5E537055"/>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112EA9"/>
    <w:rsid w:val="0000270B"/>
    <w:rsid w:val="00024376"/>
    <w:rsid w:val="00074E05"/>
    <w:rsid w:val="000A64A1"/>
    <w:rsid w:val="000E416D"/>
    <w:rsid w:val="000F1916"/>
    <w:rsid w:val="00100792"/>
    <w:rsid w:val="00106A5F"/>
    <w:rsid w:val="00113C97"/>
    <w:rsid w:val="00135E80"/>
    <w:rsid w:val="00137398"/>
    <w:rsid w:val="00137A4C"/>
    <w:rsid w:val="001672DA"/>
    <w:rsid w:val="00177F0D"/>
    <w:rsid w:val="00180C53"/>
    <w:rsid w:val="00194A86"/>
    <w:rsid w:val="00197777"/>
    <w:rsid w:val="001C0EF6"/>
    <w:rsid w:val="001C1466"/>
    <w:rsid w:val="001C36C3"/>
    <w:rsid w:val="001E17F1"/>
    <w:rsid w:val="00202F92"/>
    <w:rsid w:val="00214895"/>
    <w:rsid w:val="0022047D"/>
    <w:rsid w:val="0027763F"/>
    <w:rsid w:val="00280DB0"/>
    <w:rsid w:val="002A3974"/>
    <w:rsid w:val="002C598A"/>
    <w:rsid w:val="002C7C1C"/>
    <w:rsid w:val="002E650E"/>
    <w:rsid w:val="00306D52"/>
    <w:rsid w:val="00366AA5"/>
    <w:rsid w:val="00383BD6"/>
    <w:rsid w:val="003965C7"/>
    <w:rsid w:val="003A64FF"/>
    <w:rsid w:val="003D132D"/>
    <w:rsid w:val="0040071E"/>
    <w:rsid w:val="004166AC"/>
    <w:rsid w:val="004A66EB"/>
    <w:rsid w:val="004D73E2"/>
    <w:rsid w:val="00510205"/>
    <w:rsid w:val="005176F2"/>
    <w:rsid w:val="00542B9B"/>
    <w:rsid w:val="005661D9"/>
    <w:rsid w:val="00573E59"/>
    <w:rsid w:val="005E103A"/>
    <w:rsid w:val="005F55CE"/>
    <w:rsid w:val="00612772"/>
    <w:rsid w:val="006263FB"/>
    <w:rsid w:val="00661A7A"/>
    <w:rsid w:val="006677D9"/>
    <w:rsid w:val="0067592C"/>
    <w:rsid w:val="00696156"/>
    <w:rsid w:val="006B3DBE"/>
    <w:rsid w:val="006D4D16"/>
    <w:rsid w:val="006E12F9"/>
    <w:rsid w:val="00701AC0"/>
    <w:rsid w:val="007408DA"/>
    <w:rsid w:val="007468E2"/>
    <w:rsid w:val="00763EB8"/>
    <w:rsid w:val="00792269"/>
    <w:rsid w:val="007E1C33"/>
    <w:rsid w:val="007E66A9"/>
    <w:rsid w:val="007F1839"/>
    <w:rsid w:val="00826860"/>
    <w:rsid w:val="00842F14"/>
    <w:rsid w:val="008535B9"/>
    <w:rsid w:val="008A6C77"/>
    <w:rsid w:val="008D156C"/>
    <w:rsid w:val="008E0AF9"/>
    <w:rsid w:val="008F2E2E"/>
    <w:rsid w:val="008F7CA4"/>
    <w:rsid w:val="00954833"/>
    <w:rsid w:val="009771B2"/>
    <w:rsid w:val="009819DB"/>
    <w:rsid w:val="00983CBB"/>
    <w:rsid w:val="00991CBE"/>
    <w:rsid w:val="009E652D"/>
    <w:rsid w:val="00A20B78"/>
    <w:rsid w:val="00A24FDC"/>
    <w:rsid w:val="00A27FDA"/>
    <w:rsid w:val="00A82ECC"/>
    <w:rsid w:val="00A95C23"/>
    <w:rsid w:val="00AB5E24"/>
    <w:rsid w:val="00B247D2"/>
    <w:rsid w:val="00B275D7"/>
    <w:rsid w:val="00B359B2"/>
    <w:rsid w:val="00B76A93"/>
    <w:rsid w:val="00B94C63"/>
    <w:rsid w:val="00BF08E5"/>
    <w:rsid w:val="00BF580E"/>
    <w:rsid w:val="00C07E44"/>
    <w:rsid w:val="00C42CBB"/>
    <w:rsid w:val="00C82D55"/>
    <w:rsid w:val="00C91998"/>
    <w:rsid w:val="00C95EAA"/>
    <w:rsid w:val="00CC42D4"/>
    <w:rsid w:val="00CD28C1"/>
    <w:rsid w:val="00CE6984"/>
    <w:rsid w:val="00D078BC"/>
    <w:rsid w:val="00D3126D"/>
    <w:rsid w:val="00D32FBE"/>
    <w:rsid w:val="00D367C2"/>
    <w:rsid w:val="00D90A11"/>
    <w:rsid w:val="00D914BB"/>
    <w:rsid w:val="00DC02F7"/>
    <w:rsid w:val="00E11678"/>
    <w:rsid w:val="00E12933"/>
    <w:rsid w:val="00E32A19"/>
    <w:rsid w:val="00E40CCD"/>
    <w:rsid w:val="00E50AD5"/>
    <w:rsid w:val="00E621AB"/>
    <w:rsid w:val="00E71FED"/>
    <w:rsid w:val="00EB266A"/>
    <w:rsid w:val="00EC20A3"/>
    <w:rsid w:val="00EC37D7"/>
    <w:rsid w:val="00F26B48"/>
    <w:rsid w:val="00F36720"/>
    <w:rsid w:val="00F37604"/>
    <w:rsid w:val="00F54B4A"/>
    <w:rsid w:val="00F7053C"/>
    <w:rsid w:val="00F76F9B"/>
    <w:rsid w:val="00F9546D"/>
    <w:rsid w:val="01C92178"/>
    <w:rsid w:val="027C11FC"/>
    <w:rsid w:val="0295401A"/>
    <w:rsid w:val="02B53A2E"/>
    <w:rsid w:val="02EE3748"/>
    <w:rsid w:val="0303051E"/>
    <w:rsid w:val="03C83061"/>
    <w:rsid w:val="045B0C31"/>
    <w:rsid w:val="047B7BC4"/>
    <w:rsid w:val="04A20994"/>
    <w:rsid w:val="04BF0B83"/>
    <w:rsid w:val="04FE4EAD"/>
    <w:rsid w:val="05312146"/>
    <w:rsid w:val="056D4E14"/>
    <w:rsid w:val="05FD7391"/>
    <w:rsid w:val="07DC3C63"/>
    <w:rsid w:val="083C1F15"/>
    <w:rsid w:val="0900633E"/>
    <w:rsid w:val="09076DA9"/>
    <w:rsid w:val="09F078C2"/>
    <w:rsid w:val="0A0C5C1D"/>
    <w:rsid w:val="0A7E79F2"/>
    <w:rsid w:val="0A9773AF"/>
    <w:rsid w:val="0B240E13"/>
    <w:rsid w:val="0B715FA9"/>
    <w:rsid w:val="0BD1033B"/>
    <w:rsid w:val="0BDC568A"/>
    <w:rsid w:val="0BFD7548"/>
    <w:rsid w:val="0C554B8F"/>
    <w:rsid w:val="0C56429A"/>
    <w:rsid w:val="0C8C1EEF"/>
    <w:rsid w:val="0CBB31D3"/>
    <w:rsid w:val="0D0C14ED"/>
    <w:rsid w:val="0D1A715E"/>
    <w:rsid w:val="0D6039E5"/>
    <w:rsid w:val="0D8E7E03"/>
    <w:rsid w:val="0DDE0C6E"/>
    <w:rsid w:val="0E0C7070"/>
    <w:rsid w:val="0E343F36"/>
    <w:rsid w:val="0EDB508C"/>
    <w:rsid w:val="0F573D98"/>
    <w:rsid w:val="0F763340"/>
    <w:rsid w:val="0FBF064C"/>
    <w:rsid w:val="10011F66"/>
    <w:rsid w:val="10972384"/>
    <w:rsid w:val="110F2EEB"/>
    <w:rsid w:val="11402C86"/>
    <w:rsid w:val="11C240C6"/>
    <w:rsid w:val="12317569"/>
    <w:rsid w:val="12B969C3"/>
    <w:rsid w:val="13566E57"/>
    <w:rsid w:val="13B02261"/>
    <w:rsid w:val="14421D4B"/>
    <w:rsid w:val="14635E71"/>
    <w:rsid w:val="147F0C66"/>
    <w:rsid w:val="151A0B57"/>
    <w:rsid w:val="1558413F"/>
    <w:rsid w:val="155E4129"/>
    <w:rsid w:val="15A52C2C"/>
    <w:rsid w:val="15B259A5"/>
    <w:rsid w:val="160351CB"/>
    <w:rsid w:val="16B8665A"/>
    <w:rsid w:val="16F77748"/>
    <w:rsid w:val="17230E86"/>
    <w:rsid w:val="17610576"/>
    <w:rsid w:val="17A23F4A"/>
    <w:rsid w:val="17BC2ECB"/>
    <w:rsid w:val="17FF5486"/>
    <w:rsid w:val="18C540F9"/>
    <w:rsid w:val="18E117C4"/>
    <w:rsid w:val="19514442"/>
    <w:rsid w:val="1A316175"/>
    <w:rsid w:val="1A830B36"/>
    <w:rsid w:val="1AD72CC9"/>
    <w:rsid w:val="1ADD4B0E"/>
    <w:rsid w:val="1B642640"/>
    <w:rsid w:val="1BF021DF"/>
    <w:rsid w:val="1BFA3C82"/>
    <w:rsid w:val="1C2D4DD4"/>
    <w:rsid w:val="1C672B50"/>
    <w:rsid w:val="1CA905A3"/>
    <w:rsid w:val="1CCE54EB"/>
    <w:rsid w:val="1D715486"/>
    <w:rsid w:val="1D7B5A38"/>
    <w:rsid w:val="1D81597C"/>
    <w:rsid w:val="1D877064"/>
    <w:rsid w:val="1DA01B05"/>
    <w:rsid w:val="1DFC3E5E"/>
    <w:rsid w:val="1E23293A"/>
    <w:rsid w:val="1E960FB4"/>
    <w:rsid w:val="1EA43205"/>
    <w:rsid w:val="1FBD1E67"/>
    <w:rsid w:val="20737B87"/>
    <w:rsid w:val="20D855DF"/>
    <w:rsid w:val="22015C0D"/>
    <w:rsid w:val="22457BA5"/>
    <w:rsid w:val="22652052"/>
    <w:rsid w:val="22BC30A2"/>
    <w:rsid w:val="22D646EC"/>
    <w:rsid w:val="231921F2"/>
    <w:rsid w:val="234277A0"/>
    <w:rsid w:val="234B187D"/>
    <w:rsid w:val="23817433"/>
    <w:rsid w:val="23D66E77"/>
    <w:rsid w:val="23FC7BFC"/>
    <w:rsid w:val="242170A2"/>
    <w:rsid w:val="247E76BA"/>
    <w:rsid w:val="24AD13B5"/>
    <w:rsid w:val="24EA7C79"/>
    <w:rsid w:val="250F564D"/>
    <w:rsid w:val="252B1EB7"/>
    <w:rsid w:val="256870E0"/>
    <w:rsid w:val="25E42BF8"/>
    <w:rsid w:val="265249D6"/>
    <w:rsid w:val="27167136"/>
    <w:rsid w:val="275D5D26"/>
    <w:rsid w:val="275F7D29"/>
    <w:rsid w:val="28403FE5"/>
    <w:rsid w:val="28BE48E2"/>
    <w:rsid w:val="29392D0E"/>
    <w:rsid w:val="296F23CA"/>
    <w:rsid w:val="2A441357"/>
    <w:rsid w:val="2AC51E56"/>
    <w:rsid w:val="2AFA0631"/>
    <w:rsid w:val="2B021309"/>
    <w:rsid w:val="2B6721B0"/>
    <w:rsid w:val="2BAF0ED7"/>
    <w:rsid w:val="2C191EA0"/>
    <w:rsid w:val="2C6C081F"/>
    <w:rsid w:val="2CA3124A"/>
    <w:rsid w:val="2CB11CFA"/>
    <w:rsid w:val="2CE51BB8"/>
    <w:rsid w:val="2D8B5047"/>
    <w:rsid w:val="2D8F39A1"/>
    <w:rsid w:val="2DAC4578"/>
    <w:rsid w:val="2DB36870"/>
    <w:rsid w:val="2DEA6350"/>
    <w:rsid w:val="2E0D7CFF"/>
    <w:rsid w:val="2E260032"/>
    <w:rsid w:val="2E380045"/>
    <w:rsid w:val="2EB8513B"/>
    <w:rsid w:val="2EFA1D2E"/>
    <w:rsid w:val="2F2E6BFF"/>
    <w:rsid w:val="2F96480D"/>
    <w:rsid w:val="2FC241F2"/>
    <w:rsid w:val="2FEF2882"/>
    <w:rsid w:val="30045C2F"/>
    <w:rsid w:val="3075660F"/>
    <w:rsid w:val="30DF2B6C"/>
    <w:rsid w:val="313E1E7A"/>
    <w:rsid w:val="317B6725"/>
    <w:rsid w:val="330E4E8B"/>
    <w:rsid w:val="33161353"/>
    <w:rsid w:val="334E3954"/>
    <w:rsid w:val="335A1D71"/>
    <w:rsid w:val="335E270E"/>
    <w:rsid w:val="34255CC8"/>
    <w:rsid w:val="358A1AD4"/>
    <w:rsid w:val="358B06A1"/>
    <w:rsid w:val="35A248D5"/>
    <w:rsid w:val="35E41FA9"/>
    <w:rsid w:val="360B40D3"/>
    <w:rsid w:val="360C57FE"/>
    <w:rsid w:val="3661221B"/>
    <w:rsid w:val="3777711F"/>
    <w:rsid w:val="37A433E0"/>
    <w:rsid w:val="37AE0477"/>
    <w:rsid w:val="38004B22"/>
    <w:rsid w:val="38692673"/>
    <w:rsid w:val="39140E3A"/>
    <w:rsid w:val="398C2739"/>
    <w:rsid w:val="39A968F5"/>
    <w:rsid w:val="39E05729"/>
    <w:rsid w:val="39E974DB"/>
    <w:rsid w:val="3A293BF5"/>
    <w:rsid w:val="3A311DF1"/>
    <w:rsid w:val="3B3C72A7"/>
    <w:rsid w:val="3C4C5078"/>
    <w:rsid w:val="3D044116"/>
    <w:rsid w:val="3DC862F7"/>
    <w:rsid w:val="3DD44CCF"/>
    <w:rsid w:val="3DDE3626"/>
    <w:rsid w:val="3ED452DD"/>
    <w:rsid w:val="3F8072BD"/>
    <w:rsid w:val="3FD25DB7"/>
    <w:rsid w:val="401C5798"/>
    <w:rsid w:val="40451C80"/>
    <w:rsid w:val="40614B65"/>
    <w:rsid w:val="40794199"/>
    <w:rsid w:val="408A19B3"/>
    <w:rsid w:val="40B84DC8"/>
    <w:rsid w:val="40F0643B"/>
    <w:rsid w:val="4105502B"/>
    <w:rsid w:val="41367A29"/>
    <w:rsid w:val="41414714"/>
    <w:rsid w:val="417235F0"/>
    <w:rsid w:val="419C13AE"/>
    <w:rsid w:val="41A73FEA"/>
    <w:rsid w:val="41B40E40"/>
    <w:rsid w:val="42315054"/>
    <w:rsid w:val="426137CF"/>
    <w:rsid w:val="42B702D9"/>
    <w:rsid w:val="42DF02D2"/>
    <w:rsid w:val="444F7CB9"/>
    <w:rsid w:val="44C917FC"/>
    <w:rsid w:val="45AD67D6"/>
    <w:rsid w:val="45CF1EF0"/>
    <w:rsid w:val="45D4136B"/>
    <w:rsid w:val="45E20A8C"/>
    <w:rsid w:val="47097B32"/>
    <w:rsid w:val="471D5B81"/>
    <w:rsid w:val="47382C50"/>
    <w:rsid w:val="473A0E5B"/>
    <w:rsid w:val="476617B8"/>
    <w:rsid w:val="47C123B2"/>
    <w:rsid w:val="48205CF0"/>
    <w:rsid w:val="48AE5D4E"/>
    <w:rsid w:val="48D9655C"/>
    <w:rsid w:val="4A4B4604"/>
    <w:rsid w:val="4A566A25"/>
    <w:rsid w:val="4A7A1254"/>
    <w:rsid w:val="4B18258B"/>
    <w:rsid w:val="4B2A3103"/>
    <w:rsid w:val="4B3522B4"/>
    <w:rsid w:val="4B5E6BA8"/>
    <w:rsid w:val="4BA33ABE"/>
    <w:rsid w:val="4C3C21A3"/>
    <w:rsid w:val="4C3F54C3"/>
    <w:rsid w:val="4CE147A6"/>
    <w:rsid w:val="4D803255"/>
    <w:rsid w:val="4DBF3FC8"/>
    <w:rsid w:val="4DF22DDC"/>
    <w:rsid w:val="4DF402F2"/>
    <w:rsid w:val="4E287A4C"/>
    <w:rsid w:val="4E313994"/>
    <w:rsid w:val="4F3D7A06"/>
    <w:rsid w:val="4F7E424E"/>
    <w:rsid w:val="50B67D89"/>
    <w:rsid w:val="50E83C80"/>
    <w:rsid w:val="50E84976"/>
    <w:rsid w:val="52400ADE"/>
    <w:rsid w:val="52AB3BAD"/>
    <w:rsid w:val="52D27864"/>
    <w:rsid w:val="5301279A"/>
    <w:rsid w:val="53620E89"/>
    <w:rsid w:val="536B3F5C"/>
    <w:rsid w:val="53B55219"/>
    <w:rsid w:val="53CD308F"/>
    <w:rsid w:val="53F10D35"/>
    <w:rsid w:val="53F5771B"/>
    <w:rsid w:val="54C17E31"/>
    <w:rsid w:val="54E75E4E"/>
    <w:rsid w:val="54EC5F00"/>
    <w:rsid w:val="5517632A"/>
    <w:rsid w:val="558F01A7"/>
    <w:rsid w:val="55967510"/>
    <w:rsid w:val="55BB08CE"/>
    <w:rsid w:val="55CE16DE"/>
    <w:rsid w:val="56112EA9"/>
    <w:rsid w:val="56634F6B"/>
    <w:rsid w:val="56794219"/>
    <w:rsid w:val="569C4F9F"/>
    <w:rsid w:val="56FE5647"/>
    <w:rsid w:val="572004CE"/>
    <w:rsid w:val="575E6878"/>
    <w:rsid w:val="576E3E36"/>
    <w:rsid w:val="57730263"/>
    <w:rsid w:val="57BC5768"/>
    <w:rsid w:val="57D25468"/>
    <w:rsid w:val="57D62605"/>
    <w:rsid w:val="57F94961"/>
    <w:rsid w:val="59BD7DED"/>
    <w:rsid w:val="5AE252E1"/>
    <w:rsid w:val="5AF67D6C"/>
    <w:rsid w:val="5B8A1FCD"/>
    <w:rsid w:val="5BB24978"/>
    <w:rsid w:val="5BCD355F"/>
    <w:rsid w:val="5CA97B29"/>
    <w:rsid w:val="5CBC1717"/>
    <w:rsid w:val="5D196F37"/>
    <w:rsid w:val="5D1976F0"/>
    <w:rsid w:val="5D1C03BF"/>
    <w:rsid w:val="5D5248B0"/>
    <w:rsid w:val="5E0B23A4"/>
    <w:rsid w:val="5E311346"/>
    <w:rsid w:val="5E7F2B1D"/>
    <w:rsid w:val="5E9479C8"/>
    <w:rsid w:val="5EFF55AD"/>
    <w:rsid w:val="5F365C37"/>
    <w:rsid w:val="5FF7712C"/>
    <w:rsid w:val="60351D1E"/>
    <w:rsid w:val="60446F8A"/>
    <w:rsid w:val="60597C20"/>
    <w:rsid w:val="60A8111F"/>
    <w:rsid w:val="60B802FB"/>
    <w:rsid w:val="61633BDA"/>
    <w:rsid w:val="617B7C05"/>
    <w:rsid w:val="61B23647"/>
    <w:rsid w:val="61E33B45"/>
    <w:rsid w:val="62901EB9"/>
    <w:rsid w:val="63544514"/>
    <w:rsid w:val="63FE5340"/>
    <w:rsid w:val="64132F2C"/>
    <w:rsid w:val="64F92069"/>
    <w:rsid w:val="64FA2810"/>
    <w:rsid w:val="650664D0"/>
    <w:rsid w:val="652A6814"/>
    <w:rsid w:val="65355760"/>
    <w:rsid w:val="65DB7F49"/>
    <w:rsid w:val="65FE6C8D"/>
    <w:rsid w:val="673113AB"/>
    <w:rsid w:val="67593ED7"/>
    <w:rsid w:val="678C7059"/>
    <w:rsid w:val="67FF7200"/>
    <w:rsid w:val="68AC152E"/>
    <w:rsid w:val="695323C7"/>
    <w:rsid w:val="697C6004"/>
    <w:rsid w:val="69EA7D86"/>
    <w:rsid w:val="69EEBC1D"/>
    <w:rsid w:val="69FB7F5B"/>
    <w:rsid w:val="6A1D5AEF"/>
    <w:rsid w:val="6A30084F"/>
    <w:rsid w:val="6AE517EE"/>
    <w:rsid w:val="6AF91C14"/>
    <w:rsid w:val="6B023115"/>
    <w:rsid w:val="6B0D54F2"/>
    <w:rsid w:val="6C6B07F5"/>
    <w:rsid w:val="6D401C96"/>
    <w:rsid w:val="6E06100F"/>
    <w:rsid w:val="6E5B1FD7"/>
    <w:rsid w:val="6E8D38E3"/>
    <w:rsid w:val="6EBD2236"/>
    <w:rsid w:val="6F024683"/>
    <w:rsid w:val="6F571666"/>
    <w:rsid w:val="7013431C"/>
    <w:rsid w:val="70423D99"/>
    <w:rsid w:val="708F1B04"/>
    <w:rsid w:val="70986928"/>
    <w:rsid w:val="70E237AF"/>
    <w:rsid w:val="710C1A65"/>
    <w:rsid w:val="71CC5DED"/>
    <w:rsid w:val="71FF19B7"/>
    <w:rsid w:val="727A6FC4"/>
    <w:rsid w:val="73ED135D"/>
    <w:rsid w:val="73F48D69"/>
    <w:rsid w:val="73FA6E86"/>
    <w:rsid w:val="73FFE2D2"/>
    <w:rsid w:val="740B676D"/>
    <w:rsid w:val="74572EAA"/>
    <w:rsid w:val="746500DA"/>
    <w:rsid w:val="74E106B7"/>
    <w:rsid w:val="74F2EE6D"/>
    <w:rsid w:val="75700D85"/>
    <w:rsid w:val="75715F41"/>
    <w:rsid w:val="75BC32E5"/>
    <w:rsid w:val="75DB40BB"/>
    <w:rsid w:val="75EEC41B"/>
    <w:rsid w:val="75F920BF"/>
    <w:rsid w:val="76497732"/>
    <w:rsid w:val="76890F73"/>
    <w:rsid w:val="76D25655"/>
    <w:rsid w:val="770F4753"/>
    <w:rsid w:val="776813AA"/>
    <w:rsid w:val="77BE3F37"/>
    <w:rsid w:val="786D78EF"/>
    <w:rsid w:val="78730C2B"/>
    <w:rsid w:val="78BD3A8E"/>
    <w:rsid w:val="79314CD6"/>
    <w:rsid w:val="79554E68"/>
    <w:rsid w:val="795E2CE3"/>
    <w:rsid w:val="79DFB7D4"/>
    <w:rsid w:val="79EE2A5F"/>
    <w:rsid w:val="7A126AE1"/>
    <w:rsid w:val="7ABE2378"/>
    <w:rsid w:val="7AE967BB"/>
    <w:rsid w:val="7AED1DB7"/>
    <w:rsid w:val="7AFB3926"/>
    <w:rsid w:val="7BA41111"/>
    <w:rsid w:val="7BBF5B2F"/>
    <w:rsid w:val="7BCA6ED9"/>
    <w:rsid w:val="7BE37922"/>
    <w:rsid w:val="7BFC3589"/>
    <w:rsid w:val="7C185614"/>
    <w:rsid w:val="7CD02D3B"/>
    <w:rsid w:val="7D2B397D"/>
    <w:rsid w:val="7E352FE9"/>
    <w:rsid w:val="7EA313D0"/>
    <w:rsid w:val="7EB61EE5"/>
    <w:rsid w:val="7EDFDF40"/>
    <w:rsid w:val="7EFEC2A1"/>
    <w:rsid w:val="7F082678"/>
    <w:rsid w:val="7F743CE4"/>
    <w:rsid w:val="7F7F7585"/>
    <w:rsid w:val="7FCE0606"/>
    <w:rsid w:val="7FF132BA"/>
    <w:rsid w:val="7FF316FA"/>
    <w:rsid w:val="7FF3DA73"/>
    <w:rsid w:val="84FCAB09"/>
    <w:rsid w:val="87FFB532"/>
    <w:rsid w:val="93EADC95"/>
    <w:rsid w:val="BCFD6FC7"/>
    <w:rsid w:val="CF6FA62C"/>
    <w:rsid w:val="DDED04C1"/>
    <w:rsid w:val="E67EC17F"/>
    <w:rsid w:val="EE7F3C89"/>
    <w:rsid w:val="F709D75E"/>
    <w:rsid w:val="F73E6720"/>
    <w:rsid w:val="F7B7839A"/>
    <w:rsid w:val="F9FB77B3"/>
    <w:rsid w:val="FD37EE7B"/>
    <w:rsid w:val="FDF5F8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after="330" w:line="576" w:lineRule="auto"/>
      <w:outlineLvl w:val="0"/>
    </w:pPr>
    <w:rPr>
      <w:b/>
      <w:kern w:val="44"/>
      <w:sz w:val="44"/>
    </w:rPr>
  </w:style>
  <w:style w:type="paragraph" w:styleId="5">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6">
    <w:name w:val="heading 3"/>
    <w:basedOn w:val="1"/>
    <w:next w:val="1"/>
    <w:unhideWhenUsed/>
    <w:qFormat/>
    <w:uiPriority w:val="0"/>
    <w:pPr>
      <w:keepNext/>
      <w:keepLines/>
      <w:spacing w:before="260" w:after="260" w:line="413" w:lineRule="auto"/>
      <w:outlineLvl w:val="2"/>
    </w:pPr>
    <w:rPr>
      <w:b/>
      <w:sz w:val="32"/>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jc w:val="center"/>
    </w:pPr>
    <w:rPr>
      <w:rFonts w:ascii="宋体" w:hAnsi="宋体"/>
      <w:sz w:val="24"/>
    </w:rPr>
  </w:style>
  <w:style w:type="paragraph" w:styleId="3">
    <w:name w:val="Title"/>
    <w:basedOn w:val="1"/>
    <w:next w:val="1"/>
    <w:qFormat/>
    <w:uiPriority w:val="0"/>
    <w:pPr>
      <w:spacing w:before="240" w:after="60"/>
      <w:jc w:val="center"/>
      <w:outlineLvl w:val="0"/>
    </w:pPr>
    <w:rPr>
      <w:rFonts w:ascii="Arial" w:hAnsi="Arial"/>
      <w:b/>
      <w:bCs/>
      <w:sz w:val="32"/>
      <w:szCs w:val="32"/>
    </w:rPr>
  </w:style>
  <w:style w:type="paragraph" w:styleId="7">
    <w:name w:val="annotation text"/>
    <w:basedOn w:val="1"/>
    <w:link w:val="36"/>
    <w:qFormat/>
    <w:uiPriority w:val="0"/>
    <w:pPr>
      <w:jc w:val="left"/>
    </w:pPr>
  </w:style>
  <w:style w:type="paragraph" w:styleId="8">
    <w:name w:val="Plain Text"/>
    <w:basedOn w:val="1"/>
    <w:qFormat/>
    <w:uiPriority w:val="0"/>
    <w:rPr>
      <w:rFonts w:ascii="宋体" w:hAnsi="Courier New" w:cs="Courier New"/>
      <w:szCs w:val="21"/>
    </w:rPr>
  </w:style>
  <w:style w:type="paragraph" w:styleId="9">
    <w:name w:val="Balloon Text"/>
    <w:basedOn w:val="1"/>
    <w:link w:val="32"/>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link w:val="34"/>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39"/>
  </w:style>
  <w:style w:type="paragraph" w:styleId="13">
    <w:name w:val="toc 2"/>
    <w:basedOn w:val="1"/>
    <w:next w:val="1"/>
    <w:qFormat/>
    <w:uiPriority w:val="39"/>
    <w:pPr>
      <w:tabs>
        <w:tab w:val="right" w:leader="dot" w:pos="8302"/>
      </w:tabs>
      <w:snapToGrid w:val="0"/>
      <w:spacing w:line="360" w:lineRule="auto"/>
      <w:ind w:left="525" w:hanging="4"/>
    </w:pPr>
    <w:rPr>
      <w:sz w:val="24"/>
      <w:szCs w:val="20"/>
    </w:rPr>
  </w:style>
  <w:style w:type="paragraph" w:styleId="14">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5">
    <w:name w:val="annotation subject"/>
    <w:basedOn w:val="7"/>
    <w:next w:val="7"/>
    <w:link w:val="37"/>
    <w:qFormat/>
    <w:uiPriority w:val="0"/>
    <w:rPr>
      <w:b/>
      <w:bCs/>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Hyperlink"/>
    <w:basedOn w:val="18"/>
    <w:qFormat/>
    <w:uiPriority w:val="99"/>
  </w:style>
  <w:style w:type="character" w:styleId="20">
    <w:name w:val="annotation reference"/>
    <w:basedOn w:val="18"/>
    <w:qFormat/>
    <w:uiPriority w:val="0"/>
    <w:rPr>
      <w:sz w:val="21"/>
      <w:szCs w:val="21"/>
    </w:rPr>
  </w:style>
  <w:style w:type="paragraph" w:customStyle="1" w:styleId="21">
    <w:name w:val="标题1"/>
    <w:basedOn w:val="5"/>
    <w:next w:val="1"/>
    <w:qFormat/>
    <w:uiPriority w:val="0"/>
    <w:pPr>
      <w:numPr>
        <w:ilvl w:val="0"/>
        <w:numId w:val="1"/>
      </w:numPr>
    </w:pPr>
    <w:rPr>
      <w:rFonts w:hAnsi="黑体"/>
    </w:rPr>
  </w:style>
  <w:style w:type="paragraph" w:customStyle="1" w:styleId="22">
    <w:name w:val="首页项目名称"/>
    <w:link w:val="24"/>
    <w:qFormat/>
    <w:uiPriority w:val="0"/>
    <w:pPr>
      <w:jc w:val="center"/>
    </w:pPr>
    <w:rPr>
      <w:rFonts w:ascii="Times New Roman" w:hAnsi="Times New Roman" w:eastAsia="隶书" w:cs="Times New Roman"/>
      <w:sz w:val="52"/>
      <w:lang w:val="en-US" w:eastAsia="zh-CN" w:bidi="ar-SA"/>
    </w:rPr>
  </w:style>
  <w:style w:type="paragraph" w:customStyle="1" w:styleId="23">
    <w:name w:val="首页日期"/>
    <w:basedOn w:val="1"/>
    <w:link w:val="25"/>
    <w:qFormat/>
    <w:uiPriority w:val="0"/>
    <w:pPr>
      <w:jc w:val="center"/>
    </w:pPr>
    <w:rPr>
      <w:rFonts w:eastAsia="楷体"/>
      <w:sz w:val="32"/>
    </w:rPr>
  </w:style>
  <w:style w:type="character" w:customStyle="1" w:styleId="24">
    <w:name w:val="首页项目名称 Char"/>
    <w:link w:val="22"/>
    <w:qFormat/>
    <w:uiPriority w:val="0"/>
    <w:rPr>
      <w:rFonts w:ascii="Times New Roman" w:hAnsi="Times New Roman" w:eastAsia="隶书"/>
      <w:sz w:val="52"/>
    </w:rPr>
  </w:style>
  <w:style w:type="character" w:customStyle="1" w:styleId="25">
    <w:name w:val="首页日期 Char"/>
    <w:link w:val="23"/>
    <w:qFormat/>
    <w:uiPriority w:val="0"/>
    <w:rPr>
      <w:rFonts w:ascii="Times New Roman" w:hAnsi="Times New Roman" w:eastAsia="楷体"/>
      <w:sz w:val="32"/>
    </w:rPr>
  </w:style>
  <w:style w:type="paragraph" w:customStyle="1" w:styleId="26">
    <w:name w:val="一标题"/>
    <w:link w:val="27"/>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7">
    <w:name w:val="一标题 Char"/>
    <w:link w:val="26"/>
    <w:qFormat/>
    <w:uiPriority w:val="0"/>
    <w:rPr>
      <w:rFonts w:ascii="宋体" w:hAnsi="宋体" w:eastAsia="宋体" w:cs="Times New Roman"/>
      <w:b/>
      <w:sz w:val="24"/>
    </w:rPr>
  </w:style>
  <w:style w:type="paragraph" w:customStyle="1" w:styleId="28">
    <w:name w:val="_Style 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
    <w:name w:val="正文仿宋小四缩进"/>
    <w:basedOn w:val="1"/>
    <w:qFormat/>
    <w:uiPriority w:val="99"/>
    <w:pPr>
      <w:adjustRightInd w:val="0"/>
      <w:snapToGrid w:val="0"/>
      <w:spacing w:line="300" w:lineRule="auto"/>
      <w:ind w:firstLine="485" w:firstLineChars="202"/>
      <w:jc w:val="left"/>
    </w:pPr>
    <w:rPr>
      <w:rFonts w:eastAsia="仿宋_GB2312"/>
      <w:sz w:val="28"/>
      <w:szCs w:val="28"/>
    </w:rPr>
  </w:style>
  <w:style w:type="paragraph" w:styleId="30">
    <w:name w:val="List Paragraph"/>
    <w:basedOn w:val="1"/>
    <w:qFormat/>
    <w:uiPriority w:val="34"/>
    <w:pPr>
      <w:ind w:firstLine="420" w:firstLineChars="200"/>
    </w:pPr>
  </w:style>
  <w:style w:type="paragraph" w:customStyle="1" w:styleId="31">
    <w:name w:val="表格仿宋小四居中"/>
    <w:basedOn w:val="1"/>
    <w:qFormat/>
    <w:uiPriority w:val="99"/>
    <w:pPr>
      <w:framePr w:hSpace="180" w:wrap="around" w:vAnchor="text" w:hAnchor="page" w:x="1327" w:y="205"/>
      <w:jc w:val="center"/>
    </w:pPr>
    <w:rPr>
      <w:rFonts w:ascii="仿宋" w:hAnsi="仿宋" w:eastAsia="仿宋"/>
      <w:sz w:val="24"/>
    </w:rPr>
  </w:style>
  <w:style w:type="character" w:customStyle="1" w:styleId="32">
    <w:name w:val="批注框文本 字符"/>
    <w:basedOn w:val="18"/>
    <w:link w:val="9"/>
    <w:qFormat/>
    <w:uiPriority w:val="0"/>
    <w:rPr>
      <w:rFonts w:ascii="Times New Roman" w:hAnsi="Times New Roman"/>
      <w:kern w:val="2"/>
      <w:sz w:val="18"/>
      <w:szCs w:val="18"/>
    </w:rPr>
  </w:style>
  <w:style w:type="table" w:customStyle="1" w:styleId="33">
    <w:name w:val="网格型2"/>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4">
    <w:name w:val="页眉 字符"/>
    <w:link w:val="11"/>
    <w:qFormat/>
    <w:uiPriority w:val="0"/>
    <w:rPr>
      <w:rFonts w:ascii="Times New Roman" w:hAnsi="Times New Roman"/>
      <w:kern w:val="2"/>
      <w:sz w:val="18"/>
      <w:szCs w:val="24"/>
    </w:rPr>
  </w:style>
  <w:style w:type="table" w:customStyle="1" w:styleId="35">
    <w:name w:val="网格型11"/>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6">
    <w:name w:val="批注文字 字符"/>
    <w:basedOn w:val="18"/>
    <w:link w:val="7"/>
    <w:qFormat/>
    <w:uiPriority w:val="0"/>
    <w:rPr>
      <w:rFonts w:ascii="Times New Roman" w:hAnsi="Times New Roman"/>
      <w:kern w:val="2"/>
      <w:sz w:val="21"/>
      <w:szCs w:val="24"/>
    </w:rPr>
  </w:style>
  <w:style w:type="character" w:customStyle="1" w:styleId="37">
    <w:name w:val="批注主题 字符"/>
    <w:basedOn w:val="36"/>
    <w:link w:val="15"/>
    <w:qFormat/>
    <w:uiPriority w:val="0"/>
    <w:rPr>
      <w:rFonts w:ascii="Times New Roman" w:hAnsi="Times New Roman"/>
      <w:b/>
      <w:bCs/>
      <w:kern w:val="2"/>
      <w:sz w:val="21"/>
      <w:szCs w:val="24"/>
    </w:rPr>
  </w:style>
  <w:style w:type="paragraph" w:customStyle="1" w:styleId="38">
    <w:name w:val="TOC 标题1"/>
    <w:basedOn w:val="4"/>
    <w:next w:val="1"/>
    <w:unhideWhenUsed/>
    <w:qFormat/>
    <w:uiPriority w:val="39"/>
    <w:pPr>
      <w:widowControl/>
      <w:spacing w:before="240" w:after="0" w:line="259" w:lineRule="auto"/>
      <w:jc w:val="left"/>
      <w:outlineLvl w:val="9"/>
    </w:pPr>
    <w:rPr>
      <w:rFonts w:asciiTheme="majorHAnsi" w:hAnsiTheme="majorHAnsi" w:eastAsiaTheme="majorEastAsia" w:cstheme="majorBidi"/>
      <w:b w:val="0"/>
      <w:color w:val="2E75B6" w:themeColor="accent1" w:themeShade="BF"/>
      <w:kern w:val="0"/>
      <w:sz w:val="32"/>
      <w:szCs w:val="32"/>
    </w:rPr>
  </w:style>
  <w:style w:type="paragraph" w:customStyle="1" w:styleId="39">
    <w:name w:val="表格仿宋小四靠左"/>
    <w:basedOn w:val="1"/>
    <w:qFormat/>
    <w:uiPriority w:val="99"/>
    <w:rPr>
      <w:rFonts w:ascii="仿宋_GB2312" w:eastAsia="仿宋_GB2312"/>
      <w:sz w:val="24"/>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Version="6"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677925-780A-440F-9D8C-F7D2C9663EDD}">
  <ds:schemaRefs/>
</ds:datastoreItem>
</file>

<file path=docProps/app.xml><?xml version="1.0" encoding="utf-8"?>
<Properties xmlns="http://schemas.openxmlformats.org/officeDocument/2006/extended-properties" xmlns:vt="http://schemas.openxmlformats.org/officeDocument/2006/docPropsVTypes">
  <Template>Normal.dotm</Template>
  <Pages>20</Pages>
  <Words>4722</Words>
  <Characters>4939</Characters>
  <Lines>79</Lines>
  <Paragraphs>22</Paragraphs>
  <TotalTime>21</TotalTime>
  <ScaleCrop>false</ScaleCrop>
  <LinksUpToDate>false</LinksUpToDate>
  <CharactersWithSpaces>5005</CharactersWithSpaces>
  <Application>WPS Office_12.1.2.24720_F1E327BC-269C-435d-A152-05C5408002CA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2026-09-24T11:46:00Z</dcterms:created>
  <dc:creator>shenpeiyi</dc:creator>
  <cp:lastModifiedBy>XC~guopei</cp:lastModifiedBy>
  <dcterms:modified xsi:type="dcterms:W3CDTF">2026-10-26T12:00:57Z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2052-12.1.2.24720</vt:lpwstr>
  </property>
  <property fmtid="{D5CDD505-2E9C-101B-9397-08002B2CF9AE}" pid="3" name="ICV">
    <vt:lpwstr>9959E253B415401B79D0DE6A194204AA_43</vt:lpwstr>
  </property>
  <property fmtid="{D5CDD505-2E9C-101B-9397-08002B2CF9AE}" pid="4" name="KSOTemplateDocerSaveRecord">
    <vt:lpwstr>eyJoZGlkIjoiMzk1MzkyY2YyZGZmNzBiM2EwYWY3OTJiM2I1N2FkYmEiLCJ1c2VySWQiOiI2MzYxNDI5MTQifQ==</vt:lpwstr>
  </property>
</Properties>
</file>