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360" w:lineRule="auto"/>
        <w:jc w:val="both"/>
        <w:rPr>
          <w:rFonts w:hint="default" w:ascii="黑体" w:hAnsi="黑体" w:eastAsia="黑体" w:cs="黑体"/>
          <w:b/>
          <w:bCs/>
          <w:color w:val="auto"/>
          <w:kern w:val="2"/>
          <w:sz w:val="32"/>
          <w:szCs w:val="32"/>
          <w:highlight w:val="none"/>
          <w:lang w:val="en-US" w:eastAsia="zh-CN"/>
        </w:rPr>
      </w:pPr>
      <w:bookmarkStart w:id="0" w:name="_Toc15706"/>
      <w:r>
        <w:rPr>
          <w:rFonts w:hint="eastAsia" w:ascii="黑体" w:hAnsi="黑体" w:eastAsia="黑体" w:cs="黑体"/>
          <w:b/>
          <w:bCs/>
          <w:color w:val="auto"/>
          <w:kern w:val="2"/>
          <w:sz w:val="32"/>
          <w:szCs w:val="32"/>
          <w:highlight w:val="none"/>
          <w:lang w:val="en-US" w:eastAsia="zh-CN"/>
        </w:rPr>
        <w:t>附录H</w:t>
      </w:r>
      <w:bookmarkEnd w:id="0"/>
    </w:p>
    <w:p>
      <w:pPr>
        <w:pageBreakBefore w:val="0"/>
        <w:widowControl w:val="0"/>
        <w:kinsoku/>
        <w:wordWrap/>
        <w:overflowPunct/>
        <w:topLinePunct w:val="0"/>
        <w:bidi w:val="0"/>
        <w:snapToGrid/>
        <w:spacing w:before="0" w:after="0" w:line="600" w:lineRule="exact"/>
        <w:jc w:val="center"/>
        <w:textAlignment w:val="auto"/>
        <w:outlineLvl w:val="9"/>
        <w:rPr>
          <w:rFonts w:hint="default" w:ascii="黑体" w:hAnsi="黑体" w:eastAsia="黑体" w:cs="黑体"/>
          <w:b w:val="0"/>
          <w:bCs w:val="0"/>
          <w:color w:val="auto"/>
          <w:kern w:val="2"/>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rPr>
        <w:t>零星采购项目要求</w:t>
      </w:r>
    </w:p>
    <w:tbl>
      <w:tblPr>
        <w:tblStyle w:val="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003"/>
        <w:gridCol w:w="441"/>
        <w:gridCol w:w="1545"/>
        <w:gridCol w:w="1674"/>
        <w:gridCol w:w="785"/>
        <w:gridCol w:w="555"/>
        <w:gridCol w:w="867"/>
        <w:gridCol w:w="984"/>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b w:val="0"/>
                <w:bCs w:val="0"/>
                <w:sz w:val="21"/>
                <w:szCs w:val="21"/>
                <w:highlight w:val="none"/>
                <w:lang w:val="en-US" w:eastAsia="zh-CN"/>
              </w:rPr>
              <w:t>海口变电运检分公司</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rPr>
            </w:pPr>
            <w:r>
              <w:rPr>
                <w:rFonts w:hint="eastAsia"/>
                <w:b w:val="0"/>
                <w:bCs w:val="0"/>
                <w:sz w:val="21"/>
                <w:szCs w:val="21"/>
                <w:highlight w:val="none"/>
                <w:lang w:val="en-US" w:eastAsia="zh-CN"/>
              </w:rPr>
              <w:t>生产技术部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宋体" w:hAnsi="宋体" w:eastAsia="宋体" w:cs="宋体"/>
                <w:sz w:val="21"/>
                <w:szCs w:val="21"/>
                <w:lang w:val="en-US" w:eastAsia="zh-CN"/>
              </w:rPr>
              <w:t>变电站蓄电池容量自动检试装置</w:t>
            </w:r>
            <w:r>
              <w:rPr>
                <w:rFonts w:hint="eastAsia" w:ascii="宋体" w:hAnsi="宋体" w:cs="宋体"/>
                <w:sz w:val="21"/>
                <w:szCs w:val="21"/>
                <w:lang w:val="en-US" w:eastAsia="zh-CN"/>
              </w:rPr>
              <w:t>职工技术创新项目</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□工程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 xml:space="preserve">货物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服务</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2026年综合计划和财务预算方案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restart"/>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4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67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78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5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67"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984"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143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bCs/>
                <w:sz w:val="18"/>
                <w:szCs w:val="18"/>
                <w:lang w:val="en-US" w:eastAsia="zh-CN"/>
              </w:rPr>
            </w:pPr>
            <w:r>
              <w:rPr>
                <w:rFonts w:hint="eastAsia" w:asciiTheme="minorEastAsia" w:hAnsiTheme="minorEastAsia" w:eastAsiaTheme="minorEastAsia" w:cstheme="minorEastAsia"/>
                <w:b/>
                <w:bCs/>
                <w:sz w:val="18"/>
                <w:szCs w:val="18"/>
                <w:lang w:val="en-US"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bCs/>
                <w:sz w:val="18"/>
                <w:szCs w:val="18"/>
                <w:highlight w:val="none"/>
                <w:lang w:val="en-US" w:eastAsia="zh-CN"/>
              </w:rPr>
            </w:pPr>
            <w:r>
              <w:rPr>
                <w:rFonts w:hint="eastAsia" w:asciiTheme="minorEastAsia" w:hAnsiTheme="minorEastAsia" w:eastAsiaTheme="minorEastAsia" w:cstheme="minorEastAsia"/>
                <w:b/>
                <w:bCs/>
                <w:sz w:val="18"/>
                <w:szCs w:val="18"/>
                <w:highlight w:val="none"/>
                <w:lang w:val="en-US" w:eastAsia="zh-CN"/>
              </w:rPr>
              <w:t>1</w:t>
            </w:r>
          </w:p>
        </w:tc>
        <w:tc>
          <w:tcPr>
            <w:tcW w:w="1545"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宋体" w:hAnsi="宋体" w:eastAsia="宋体" w:cs="宋体"/>
                <w:sz w:val="21"/>
                <w:szCs w:val="21"/>
                <w:lang w:val="en-US" w:eastAsia="zh-CN"/>
              </w:rPr>
              <w:t>PCB电路板制造、外盒定制</w:t>
            </w:r>
          </w:p>
        </w:tc>
        <w:tc>
          <w:tcPr>
            <w:tcW w:w="167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宋体" w:hAnsi="宋体" w:cs="宋体"/>
                <w:sz w:val="21"/>
                <w:szCs w:val="21"/>
                <w:lang w:val="en-US" w:eastAsia="zh-CN"/>
              </w:rPr>
              <w:t>直流电压采集板、铝外盒</w:t>
            </w:r>
          </w:p>
        </w:tc>
        <w:tc>
          <w:tcPr>
            <w:tcW w:w="785"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1</w:t>
            </w:r>
          </w:p>
        </w:tc>
        <w:tc>
          <w:tcPr>
            <w:tcW w:w="555" w:type="dxa"/>
            <w:tcBorders>
              <w:tl2br w:val="nil"/>
              <w:tr2bl w:val="nil"/>
            </w:tcBorders>
            <w:shd w:val="clear" w:color="auto" w:fill="FFFFFF" w:themeFill="background1"/>
            <w:vAlign w:val="center"/>
          </w:tcPr>
          <w:p>
            <w:pPr>
              <w:spacing w:line="200" w:lineRule="exact"/>
              <w:jc w:val="center"/>
              <w:rPr>
                <w:rFonts w:hint="eastAsia" w:asciiTheme="minorEastAsia" w:hAnsiTheme="minorEastAsia" w:eastAsiaTheme="minorEastAsia" w:cstheme="minorEastAsia"/>
                <w:sz w:val="18"/>
                <w:szCs w:val="18"/>
                <w:highlight w:val="none"/>
                <w:lang w:eastAsia="zh-CN"/>
              </w:rPr>
            </w:pPr>
            <w:r>
              <w:rPr>
                <w:rFonts w:hint="eastAsia" w:asciiTheme="minorEastAsia" w:hAnsiTheme="minorEastAsia" w:eastAsiaTheme="minorEastAsia" w:cstheme="minorEastAsia"/>
                <w:sz w:val="18"/>
                <w:szCs w:val="18"/>
                <w:lang w:val="en-US" w:eastAsia="zh-CN"/>
              </w:rPr>
              <w:t>套</w:t>
            </w:r>
          </w:p>
        </w:tc>
        <w:tc>
          <w:tcPr>
            <w:tcW w:w="867"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lang w:val="en-US" w:eastAsia="zh-CN"/>
              </w:rPr>
              <w:t>6000</w:t>
            </w:r>
          </w:p>
        </w:tc>
        <w:tc>
          <w:tcPr>
            <w:tcW w:w="984" w:type="dxa"/>
            <w:tcBorders>
              <w:tl2br w:val="nil"/>
              <w:tr2bl w:val="nil"/>
            </w:tcBorders>
            <w:shd w:val="clear" w:color="auto" w:fill="FFFFFF" w:themeFill="background1"/>
            <w:vAlign w:val="center"/>
          </w:tcPr>
          <w:p>
            <w:pPr>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6000</w:t>
            </w: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收到中标通知书后5个月内</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b/>
          <w:bCs/>
          <w:sz w:val="24"/>
          <w:szCs w:val="24"/>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一、项目概况及采购内容：</w:t>
      </w:r>
    </w:p>
    <w:p>
      <w:pPr>
        <w:pStyle w:val="5"/>
        <w:numPr>
          <w:ilvl w:val="0"/>
          <w:numId w:val="0"/>
        </w:numPr>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蓄电池是电力电源系统中直流供电系统的重要组成部分，蓄电池定检每年投入大量的人力物去做容量试验及分析，而且在一个定检周期内发生某节蓄电池失容时不能够发现，给变电站电继电保护、通信设备、二次系统造成严重的替在威胁。</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宋体" w:hAnsi="宋体" w:eastAsia="宋体" w:cs="宋体"/>
          <w:kern w:val="2"/>
          <w:sz w:val="21"/>
          <w:szCs w:val="21"/>
          <w:lang w:val="en-US" w:eastAsia="zh-CN" w:bidi="ar-SA"/>
        </w:rPr>
        <w:t>针对上述问题，项目组拟研制一种变电站蓄电池容量自动按周期放电试验，周期内每月/季自动浅放电检查蓄电池容量装置，在放电检查蓄电池容量的同时通过传感器实时采集蓄电池的单节电压、总电流、单节电池温度等参数，并结合数据分析评估电池健康状态同时存储在本地数据库方便巡检人员查看历史记录，预测剩余寿命并及时的做好蓄电池隔离或更换措施。为保证项目顺利进行，需完成以下采购，名称：</w:t>
      </w:r>
      <w:r>
        <w:rPr>
          <w:rFonts w:hint="eastAsia" w:ascii="宋体" w:hAnsi="宋体" w:eastAsia="宋体" w:cs="宋体"/>
          <w:sz w:val="21"/>
          <w:szCs w:val="21"/>
          <w:lang w:val="en-US" w:eastAsia="zh-CN"/>
        </w:rPr>
        <w:t>PCB电路板制造、外盒定制；型号：</w:t>
      </w:r>
      <w:r>
        <w:rPr>
          <w:rFonts w:hint="eastAsia" w:ascii="宋体" w:hAnsi="宋体" w:cs="宋体"/>
          <w:sz w:val="21"/>
          <w:szCs w:val="21"/>
          <w:lang w:val="en-US" w:eastAsia="zh-CN"/>
        </w:rPr>
        <w:t>直流电压采集板、铝外盒；数量：1套。</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二、资质要求：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1.营业执照。</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2.低于概算价50%或最低价低于除最低价外的平均报价25%应要求提供成本分析报告，未按要求提供或者报告未能合理说明原因的，可进行否决处理。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三、相关技术要求：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宋体" w:hAnsi="宋体" w:cs="宋体"/>
          <w:sz w:val="21"/>
          <w:szCs w:val="21"/>
          <w:lang w:val="en-US" w:eastAsia="zh-CN"/>
        </w:rPr>
        <w:t>名称：</w:t>
      </w:r>
      <w:r>
        <w:rPr>
          <w:rFonts w:hint="eastAsia" w:ascii="宋体" w:hAnsi="宋体" w:eastAsia="宋体" w:cs="宋体"/>
          <w:sz w:val="21"/>
          <w:szCs w:val="21"/>
          <w:lang w:val="en-US" w:eastAsia="zh-CN"/>
        </w:rPr>
        <w:t>PCB电路板制造、外盒定制</w:t>
      </w:r>
      <w:r>
        <w:rPr>
          <w:rFonts w:hint="eastAsia" w:ascii="宋体" w:hAnsi="宋体" w:cs="宋体"/>
          <w:sz w:val="21"/>
          <w:szCs w:val="21"/>
          <w:lang w:val="en-US" w:eastAsia="zh-CN"/>
        </w:rPr>
        <w:t>；型号：直流电压采集板、铝外盒；数量：1套。</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四、服务相关要求：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五、交付标准：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1.服务期为收到中标通知书后5个月内。</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2.货物规格型号、技术要求及功能与上述相符。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六、商务及报价要求：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详见最高限价及到货时间要求表。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七、其他要求：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无</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color w:val="auto"/>
          <w:sz w:val="21"/>
          <w:szCs w:val="21"/>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注：可根据实际情况修改本模板内容。</w:t>
      </w:r>
    </w:p>
    <w:p>
      <w:pPr>
        <w:pStyle w:val="2"/>
        <w:outlineLvl w:val="9"/>
        <w:rPr>
          <w:rFonts w:hint="eastAsia" w:asciiTheme="minorEastAsia" w:hAnsiTheme="minorEastAsia" w:eastAsiaTheme="minorEastAsia" w:cstheme="minorEastAsia"/>
          <w:b w:val="0"/>
          <w:bCs w:val="0"/>
          <w:i/>
          <w:iCs/>
          <w:color w:val="auto"/>
          <w:sz w:val="21"/>
          <w:szCs w:val="21"/>
          <w:highlight w:val="none"/>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8315C"/>
    <w:rsid w:val="0D6229BE"/>
    <w:rsid w:val="177B7203"/>
    <w:rsid w:val="1DF70696"/>
    <w:rsid w:val="1E587A3D"/>
    <w:rsid w:val="213320DA"/>
    <w:rsid w:val="2A057079"/>
    <w:rsid w:val="355751D7"/>
    <w:rsid w:val="3B8A40BE"/>
    <w:rsid w:val="4F1A5EAD"/>
    <w:rsid w:val="55B61536"/>
    <w:rsid w:val="6CB5251A"/>
    <w:rsid w:val="7DC629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rPr>
      <w:rFonts w:eastAsia="仿宋_GB2312"/>
      <w:sz w:val="32"/>
    </w:rPr>
  </w:style>
  <w:style w:type="paragraph" w:styleId="3">
    <w:name w:val="Title"/>
    <w:basedOn w:val="1"/>
    <w:next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toc 2"/>
    <w:basedOn w:val="1"/>
    <w:next w:val="1"/>
    <w:qFormat/>
    <w:uiPriority w:val="0"/>
    <w:pPr>
      <w:widowControl/>
      <w:spacing w:after="100" w:line="276" w:lineRule="auto"/>
      <w:ind w:left="220"/>
      <w:jc w:val="left"/>
    </w:pPr>
    <w:rPr>
      <w:rFonts w:ascii="Calibri" w:hAnsi="Calibri"/>
      <w:kern w:val="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793</Words>
  <Characters>821</Characters>
  <Lines>0</Lines>
  <Paragraphs>0</Paragraphs>
  <TotalTime>5</TotalTime>
  <ScaleCrop>false</ScaleCrop>
  <LinksUpToDate>false</LinksUpToDate>
  <CharactersWithSpaces>825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2026-10-15T09:00:00Z</dcterms:created>
  <dc:creator>CSG</dc:creator>
  <cp:lastModifiedBy>陈益民</cp:lastModifiedBy>
  <dcterms:modified xsi:type="dcterms:W3CDTF">2026-10-22T12:04:20Z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66D599B71DD14D62AF2353D23669EA8E</vt:lpwstr>
  </property>
  <property fmtid="{D5CDD505-2E9C-101B-9397-08002B2CF9AE}" pid="4" name="KSOTemplateDocerSaveRecord">
    <vt:lpwstr>eyJoZGlkIjoiNWRhZDcyMjJkZDg0OWY5M2Y5N2Q3YjljMmQ4YWEzN2YiLCJ1c2VySWQiOiIzNTE0MTczMjMifQ==</vt:lpwstr>
  </property>
</Properties>
</file>