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170D6C">
      <w:pPr>
        <w:keepNext w:val="0"/>
        <w:keepLines w:val="0"/>
        <w:pageBreakBefore w:val="0"/>
        <w:widowControl/>
        <w:kinsoku/>
        <w:wordWrap/>
        <w:overflowPunct/>
        <w:topLinePunct w:val="0"/>
        <w:autoSpaceDE/>
        <w:autoSpaceDN/>
        <w:bidi w:val="0"/>
        <w:adjustRightInd/>
        <w:snapToGrid/>
        <w:spacing w:before="0" w:after="0" w:line="560" w:lineRule="exact"/>
        <w:ind w:firstLine="0" w:firstLineChars="0"/>
        <w:jc w:val="center"/>
        <w:textAlignment w:val="auto"/>
        <w:rPr>
          <w:rFonts w:hint="eastAsia" w:ascii="方正小标宋_GBK" w:hAnsi="方正小标宋_GBK" w:eastAsia="方正小标宋_GBK" w:cs="方正小标宋_GBK"/>
          <w:b w:val="0"/>
          <w:sz w:val="44"/>
          <w:szCs w:val="44"/>
          <w:lang w:val="en-US" w:eastAsia="en-US" w:bidi="ar-SA"/>
        </w:rPr>
      </w:pPr>
      <w:r>
        <w:rPr>
          <w:rFonts w:hint="eastAsia" w:ascii="方正小标宋_GBK" w:hAnsi="方正小标宋_GBK" w:eastAsia="方正小标宋_GBK" w:cs="方正小标宋_GBK"/>
          <w:b w:val="0"/>
          <w:sz w:val="44"/>
          <w:szCs w:val="44"/>
          <w:lang w:val="en-US" w:eastAsia="en-US" w:bidi="ar-SA"/>
        </w:rPr>
        <w:t>南网人才发展中心人才测评数据治理与</w:t>
      </w:r>
    </w:p>
    <w:p w14:paraId="6F8A8064">
      <w:pPr>
        <w:keepNext w:val="0"/>
        <w:keepLines w:val="0"/>
        <w:pageBreakBefore w:val="0"/>
        <w:widowControl/>
        <w:kinsoku/>
        <w:wordWrap/>
        <w:overflowPunct/>
        <w:topLinePunct w:val="0"/>
        <w:autoSpaceDE/>
        <w:autoSpaceDN/>
        <w:bidi w:val="0"/>
        <w:adjustRightInd/>
        <w:snapToGrid/>
        <w:spacing w:before="0" w:after="0" w:line="560" w:lineRule="exact"/>
        <w:ind w:firstLine="0" w:firstLineChars="0"/>
        <w:jc w:val="center"/>
        <w:textAlignment w:val="auto"/>
        <w:rPr>
          <w:rFonts w:hint="eastAsia" w:ascii="方正小标宋_GBK" w:hAnsi="方正小标宋_GBK" w:eastAsia="方正小标宋_GBK" w:cs="方正小标宋_GBK"/>
          <w:b w:val="0"/>
          <w:sz w:val="44"/>
          <w:szCs w:val="44"/>
          <w:lang w:val="en-US" w:eastAsia="en-US" w:bidi="ar-SA"/>
        </w:rPr>
      </w:pPr>
      <w:r>
        <w:rPr>
          <w:rFonts w:hint="eastAsia" w:ascii="方正小标宋_GBK" w:hAnsi="方正小标宋_GBK" w:eastAsia="方正小标宋_GBK" w:cs="方正小标宋_GBK"/>
          <w:b w:val="0"/>
          <w:sz w:val="44"/>
          <w:szCs w:val="44"/>
          <w:lang w:val="en-US" w:eastAsia="en-US" w:bidi="ar-SA"/>
        </w:rPr>
        <w:t>合规使用研究技术服务项目</w:t>
      </w:r>
    </w:p>
    <w:p w14:paraId="28917E59">
      <w:pPr>
        <w:keepNext w:val="0"/>
        <w:keepLines w:val="0"/>
        <w:pageBreakBefore w:val="0"/>
        <w:widowControl/>
        <w:kinsoku/>
        <w:wordWrap/>
        <w:overflowPunct/>
        <w:topLinePunct w:val="0"/>
        <w:autoSpaceDE/>
        <w:autoSpaceDN/>
        <w:bidi w:val="0"/>
        <w:adjustRightInd/>
        <w:snapToGrid/>
        <w:spacing w:before="0" w:after="0" w:line="560" w:lineRule="exact"/>
        <w:ind w:firstLine="0" w:firstLineChars="0"/>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b w:val="0"/>
          <w:sz w:val="44"/>
          <w:szCs w:val="44"/>
        </w:rPr>
        <w:t>技术规范书</w:t>
      </w:r>
    </w:p>
    <w:p w14:paraId="455646D3">
      <w:pPr>
        <w:keepNext w:val="0"/>
        <w:keepLines w:val="0"/>
        <w:pageBreakBefore w:val="0"/>
        <w:widowControl/>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黑体"/>
          <w:b w:val="0"/>
          <w:sz w:val="32"/>
        </w:rPr>
      </w:pPr>
    </w:p>
    <w:p w14:paraId="0E3EA3A4">
      <w:pPr>
        <w:keepNext w:val="0"/>
        <w:keepLines w:val="0"/>
        <w:pageBreakBefore w:val="0"/>
        <w:widowControl/>
        <w:kinsoku/>
        <w:wordWrap/>
        <w:overflowPunct/>
        <w:topLinePunct w:val="0"/>
        <w:autoSpaceDE/>
        <w:autoSpaceDN/>
        <w:bidi w:val="0"/>
        <w:adjustRightInd/>
        <w:snapToGrid/>
        <w:spacing w:after="0" w:line="560" w:lineRule="exact"/>
        <w:ind w:firstLine="640" w:firstLineChars="200"/>
        <w:jc w:val="both"/>
        <w:textAlignment w:val="auto"/>
      </w:pPr>
      <w:bookmarkStart w:id="0" w:name="_GoBack"/>
      <w:bookmarkEnd w:id="0"/>
      <w:r>
        <w:rPr>
          <w:rFonts w:ascii="Times New Roman" w:hAnsi="Times New Roman" w:eastAsia="黑体"/>
          <w:b w:val="0"/>
          <w:sz w:val="32"/>
        </w:rPr>
        <w:t>一、概述</w:t>
      </w:r>
    </w:p>
    <w:p w14:paraId="154E1847">
      <w:pPr>
        <w:keepNext w:val="0"/>
        <w:keepLines w:val="0"/>
        <w:pageBreakBefore w:val="0"/>
        <w:widowControl/>
        <w:kinsoku/>
        <w:wordWrap/>
        <w:overflowPunct/>
        <w:topLinePunct w:val="0"/>
        <w:autoSpaceDE/>
        <w:autoSpaceDN/>
        <w:bidi w:val="0"/>
        <w:adjustRightInd/>
        <w:snapToGrid/>
        <w:spacing w:after="0" w:line="560" w:lineRule="exact"/>
        <w:ind w:firstLine="640" w:firstLineChars="200"/>
        <w:jc w:val="both"/>
        <w:textAlignment w:val="auto"/>
      </w:pPr>
      <w:r>
        <w:rPr>
          <w:rFonts w:ascii="Times New Roman" w:hAnsi="Times New Roman" w:eastAsia="仿宋_GB2312"/>
          <w:b w:val="0"/>
          <w:sz w:val="32"/>
        </w:rPr>
        <w:t>（一）本技术规范书规定了人才测评数据治理与合规使用研究技术服务的服务范围、技术要求、交付物要求、质量验收与安全保密要求。</w:t>
      </w:r>
    </w:p>
    <w:p w14:paraId="596EAD97">
      <w:pPr>
        <w:keepNext w:val="0"/>
        <w:keepLines w:val="0"/>
        <w:pageBreakBefore w:val="0"/>
        <w:widowControl/>
        <w:kinsoku/>
        <w:wordWrap/>
        <w:overflowPunct/>
        <w:topLinePunct w:val="0"/>
        <w:autoSpaceDE/>
        <w:autoSpaceDN/>
        <w:bidi w:val="0"/>
        <w:adjustRightInd/>
        <w:snapToGrid/>
        <w:spacing w:after="0" w:line="560" w:lineRule="exact"/>
        <w:ind w:firstLine="640" w:firstLineChars="200"/>
        <w:jc w:val="both"/>
        <w:textAlignment w:val="auto"/>
      </w:pPr>
      <w:r>
        <w:rPr>
          <w:rFonts w:ascii="Times New Roman" w:hAnsi="Times New Roman" w:eastAsia="仿宋_GB2312"/>
          <w:b w:val="0"/>
          <w:sz w:val="32"/>
        </w:rPr>
        <w:t>（二）本项目服务期限为自合同签订生效之日起3个月。</w:t>
      </w:r>
    </w:p>
    <w:p w14:paraId="246CD3D2">
      <w:pPr>
        <w:keepNext w:val="0"/>
        <w:keepLines w:val="0"/>
        <w:pageBreakBefore w:val="0"/>
        <w:widowControl/>
        <w:kinsoku/>
        <w:wordWrap/>
        <w:overflowPunct/>
        <w:topLinePunct w:val="0"/>
        <w:autoSpaceDE/>
        <w:autoSpaceDN/>
        <w:bidi w:val="0"/>
        <w:adjustRightInd/>
        <w:snapToGrid/>
        <w:spacing w:after="0" w:line="560" w:lineRule="exact"/>
        <w:ind w:firstLine="640" w:firstLineChars="200"/>
        <w:jc w:val="both"/>
        <w:textAlignment w:val="auto"/>
      </w:pPr>
      <w:r>
        <w:rPr>
          <w:rFonts w:ascii="Times New Roman" w:hAnsi="Times New Roman" w:eastAsia="黑体"/>
          <w:b w:val="0"/>
          <w:sz w:val="32"/>
        </w:rPr>
        <w:t>二、规范性引用文件</w:t>
      </w:r>
    </w:p>
    <w:p w14:paraId="2B9BE00D">
      <w:pPr>
        <w:keepNext w:val="0"/>
        <w:keepLines w:val="0"/>
        <w:pageBreakBefore w:val="0"/>
        <w:widowControl/>
        <w:kinsoku/>
        <w:wordWrap/>
        <w:overflowPunct/>
        <w:topLinePunct w:val="0"/>
        <w:autoSpaceDE/>
        <w:autoSpaceDN/>
        <w:bidi w:val="0"/>
        <w:adjustRightInd/>
        <w:snapToGrid/>
        <w:spacing w:after="0" w:line="560" w:lineRule="exact"/>
        <w:ind w:firstLine="640" w:firstLineChars="200"/>
        <w:jc w:val="both"/>
        <w:textAlignment w:val="auto"/>
      </w:pPr>
      <w:r>
        <w:rPr>
          <w:rFonts w:ascii="Times New Roman" w:hAnsi="Times New Roman" w:eastAsia="仿宋_GB2312"/>
          <w:b w:val="0"/>
          <w:sz w:val="32"/>
        </w:rPr>
        <w:t>（一）《中华人民共和国网络安全法》《中华人民共和国数据安全法》《中华人民共和国个人信息保护法》；</w:t>
      </w:r>
    </w:p>
    <w:p w14:paraId="2622F0E0">
      <w:pPr>
        <w:keepNext w:val="0"/>
        <w:keepLines w:val="0"/>
        <w:pageBreakBefore w:val="0"/>
        <w:widowControl/>
        <w:kinsoku/>
        <w:wordWrap/>
        <w:overflowPunct/>
        <w:topLinePunct w:val="0"/>
        <w:autoSpaceDE/>
        <w:autoSpaceDN/>
        <w:bidi w:val="0"/>
        <w:adjustRightInd/>
        <w:snapToGrid/>
        <w:spacing w:after="0" w:line="560" w:lineRule="exact"/>
        <w:ind w:firstLine="640" w:firstLineChars="200"/>
        <w:jc w:val="both"/>
        <w:textAlignment w:val="auto"/>
      </w:pPr>
      <w:r>
        <w:rPr>
          <w:rFonts w:ascii="Times New Roman" w:hAnsi="Times New Roman" w:eastAsia="仿宋_GB2312"/>
          <w:b w:val="0"/>
          <w:sz w:val="32"/>
        </w:rPr>
        <w:t>（二）《信息安全技术 个人信息安全规范》（GB／T 35273—2020）、《数据安全技术 数据分类分级规则》（GB／T 43697—2024）；</w:t>
      </w:r>
    </w:p>
    <w:p w14:paraId="70884EA1">
      <w:pPr>
        <w:keepNext w:val="0"/>
        <w:keepLines w:val="0"/>
        <w:pageBreakBefore w:val="0"/>
        <w:widowControl/>
        <w:kinsoku/>
        <w:wordWrap/>
        <w:overflowPunct/>
        <w:topLinePunct w:val="0"/>
        <w:autoSpaceDE/>
        <w:autoSpaceDN/>
        <w:bidi w:val="0"/>
        <w:adjustRightInd/>
        <w:snapToGrid/>
        <w:spacing w:after="0" w:line="560" w:lineRule="exact"/>
        <w:ind w:firstLine="640" w:firstLineChars="200"/>
        <w:jc w:val="both"/>
        <w:textAlignment w:val="auto"/>
      </w:pPr>
      <w:r>
        <w:rPr>
          <w:rFonts w:ascii="Times New Roman" w:hAnsi="Times New Roman" w:eastAsia="仿宋_GB2312"/>
          <w:b w:val="0"/>
          <w:sz w:val="32"/>
        </w:rPr>
        <w:t>（三）南方电网公司数据安全管理有关制度及采购人现场管理规定。</w:t>
      </w:r>
    </w:p>
    <w:p w14:paraId="7D7E2374">
      <w:pPr>
        <w:keepNext w:val="0"/>
        <w:keepLines w:val="0"/>
        <w:pageBreakBefore w:val="0"/>
        <w:widowControl/>
        <w:kinsoku/>
        <w:wordWrap/>
        <w:overflowPunct/>
        <w:topLinePunct w:val="0"/>
        <w:autoSpaceDE/>
        <w:autoSpaceDN/>
        <w:bidi w:val="0"/>
        <w:adjustRightInd/>
        <w:snapToGrid/>
        <w:spacing w:after="0" w:line="560" w:lineRule="exact"/>
        <w:ind w:firstLine="640" w:firstLineChars="200"/>
        <w:jc w:val="both"/>
        <w:textAlignment w:val="auto"/>
      </w:pPr>
      <w:r>
        <w:rPr>
          <w:rFonts w:ascii="Times New Roman" w:hAnsi="Times New Roman" w:eastAsia="黑体"/>
          <w:b w:val="0"/>
          <w:sz w:val="32"/>
        </w:rPr>
        <w:t>三、服务总体要求</w:t>
      </w:r>
    </w:p>
    <w:p w14:paraId="565E51D0">
      <w:pPr>
        <w:keepNext w:val="0"/>
        <w:keepLines w:val="0"/>
        <w:pageBreakBefore w:val="0"/>
        <w:widowControl/>
        <w:kinsoku/>
        <w:wordWrap/>
        <w:overflowPunct/>
        <w:topLinePunct w:val="0"/>
        <w:autoSpaceDE/>
        <w:autoSpaceDN/>
        <w:bidi w:val="0"/>
        <w:adjustRightInd/>
        <w:snapToGrid/>
        <w:spacing w:after="0" w:line="560" w:lineRule="exact"/>
        <w:ind w:firstLine="640" w:firstLineChars="200"/>
        <w:jc w:val="both"/>
        <w:textAlignment w:val="auto"/>
      </w:pPr>
      <w:r>
        <w:rPr>
          <w:rFonts w:ascii="Times New Roman" w:hAnsi="Times New Roman" w:eastAsia="仿宋_GB2312"/>
          <w:b w:val="0"/>
          <w:sz w:val="32"/>
        </w:rPr>
        <w:t>（一）以</w:t>
      </w:r>
      <w:r>
        <w:rPr>
          <w:rFonts w:hint="eastAsia"/>
          <w:b w:val="0"/>
          <w:sz w:val="32"/>
          <w:lang w:eastAsia="zh-CN"/>
        </w:rPr>
        <w:t>“</w:t>
      </w:r>
      <w:r>
        <w:rPr>
          <w:rFonts w:ascii="Times New Roman" w:hAnsi="Times New Roman" w:eastAsia="仿宋_GB2312"/>
          <w:b w:val="0"/>
          <w:sz w:val="32"/>
        </w:rPr>
        <w:t>人的全面发展实验室数据分析框架研究</w:t>
      </w:r>
      <w:r>
        <w:rPr>
          <w:rFonts w:hint="eastAsia"/>
          <w:b w:val="0"/>
          <w:sz w:val="32"/>
          <w:lang w:eastAsia="zh-CN"/>
        </w:rPr>
        <w:t>”</w:t>
      </w:r>
      <w:r>
        <w:rPr>
          <w:rFonts w:ascii="Times New Roman" w:hAnsi="Times New Roman" w:eastAsia="仿宋_GB2312"/>
          <w:b w:val="0"/>
          <w:sz w:val="32"/>
        </w:rPr>
        <w:t>项目高质量数据集建设为依托，围绕人才测评数据的采集、存储、使用与共享等环节开展治理与合规使用研究，不涉及信息系统开发建设；</w:t>
      </w:r>
    </w:p>
    <w:p w14:paraId="3EEDED58">
      <w:pPr>
        <w:keepNext w:val="0"/>
        <w:keepLines w:val="0"/>
        <w:pageBreakBefore w:val="0"/>
        <w:widowControl/>
        <w:kinsoku/>
        <w:wordWrap/>
        <w:overflowPunct/>
        <w:topLinePunct w:val="0"/>
        <w:autoSpaceDE/>
        <w:autoSpaceDN/>
        <w:bidi w:val="0"/>
        <w:adjustRightInd/>
        <w:snapToGrid/>
        <w:spacing w:after="0" w:line="560" w:lineRule="exact"/>
        <w:ind w:firstLine="640" w:firstLineChars="200"/>
        <w:jc w:val="both"/>
        <w:textAlignment w:val="auto"/>
      </w:pPr>
      <w:r>
        <w:rPr>
          <w:rFonts w:ascii="Times New Roman" w:hAnsi="Times New Roman" w:eastAsia="仿宋_GB2312"/>
          <w:b w:val="0"/>
          <w:sz w:val="32"/>
        </w:rPr>
        <w:t>（二）研究应立足人才评价与教育培训场景，提出的分级分类规则、使用边界与管理制度应可落地、可执行，与采购人现有管理流程衔接；</w:t>
      </w:r>
    </w:p>
    <w:p w14:paraId="19CEAE76">
      <w:pPr>
        <w:keepNext w:val="0"/>
        <w:keepLines w:val="0"/>
        <w:pageBreakBefore w:val="0"/>
        <w:widowControl/>
        <w:kinsoku/>
        <w:wordWrap/>
        <w:overflowPunct/>
        <w:topLinePunct w:val="0"/>
        <w:autoSpaceDE/>
        <w:autoSpaceDN/>
        <w:bidi w:val="0"/>
        <w:adjustRightInd/>
        <w:snapToGrid/>
        <w:spacing w:after="0" w:line="560" w:lineRule="exact"/>
        <w:ind w:firstLine="640" w:firstLineChars="200"/>
        <w:jc w:val="both"/>
        <w:textAlignment w:val="auto"/>
      </w:pPr>
      <w:r>
        <w:rPr>
          <w:rFonts w:ascii="Times New Roman" w:hAnsi="Times New Roman" w:eastAsia="仿宋_GB2312"/>
          <w:b w:val="0"/>
          <w:sz w:val="32"/>
        </w:rPr>
        <w:t>（三）服务过程中形成的各类文档应规范、完整、可追溯。</w:t>
      </w:r>
    </w:p>
    <w:p w14:paraId="39E83852">
      <w:pPr>
        <w:keepNext w:val="0"/>
        <w:keepLines w:val="0"/>
        <w:pageBreakBefore w:val="0"/>
        <w:widowControl/>
        <w:kinsoku/>
        <w:wordWrap/>
        <w:overflowPunct/>
        <w:topLinePunct w:val="0"/>
        <w:autoSpaceDE/>
        <w:autoSpaceDN/>
        <w:bidi w:val="0"/>
        <w:adjustRightInd/>
        <w:snapToGrid/>
        <w:spacing w:after="0" w:line="560" w:lineRule="exact"/>
        <w:ind w:firstLine="640" w:firstLineChars="200"/>
        <w:jc w:val="both"/>
        <w:textAlignment w:val="auto"/>
      </w:pPr>
      <w:r>
        <w:rPr>
          <w:rFonts w:ascii="Times New Roman" w:hAnsi="Times New Roman" w:eastAsia="黑体"/>
          <w:b w:val="0"/>
          <w:sz w:val="32"/>
        </w:rPr>
        <w:t>四、安全与保密要求</w:t>
      </w:r>
    </w:p>
    <w:p w14:paraId="0DE5E983">
      <w:pPr>
        <w:keepNext w:val="0"/>
        <w:keepLines w:val="0"/>
        <w:pageBreakBefore w:val="0"/>
        <w:widowControl/>
        <w:kinsoku/>
        <w:wordWrap/>
        <w:overflowPunct/>
        <w:topLinePunct w:val="0"/>
        <w:autoSpaceDE/>
        <w:autoSpaceDN/>
        <w:bidi w:val="0"/>
        <w:adjustRightInd/>
        <w:snapToGrid/>
        <w:spacing w:after="0" w:line="560" w:lineRule="exact"/>
        <w:ind w:firstLine="640" w:firstLineChars="200"/>
        <w:jc w:val="both"/>
        <w:textAlignment w:val="auto"/>
      </w:pPr>
      <w:r>
        <w:rPr>
          <w:rFonts w:ascii="Times New Roman" w:hAnsi="Times New Roman" w:eastAsia="仿宋_GB2312"/>
          <w:b w:val="0"/>
          <w:sz w:val="32"/>
        </w:rPr>
        <w:t>（一）供应商应严格遵守《中华人民共和国个人信息保护法》《中华人民共和国数据安全法》等法律法规及南方电网公司数据安全管理有关要求，与采购人签署保密协议，对服务过程中接触的员工测评数据等敏感个人信息严格保密，不得泄露、篡改或用于本项目以外的用途；原则上采用脱敏数据开展研究分析，服务结束后按采购人要求退还或销毁相关数据。</w:t>
      </w:r>
    </w:p>
    <w:p w14:paraId="1AE9BE43">
      <w:pPr>
        <w:keepNext w:val="0"/>
        <w:keepLines w:val="0"/>
        <w:pageBreakBefore w:val="0"/>
        <w:widowControl/>
        <w:kinsoku/>
        <w:wordWrap/>
        <w:overflowPunct/>
        <w:topLinePunct w:val="0"/>
        <w:autoSpaceDE/>
        <w:autoSpaceDN/>
        <w:bidi w:val="0"/>
        <w:adjustRightInd/>
        <w:snapToGrid/>
        <w:spacing w:after="0" w:line="560" w:lineRule="exact"/>
        <w:ind w:firstLine="640" w:firstLineChars="200"/>
        <w:jc w:val="both"/>
        <w:textAlignment w:val="auto"/>
      </w:pPr>
      <w:r>
        <w:rPr>
          <w:rFonts w:ascii="Times New Roman" w:hAnsi="Times New Roman" w:eastAsia="仿宋_GB2312"/>
          <w:b w:val="0"/>
          <w:sz w:val="32"/>
        </w:rPr>
        <w:t>（二）供应商参与项目的人员应遵守采购人现场工作管理规定，主要人员服务期内未经采购人同意不得随意更换。</w:t>
      </w:r>
    </w:p>
    <w:p w14:paraId="4900BD5D">
      <w:pPr>
        <w:keepNext w:val="0"/>
        <w:keepLines w:val="0"/>
        <w:pageBreakBefore w:val="0"/>
        <w:widowControl/>
        <w:kinsoku/>
        <w:wordWrap/>
        <w:overflowPunct/>
        <w:topLinePunct w:val="0"/>
        <w:autoSpaceDE/>
        <w:autoSpaceDN/>
        <w:bidi w:val="0"/>
        <w:adjustRightInd/>
        <w:snapToGrid/>
        <w:spacing w:after="0" w:line="560" w:lineRule="exact"/>
        <w:ind w:firstLine="640" w:firstLineChars="200"/>
        <w:jc w:val="both"/>
        <w:textAlignment w:val="auto"/>
      </w:pPr>
      <w:r>
        <w:rPr>
          <w:rFonts w:hint="eastAsia" w:eastAsia="黑体"/>
          <w:b w:val="0"/>
          <w:sz w:val="32"/>
          <w:lang w:val="en-US" w:eastAsia="zh-CN"/>
        </w:rPr>
        <w:t>五</w:t>
      </w:r>
      <w:r>
        <w:rPr>
          <w:rFonts w:ascii="Times New Roman" w:hAnsi="Times New Roman" w:eastAsia="黑体"/>
          <w:b w:val="0"/>
          <w:sz w:val="32"/>
        </w:rPr>
        <w:t>、服务响应要求</w:t>
      </w:r>
    </w:p>
    <w:p w14:paraId="485D3037">
      <w:pPr>
        <w:keepNext w:val="0"/>
        <w:keepLines w:val="0"/>
        <w:pageBreakBefore w:val="0"/>
        <w:widowControl/>
        <w:kinsoku/>
        <w:wordWrap/>
        <w:overflowPunct/>
        <w:topLinePunct w:val="0"/>
        <w:autoSpaceDE/>
        <w:autoSpaceDN/>
        <w:bidi w:val="0"/>
        <w:adjustRightInd/>
        <w:snapToGrid/>
        <w:spacing w:after="0" w:line="560" w:lineRule="exact"/>
        <w:ind w:firstLine="640" w:firstLineChars="200"/>
        <w:jc w:val="both"/>
        <w:textAlignment w:val="auto"/>
      </w:pPr>
      <w:r>
        <w:rPr>
          <w:rFonts w:ascii="Times New Roman" w:hAnsi="Times New Roman" w:eastAsia="仿宋_GB2312"/>
          <w:b w:val="0"/>
          <w:sz w:val="32"/>
        </w:rPr>
        <w:t>供应商应具备快速响应能力，按采购人要求提供现场及远程技术支持，一般问题应在4小时内响应、24小时内给出处理意见。</w:t>
      </w:r>
    </w:p>
    <w:sectPr>
      <w:pgSz w:w="11906" w:h="16838"/>
      <w:pgMar w:top="1701" w:right="1474" w:bottom="1417" w:left="1587"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F0167A4-D486-40F4-96E9-33A7007CE6B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embedRegular r:id="rId2" w:fontKey="{A0190181-66C5-413C-9265-E799F67E18B7}"/>
  </w:font>
  <w:font w:name="ＭＳ 明朝">
    <w:altName w:val="Yu Gothic"/>
    <w:panose1 w:val="00000000000000000000"/>
    <w:charset w:val="80"/>
    <w:family w:val="roman"/>
    <w:pitch w:val="default"/>
    <w:sig w:usb0="00000000" w:usb1="00000000" w:usb2="00000010" w:usb3="00000000" w:csb0="00020000" w:csb1="00000000"/>
  </w:font>
  <w:font w:name="ＭＳ 明朝">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auto"/>
    <w:pitch w:val="default"/>
    <w:sig w:usb0="00000001" w:usb1="080E0000" w:usb2="00000000" w:usb3="00000000" w:csb0="00040000" w:csb1="00000000"/>
    <w:embedRegular r:id="rId3" w:fontKey="{C663F2CA-49BA-4A3B-8762-F280D38588F0}"/>
  </w:font>
  <w:font w:name="MS Gothic">
    <w:panose1 w:val="020B0609070205080204"/>
    <w:charset w:val="80"/>
    <w:family w:val="modern"/>
    <w:pitch w:val="default"/>
    <w:sig w:usb0="E00002FF" w:usb1="6AC7FDFB" w:usb2="08000012" w:usb3="00000000" w:csb0="4002009F" w:csb1="DFD70000"/>
  </w:font>
  <w:font w:name="Courier">
    <w:altName w:val="Courier New"/>
    <w:panose1 w:val="02000500000000000000"/>
    <w:charset w:val="00"/>
    <w:family w:val="auto"/>
    <w:pitch w:val="default"/>
    <w:sig w:usb0="00000000" w:usb1="00000000" w:usb2="00000000" w:usb3="00000000" w:csb0="00000001" w:csb1="00000000"/>
  </w:font>
  <w:font w:name="方正小标宋简体">
    <w:panose1 w:val="03000509000000000000"/>
    <w:charset w:val="86"/>
    <w:family w:val="auto"/>
    <w:pitch w:val="default"/>
    <w:sig w:usb0="00000001" w:usb1="080E0000" w:usb2="00000000" w:usb3="00000000" w:csb0="00040000" w:csb1="00000000"/>
  </w:font>
  <w:font w:name="ＭＳ 明朝">
    <w:altName w:val="FFont-Family"/>
    <w:panose1 w:val="00000000000000000000"/>
    <w:charset w:val="00"/>
    <w:family w:val="auto"/>
    <w:pitch w:val="default"/>
    <w:sig w:usb0="00000000" w:usb1="00000000" w:usb2="00000000" w:usb3="00000000" w:csb0="00000000" w:csb1="00000000"/>
    <w:embedRegular r:id="rId4" w:fontKey="{4D8A05AC-467F-4FEA-9BB7-44C133387C47}"/>
  </w:font>
  <w:font w:name="FFont-Family">
    <w:panose1 w:val="02000509000000000000"/>
    <w:charset w:val="00"/>
    <w:family w:val="auto"/>
    <w:pitch w:val="default"/>
    <w:sig w:usb0="00000001" w:usb1="00000000" w:usb2="00000000" w:usb3="00000000" w:csb0="00000001" w:csb1="00000000"/>
  </w:font>
  <w:font w:name="Courier New">
    <w:panose1 w:val="02070309020205020404"/>
    <w:charset w:val="00"/>
    <w:family w:val="auto"/>
    <w:pitch w:val="default"/>
    <w:sig w:usb0="E0002EFF" w:usb1="C0007843" w:usb2="00000009" w:usb3="00000000" w:csb0="400001FF" w:csb1="FFFF0000"/>
  </w:font>
  <w:font w:name="Yu Gothic">
    <w:panose1 w:val="020B0400000000000000"/>
    <w:charset w:val="80"/>
    <w:family w:val="auto"/>
    <w:pitch w:val="default"/>
    <w:sig w:usb0="E00002FF" w:usb1="2AC7FDFF" w:usb2="00000016" w:usb3="00000000" w:csb0="2002009F" w:csb1="00000000"/>
  </w:font>
  <w:font w:name="方正小标宋_GBK">
    <w:panose1 w:val="02000000000000000000"/>
    <w:charset w:val="86"/>
    <w:family w:val="auto"/>
    <w:pitch w:val="default"/>
    <w:sig w:usb0="A00002BF" w:usb1="38CF7CFA" w:usb2="00082016" w:usb3="00000000" w:csb0="00040001" w:csb1="00000000"/>
    <w:embedRegular r:id="rId5" w:fontKey="{332B64D1-9276-48F0-9C0F-35E5128DBB16}"/>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36" w:lineRule="auto"/>
      </w:pPr>
      <w:r>
        <w:separator/>
      </w:r>
    </w:p>
  </w:footnote>
  <w:footnote w:type="continuationSeparator" w:id="1">
    <w:p>
      <w:pPr>
        <w:spacing w:before="0" w:after="0" w:line="33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0"/>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13"/>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18"/>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14"/>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16"/>
      <w:lvlText w:val=""/>
      <w:lvlJc w:val="left"/>
      <w:pPr>
        <w:tabs>
          <w:tab w:val="left" w:pos="360"/>
        </w:tabs>
        <w:ind w:left="360" w:hanging="360"/>
      </w:pPr>
      <w:rPr>
        <w:rFonts w:hint="default" w:ascii="Symbol" w:hAnsi="Symbol"/>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060519C4"/>
    <w:rsid w:val="0BF313BB"/>
    <w:rsid w:val="2A8E3CE0"/>
    <w:rsid w:val="564D46D5"/>
    <w:rsid w:val="58256929"/>
    <w:rsid w:val="5A581238"/>
    <w:rsid w:val="5E02054B"/>
    <w:rsid w:val="6B101AA0"/>
    <w:rsid w:val="75E1612D"/>
    <w:rsid w:val="7BD5229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doNotIncludeSubdocsInStats/>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semiHidden="0" w:name="macro"/>
    <w:lsdException w:uiPriority="99" w:name="toa heading"/>
    <w:lsdException w:uiPriority="99" w:semiHidden="0" w:name="List"/>
    <w:lsdException w:uiPriority="99" w:semiHidden="0" w:name="List Bullet"/>
    <w:lsdException w:uiPriority="99" w:semiHidden="0" w:name="List Number"/>
    <w:lsdException w:uiPriority="99" w:semiHidden="0" w:name="List 2"/>
    <w:lsdException w:uiPriority="99" w:semiHidden="0" w:name="List 3"/>
    <w:lsdException w:uiPriority="99" w:name="List 4"/>
    <w:lsdException w:uiPriority="99" w:name="List 5"/>
    <w:lsdException w:uiPriority="99" w:semiHidden="0" w:name="List Bullet 2"/>
    <w:lsdException w:qFormat="1" w:uiPriority="99" w:semiHidden="0" w:name="List Bullet 3"/>
    <w:lsdException w:uiPriority="99" w:name="List Bullet 4"/>
    <w:lsdException w:uiPriority="99" w:name="List Bullet 5"/>
    <w:lsdException w:uiPriority="99" w:semiHidden="0" w:name="List Number 2"/>
    <w:lsdException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uiPriority="99" w:name="Body Text Indent"/>
    <w:lsdException w:uiPriority="99" w:semiHidden="0" w:name="List Continue"/>
    <w:lsdException w:uiPriority="99" w:semiHidden="0" w:name="List Continue 2"/>
    <w:lsdException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semiHidden="0" w:name="Body Text 2"/>
    <w:lsdException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after="0" w:line="336" w:lineRule="auto"/>
    </w:pPr>
    <w:rPr>
      <w:rFonts w:ascii="Times New Roman" w:hAnsi="Times New Roman" w:eastAsia="仿宋_GB2312" w:cstheme="minorBidi"/>
      <w:sz w:val="32"/>
      <w:szCs w:val="22"/>
      <w:lang w:val="en-US" w:eastAsia="en-US" w:bidi="ar-SA"/>
    </w:rPr>
  </w:style>
  <w:style w:type="paragraph" w:styleId="3">
    <w:name w:val="heading 1"/>
    <w:basedOn w:val="1"/>
    <w:next w:val="1"/>
    <w:link w:val="138"/>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4">
    <w:name w:val="heading 2"/>
    <w:basedOn w:val="1"/>
    <w:next w:val="1"/>
    <w:link w:val="139"/>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5">
    <w:name w:val="heading 3"/>
    <w:basedOn w:val="1"/>
    <w:next w:val="1"/>
    <w:link w:val="140"/>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6">
    <w:name w:val="heading 4"/>
    <w:basedOn w:val="1"/>
    <w:next w:val="1"/>
    <w:link w:val="150"/>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151"/>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152"/>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153"/>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154"/>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155"/>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2">
    <w:name w:val="Default Paragraph Font"/>
    <w:semiHidden/>
    <w:unhideWhenUsed/>
    <w:uiPriority w:val="1"/>
  </w:style>
  <w:style w:type="table" w:default="1" w:styleId="32">
    <w:name w:val="Normal Table"/>
    <w:semiHidden/>
    <w:unhideWhenUsed/>
    <w:uiPriority w:val="99"/>
    <w:tblPr>
      <w:tblCellMar>
        <w:top w:w="0" w:type="dxa"/>
        <w:left w:w="108" w:type="dxa"/>
        <w:bottom w:w="0" w:type="dxa"/>
        <w:right w:w="108" w:type="dxa"/>
      </w:tblCellMar>
    </w:tblPr>
  </w:style>
  <w:style w:type="paragraph" w:styleId="2">
    <w:name w:val="macro"/>
    <w:link w:val="147"/>
    <w:unhideWhenUsed/>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2">
    <w:name w:val="List 3"/>
    <w:basedOn w:val="1"/>
    <w:unhideWhenUsed/>
    <w:uiPriority w:val="99"/>
    <w:pPr>
      <w:ind w:left="1080" w:hanging="360"/>
      <w:contextualSpacing/>
    </w:pPr>
  </w:style>
  <w:style w:type="paragraph" w:styleId="13">
    <w:name w:val="List Number 2"/>
    <w:basedOn w:val="1"/>
    <w:unhideWhenUsed/>
    <w:uiPriority w:val="99"/>
    <w:pPr>
      <w:numPr>
        <w:ilvl w:val="0"/>
        <w:numId w:val="1"/>
      </w:numPr>
      <w:contextualSpacing/>
    </w:pPr>
  </w:style>
  <w:style w:type="paragraph" w:styleId="14">
    <w:name w:val="List Number"/>
    <w:basedOn w:val="1"/>
    <w:unhideWhenUsed/>
    <w:uiPriority w:val="99"/>
    <w:pPr>
      <w:numPr>
        <w:ilvl w:val="0"/>
        <w:numId w:val="2"/>
      </w:numPr>
      <w:contextualSpacing/>
    </w:pPr>
  </w:style>
  <w:style w:type="paragraph" w:styleId="15">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6">
    <w:name w:val="List Bullet"/>
    <w:basedOn w:val="1"/>
    <w:unhideWhenUsed/>
    <w:uiPriority w:val="99"/>
    <w:pPr>
      <w:numPr>
        <w:ilvl w:val="0"/>
        <w:numId w:val="3"/>
      </w:numPr>
      <w:contextualSpacing/>
    </w:pPr>
  </w:style>
  <w:style w:type="paragraph" w:styleId="17">
    <w:name w:val="Body Text 3"/>
    <w:basedOn w:val="1"/>
    <w:link w:val="146"/>
    <w:unhideWhenUsed/>
    <w:uiPriority w:val="99"/>
    <w:pPr>
      <w:spacing w:after="120"/>
    </w:pPr>
    <w:rPr>
      <w:sz w:val="16"/>
      <w:szCs w:val="16"/>
    </w:rPr>
  </w:style>
  <w:style w:type="paragraph" w:styleId="18">
    <w:name w:val="List Bullet 3"/>
    <w:basedOn w:val="1"/>
    <w:unhideWhenUsed/>
    <w:qFormat/>
    <w:uiPriority w:val="99"/>
    <w:pPr>
      <w:numPr>
        <w:ilvl w:val="0"/>
        <w:numId w:val="4"/>
      </w:numPr>
      <w:contextualSpacing/>
    </w:pPr>
  </w:style>
  <w:style w:type="paragraph" w:styleId="19">
    <w:name w:val="Body Text"/>
    <w:basedOn w:val="1"/>
    <w:link w:val="144"/>
    <w:unhideWhenUsed/>
    <w:qFormat/>
    <w:uiPriority w:val="99"/>
    <w:pPr>
      <w:spacing w:after="120"/>
    </w:pPr>
  </w:style>
  <w:style w:type="paragraph" w:styleId="20">
    <w:name w:val="List Number 3"/>
    <w:basedOn w:val="1"/>
    <w:unhideWhenUsed/>
    <w:uiPriority w:val="99"/>
    <w:pPr>
      <w:numPr>
        <w:ilvl w:val="0"/>
        <w:numId w:val="5"/>
      </w:numPr>
      <w:contextualSpacing/>
    </w:pPr>
  </w:style>
  <w:style w:type="paragraph" w:styleId="21">
    <w:name w:val="List 2"/>
    <w:basedOn w:val="1"/>
    <w:unhideWhenUsed/>
    <w:uiPriority w:val="99"/>
    <w:pPr>
      <w:ind w:left="720" w:hanging="360"/>
      <w:contextualSpacing/>
    </w:pPr>
  </w:style>
  <w:style w:type="paragraph" w:styleId="22">
    <w:name w:val="List Continue"/>
    <w:basedOn w:val="1"/>
    <w:unhideWhenUsed/>
    <w:uiPriority w:val="99"/>
    <w:pPr>
      <w:spacing w:after="120"/>
      <w:ind w:left="360"/>
      <w:contextualSpacing/>
    </w:pPr>
  </w:style>
  <w:style w:type="paragraph" w:styleId="23">
    <w:name w:val="List Bullet 2"/>
    <w:basedOn w:val="1"/>
    <w:unhideWhenUsed/>
    <w:uiPriority w:val="99"/>
    <w:pPr>
      <w:numPr>
        <w:ilvl w:val="0"/>
        <w:numId w:val="6"/>
      </w:numPr>
      <w:contextualSpacing/>
    </w:pPr>
  </w:style>
  <w:style w:type="paragraph" w:styleId="24">
    <w:name w:val="footer"/>
    <w:basedOn w:val="1"/>
    <w:link w:val="136"/>
    <w:unhideWhenUsed/>
    <w:qFormat/>
    <w:uiPriority w:val="99"/>
    <w:pPr>
      <w:tabs>
        <w:tab w:val="center" w:pos="4680"/>
        <w:tab w:val="right" w:pos="9360"/>
      </w:tabs>
      <w:spacing w:after="0" w:line="240" w:lineRule="auto"/>
    </w:pPr>
  </w:style>
  <w:style w:type="paragraph" w:styleId="25">
    <w:name w:val="header"/>
    <w:basedOn w:val="1"/>
    <w:link w:val="135"/>
    <w:unhideWhenUsed/>
    <w:uiPriority w:val="99"/>
    <w:pPr>
      <w:tabs>
        <w:tab w:val="center" w:pos="4680"/>
        <w:tab w:val="right" w:pos="9360"/>
      </w:tabs>
      <w:spacing w:after="0" w:line="240" w:lineRule="auto"/>
    </w:pPr>
  </w:style>
  <w:style w:type="paragraph" w:styleId="26">
    <w:name w:val="Subtitle"/>
    <w:basedOn w:val="1"/>
    <w:next w:val="1"/>
    <w:link w:val="142"/>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7">
    <w:name w:val="List"/>
    <w:basedOn w:val="1"/>
    <w:unhideWhenUsed/>
    <w:uiPriority w:val="99"/>
    <w:pPr>
      <w:ind w:left="360" w:hanging="360"/>
      <w:contextualSpacing/>
    </w:pPr>
  </w:style>
  <w:style w:type="paragraph" w:styleId="28">
    <w:name w:val="Body Text 2"/>
    <w:basedOn w:val="1"/>
    <w:link w:val="145"/>
    <w:unhideWhenUsed/>
    <w:uiPriority w:val="99"/>
    <w:pPr>
      <w:spacing w:after="120" w:line="480" w:lineRule="auto"/>
    </w:pPr>
  </w:style>
  <w:style w:type="paragraph" w:styleId="29">
    <w:name w:val="List Continue 2"/>
    <w:basedOn w:val="1"/>
    <w:unhideWhenUsed/>
    <w:uiPriority w:val="99"/>
    <w:pPr>
      <w:spacing w:after="120"/>
      <w:ind w:left="720"/>
      <w:contextualSpacing/>
    </w:pPr>
  </w:style>
  <w:style w:type="paragraph" w:styleId="30">
    <w:name w:val="List Continue 3"/>
    <w:basedOn w:val="1"/>
    <w:unhideWhenUsed/>
    <w:uiPriority w:val="99"/>
    <w:pPr>
      <w:spacing w:after="120"/>
      <w:ind w:left="1080"/>
      <w:contextualSpacing/>
    </w:pPr>
  </w:style>
  <w:style w:type="paragraph" w:styleId="31">
    <w:name w:val="Title"/>
    <w:basedOn w:val="1"/>
    <w:next w:val="1"/>
    <w:link w:val="141"/>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3">
    <w:name w:val="Table Grid"/>
    <w:basedOn w:val="3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4">
    <w:name w:val="Light Shading"/>
    <w:basedOn w:val="32"/>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5">
    <w:name w:val="Light Shading Accent 1"/>
    <w:basedOn w:val="32"/>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6">
    <w:name w:val="Light Shading Accent 2"/>
    <w:basedOn w:val="32"/>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37">
    <w:name w:val="Light Shading Accent 3"/>
    <w:basedOn w:val="32"/>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38">
    <w:name w:val="Light Shading Accent 4"/>
    <w:basedOn w:val="32"/>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39">
    <w:name w:val="Light Shading Accent 5"/>
    <w:basedOn w:val="32"/>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0">
    <w:name w:val="Light Shading Accent 6"/>
    <w:basedOn w:val="32"/>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1">
    <w:name w:val="Light List"/>
    <w:basedOn w:val="32"/>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2">
    <w:name w:val="Light List Accent 1"/>
    <w:basedOn w:val="32"/>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3">
    <w:name w:val="Light List Accent 2"/>
    <w:basedOn w:val="32"/>
    <w:qFormat/>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4">
    <w:name w:val="Light List Accent 3"/>
    <w:basedOn w:val="32"/>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5">
    <w:name w:val="Light List Accent 4"/>
    <w:basedOn w:val="32"/>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6">
    <w:name w:val="Light List Accent 5"/>
    <w:basedOn w:val="32"/>
    <w:qFormat/>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47">
    <w:name w:val="Light List Accent 6"/>
    <w:basedOn w:val="32"/>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48">
    <w:name w:val="Light Grid"/>
    <w:basedOn w:val="32"/>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49">
    <w:name w:val="Light Grid Accent 1"/>
    <w:basedOn w:val="32"/>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0">
    <w:name w:val="Light Grid Accent 2"/>
    <w:basedOn w:val="32"/>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1">
    <w:name w:val="Light Grid Accent 3"/>
    <w:basedOn w:val="32"/>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2">
    <w:name w:val="Light Grid Accent 4"/>
    <w:basedOn w:val="32"/>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3">
    <w:name w:val="Light Grid Accent 5"/>
    <w:basedOn w:val="32"/>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4">
    <w:name w:val="Light Grid Accent 6"/>
    <w:basedOn w:val="32"/>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5">
    <w:name w:val="Medium Shading 1"/>
    <w:basedOn w:val="32"/>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6">
    <w:name w:val="Medium Shading 1 Accent 1"/>
    <w:basedOn w:val="32"/>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57">
    <w:name w:val="Medium Shading 1 Accent 2"/>
    <w:basedOn w:val="32"/>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58">
    <w:name w:val="Medium Shading 1 Accent 3"/>
    <w:basedOn w:val="32"/>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59">
    <w:name w:val="Medium Shading 1 Accent 4"/>
    <w:basedOn w:val="32"/>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0">
    <w:name w:val="Medium Shading 1 Accent 5"/>
    <w:basedOn w:val="32"/>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1">
    <w:name w:val="Medium Shading 1 Accent 6"/>
    <w:basedOn w:val="32"/>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2">
    <w:name w:val="Medium Shading 2"/>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3">
    <w:name w:val="Medium Shading 2 Accent 1"/>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4">
    <w:name w:val="Medium Shading 2 Accent 2"/>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5">
    <w:name w:val="Medium Shading 2 Accent 3"/>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4"/>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5"/>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6"/>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List 1"/>
    <w:basedOn w:val="32"/>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0">
    <w:name w:val="Medium List 1 Accent 1"/>
    <w:basedOn w:val="32"/>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1">
    <w:name w:val="Medium List 1 Accent 2"/>
    <w:basedOn w:val="32"/>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2">
    <w:name w:val="Medium List 1 Accent 3"/>
    <w:basedOn w:val="32"/>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3">
    <w:name w:val="Medium List 1 Accent 4"/>
    <w:basedOn w:val="32"/>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4">
    <w:name w:val="Medium List 1 Accent 5"/>
    <w:basedOn w:val="32"/>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5">
    <w:name w:val="Medium List 1 Accent 6"/>
    <w:basedOn w:val="32"/>
    <w:qFormat/>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6">
    <w:name w:val="Medium Lis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1"/>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8">
    <w:name w:val="Medium List 2 Accen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9">
    <w:name w:val="Medium List 2 Accent 3"/>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4"/>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5"/>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6"/>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Grid 1"/>
    <w:basedOn w:val="32"/>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4">
    <w:name w:val="Medium Grid 1 Accent 1"/>
    <w:basedOn w:val="32"/>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5">
    <w:name w:val="Medium Grid 1 Accent 2"/>
    <w:basedOn w:val="32"/>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6">
    <w:name w:val="Medium Grid 1 Accent 3"/>
    <w:basedOn w:val="32"/>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7">
    <w:name w:val="Medium Grid 1 Accent 4"/>
    <w:basedOn w:val="32"/>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8">
    <w:name w:val="Medium Grid 1 Accent 5"/>
    <w:basedOn w:val="32"/>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89">
    <w:name w:val="Medium Grid 1 Accent 6"/>
    <w:basedOn w:val="32"/>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0">
    <w:name w:val="Medium Grid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1">
    <w:name w:val="Medium Grid 2 Accent 1"/>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2">
    <w:name w:val="Medium Grid 2 Accent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3">
    <w:name w:val="Medium Grid 2 Accent 3"/>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4">
    <w:name w:val="Medium Grid 2 Accent 4"/>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5">
    <w:name w:val="Medium Grid 2 Accent 5"/>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6">
    <w:name w:val="Medium Grid 2 Accent 6"/>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97">
    <w:name w:val="Medium Grid 3"/>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98">
    <w:name w:val="Medium Grid 3 Accent 1"/>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99">
    <w:name w:val="Medium Grid 3 Accent 2"/>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0">
    <w:name w:val="Medium Grid 3 Accent 3"/>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1">
    <w:name w:val="Medium Grid 3 Accent 4"/>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2">
    <w:name w:val="Medium Grid 3 Accent 5"/>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3">
    <w:name w:val="Medium Grid 3 Accent 6"/>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4">
    <w:name w:val="Dark List"/>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5">
    <w:name w:val="Dark List Accent 1"/>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6">
    <w:name w:val="Dark List Accent 2"/>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07">
    <w:name w:val="Dark List Accent 3"/>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08">
    <w:name w:val="Dark List Accent 4"/>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09">
    <w:name w:val="Dark List Accent 5"/>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0">
    <w:name w:val="Dark List Accent 6"/>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1">
    <w:name w:val="Colorful Shading"/>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2">
    <w:name w:val="Colorful Shading Accent 1"/>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3">
    <w:name w:val="Colorful Shading Accent 2"/>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4">
    <w:name w:val="Colorful Shading Accent 3"/>
    <w:basedOn w:val="32"/>
    <w:qFormat/>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5">
    <w:name w:val="Colorful Shading Accent 4"/>
    <w:basedOn w:val="32"/>
    <w:qFormat/>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5"/>
    <w:basedOn w:val="32"/>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6"/>
    <w:basedOn w:val="32"/>
    <w:qFormat/>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List"/>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19">
    <w:name w:val="Colorful List Accent 1"/>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0">
    <w:name w:val="Colorful List Accent 2"/>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1">
    <w:name w:val="Colorful List Accent 3"/>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2">
    <w:name w:val="Colorful List Accent 4"/>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3">
    <w:name w:val="Colorful List Accent 5"/>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4">
    <w:name w:val="Colorful List Accent 6"/>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5">
    <w:name w:val="Colorful Grid"/>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6">
    <w:name w:val="Colorful Grid Accent 1"/>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27">
    <w:name w:val="Colorful Grid Accent 2"/>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28">
    <w:name w:val="Colorful Grid Accent 3"/>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29">
    <w:name w:val="Colorful Grid Accent 4"/>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0">
    <w:name w:val="Colorful Grid Accent 5"/>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1">
    <w:name w:val="Colorful Grid Accent 6"/>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3">
    <w:name w:val="Strong"/>
    <w:basedOn w:val="132"/>
    <w:qFormat/>
    <w:uiPriority w:val="22"/>
    <w:rPr>
      <w:b/>
      <w:bCs/>
    </w:rPr>
  </w:style>
  <w:style w:type="character" w:styleId="134">
    <w:name w:val="Emphasis"/>
    <w:basedOn w:val="132"/>
    <w:qFormat/>
    <w:uiPriority w:val="20"/>
    <w:rPr>
      <w:i/>
      <w:iCs/>
    </w:rPr>
  </w:style>
  <w:style w:type="character" w:customStyle="1" w:styleId="135">
    <w:name w:val="Header Char"/>
    <w:basedOn w:val="132"/>
    <w:link w:val="25"/>
    <w:uiPriority w:val="99"/>
  </w:style>
  <w:style w:type="character" w:customStyle="1" w:styleId="136">
    <w:name w:val="Footer Char"/>
    <w:basedOn w:val="132"/>
    <w:link w:val="24"/>
    <w:uiPriority w:val="99"/>
  </w:style>
  <w:style w:type="paragraph" w:styleId="137">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8">
    <w:name w:val="Heading 1 Char"/>
    <w:basedOn w:val="132"/>
    <w:link w:val="3"/>
    <w:uiPriority w:val="9"/>
    <w:rPr>
      <w:rFonts w:asciiTheme="majorHAnsi" w:hAnsiTheme="majorHAnsi" w:eastAsiaTheme="majorEastAsia" w:cstheme="majorBidi"/>
      <w:b/>
      <w:bCs/>
      <w:color w:val="376092" w:themeColor="accent1" w:themeShade="BF"/>
      <w:sz w:val="28"/>
      <w:szCs w:val="28"/>
    </w:rPr>
  </w:style>
  <w:style w:type="character" w:customStyle="1" w:styleId="139">
    <w:name w:val="Heading 2 Char"/>
    <w:basedOn w:val="132"/>
    <w:link w:val="4"/>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0">
    <w:name w:val="Heading 3 Char"/>
    <w:basedOn w:val="132"/>
    <w:link w:val="5"/>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1">
    <w:name w:val="Title Char"/>
    <w:basedOn w:val="132"/>
    <w:link w:val="31"/>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2">
    <w:name w:val="Subtitle Char"/>
    <w:basedOn w:val="132"/>
    <w:link w:val="26"/>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3">
    <w:name w:val="List Paragraph"/>
    <w:basedOn w:val="1"/>
    <w:qFormat/>
    <w:uiPriority w:val="34"/>
    <w:pPr>
      <w:ind w:left="720"/>
      <w:contextualSpacing/>
    </w:pPr>
  </w:style>
  <w:style w:type="character" w:customStyle="1" w:styleId="144">
    <w:name w:val="Body Text Char"/>
    <w:basedOn w:val="132"/>
    <w:link w:val="19"/>
    <w:uiPriority w:val="99"/>
  </w:style>
  <w:style w:type="character" w:customStyle="1" w:styleId="145">
    <w:name w:val="Body Text 2 Char"/>
    <w:basedOn w:val="132"/>
    <w:link w:val="28"/>
    <w:uiPriority w:val="99"/>
  </w:style>
  <w:style w:type="character" w:customStyle="1" w:styleId="146">
    <w:name w:val="Body Text 3 Char"/>
    <w:basedOn w:val="132"/>
    <w:link w:val="17"/>
    <w:uiPriority w:val="99"/>
    <w:rPr>
      <w:sz w:val="16"/>
      <w:szCs w:val="16"/>
    </w:rPr>
  </w:style>
  <w:style w:type="character" w:customStyle="1" w:styleId="147">
    <w:name w:val="Macro Text Char"/>
    <w:basedOn w:val="132"/>
    <w:link w:val="2"/>
    <w:uiPriority w:val="99"/>
    <w:rPr>
      <w:rFonts w:ascii="Courier" w:hAnsi="Courier"/>
      <w:sz w:val="20"/>
      <w:szCs w:val="20"/>
    </w:rPr>
  </w:style>
  <w:style w:type="paragraph" w:styleId="148">
    <w:name w:val="Quote"/>
    <w:basedOn w:val="1"/>
    <w:next w:val="1"/>
    <w:link w:val="149"/>
    <w:qFormat/>
    <w:uiPriority w:val="29"/>
    <w:rPr>
      <w:i/>
      <w:iCs/>
      <w:color w:val="000000" w:themeColor="text1"/>
      <w14:textFill>
        <w14:solidFill>
          <w14:schemeClr w14:val="tx1"/>
        </w14:solidFill>
      </w14:textFill>
    </w:rPr>
  </w:style>
  <w:style w:type="character" w:customStyle="1" w:styleId="149">
    <w:name w:val="Quote Char"/>
    <w:basedOn w:val="132"/>
    <w:link w:val="148"/>
    <w:uiPriority w:val="29"/>
    <w:rPr>
      <w:i/>
      <w:iCs/>
      <w:color w:val="000000" w:themeColor="text1"/>
      <w14:textFill>
        <w14:solidFill>
          <w14:schemeClr w14:val="tx1"/>
        </w14:solidFill>
      </w14:textFill>
    </w:rPr>
  </w:style>
  <w:style w:type="character" w:customStyle="1" w:styleId="150">
    <w:name w:val="Heading 4 Char"/>
    <w:basedOn w:val="132"/>
    <w:link w:val="6"/>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1">
    <w:name w:val="Heading 5 Char"/>
    <w:basedOn w:val="132"/>
    <w:link w:val="7"/>
    <w:semiHidden/>
    <w:uiPriority w:val="9"/>
    <w:rPr>
      <w:rFonts w:asciiTheme="majorHAnsi" w:hAnsiTheme="majorHAnsi" w:eastAsiaTheme="majorEastAsia" w:cstheme="majorBidi"/>
      <w:color w:val="254061" w:themeColor="accent1" w:themeShade="80"/>
    </w:rPr>
  </w:style>
  <w:style w:type="character" w:customStyle="1" w:styleId="152">
    <w:name w:val="Heading 6 Char"/>
    <w:basedOn w:val="132"/>
    <w:link w:val="8"/>
    <w:semiHidden/>
    <w:uiPriority w:val="9"/>
    <w:rPr>
      <w:rFonts w:asciiTheme="majorHAnsi" w:hAnsiTheme="majorHAnsi" w:eastAsiaTheme="majorEastAsia" w:cstheme="majorBidi"/>
      <w:i/>
      <w:iCs/>
      <w:color w:val="254061" w:themeColor="accent1" w:themeShade="80"/>
    </w:rPr>
  </w:style>
  <w:style w:type="character" w:customStyle="1" w:styleId="153">
    <w:name w:val="Heading 7 Char"/>
    <w:basedOn w:val="132"/>
    <w:link w:val="9"/>
    <w:semiHidden/>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4">
    <w:name w:val="Heading 8 Char"/>
    <w:basedOn w:val="132"/>
    <w:link w:val="10"/>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5">
    <w:name w:val="Heading 9 Char"/>
    <w:basedOn w:val="132"/>
    <w:link w:val="11"/>
    <w:semiHidden/>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6">
    <w:name w:val="Intense Quote"/>
    <w:basedOn w:val="1"/>
    <w:next w:val="1"/>
    <w:link w:val="157"/>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7">
    <w:name w:val="Intense Quote Char"/>
    <w:basedOn w:val="132"/>
    <w:link w:val="156"/>
    <w:uiPriority w:val="30"/>
    <w:rPr>
      <w:b/>
      <w:bCs/>
      <w:i/>
      <w:iCs/>
      <w:color w:val="4F81BD" w:themeColor="accent1"/>
      <w14:textFill>
        <w14:solidFill>
          <w14:schemeClr w14:val="accent1"/>
        </w14:solidFill>
      </w14:textFill>
    </w:rPr>
  </w:style>
  <w:style w:type="character" w:customStyle="1" w:styleId="158">
    <w:name w:val="Subtle Emphasis"/>
    <w:basedOn w:val="132"/>
    <w:qFormat/>
    <w:uiPriority w:val="19"/>
    <w:rPr>
      <w:i/>
      <w:iCs/>
      <w:color w:val="808080" w:themeColor="text1" w:themeTint="80"/>
      <w14:textFill>
        <w14:solidFill>
          <w14:schemeClr w14:val="tx1">
            <w14:lumMod w14:val="50000"/>
            <w14:lumOff w14:val="50000"/>
          </w14:schemeClr>
        </w14:solidFill>
      </w14:textFill>
    </w:rPr>
  </w:style>
  <w:style w:type="character" w:customStyle="1" w:styleId="159">
    <w:name w:val="Intense Emphasis"/>
    <w:basedOn w:val="132"/>
    <w:qFormat/>
    <w:uiPriority w:val="21"/>
    <w:rPr>
      <w:b/>
      <w:bCs/>
      <w:i/>
      <w:iCs/>
      <w:color w:val="4F81BD" w:themeColor="accent1"/>
      <w14:textFill>
        <w14:solidFill>
          <w14:schemeClr w14:val="accent1"/>
        </w14:solidFill>
      </w14:textFill>
    </w:rPr>
  </w:style>
  <w:style w:type="character" w:customStyle="1" w:styleId="160">
    <w:name w:val="Subtle Reference"/>
    <w:basedOn w:val="132"/>
    <w:qFormat/>
    <w:uiPriority w:val="31"/>
    <w:rPr>
      <w:smallCaps/>
      <w:color w:val="C0504D" w:themeColor="accent2"/>
      <w:u w:val="single"/>
      <w14:textFill>
        <w14:solidFill>
          <w14:schemeClr w14:val="accent2"/>
        </w14:solidFill>
      </w14:textFill>
    </w:rPr>
  </w:style>
  <w:style w:type="character" w:customStyle="1" w:styleId="161">
    <w:name w:val="Intense Reference"/>
    <w:basedOn w:val="132"/>
    <w:qFormat/>
    <w:uiPriority w:val="32"/>
    <w:rPr>
      <w:b/>
      <w:bCs/>
      <w:smallCaps/>
      <w:color w:val="C0504D" w:themeColor="accent2"/>
      <w:spacing w:val="5"/>
      <w:u w:val="single"/>
      <w14:textFill>
        <w14:solidFill>
          <w14:schemeClr w14:val="accent2"/>
        </w14:solidFill>
      </w14:textFill>
    </w:rPr>
  </w:style>
  <w:style w:type="character" w:customStyle="1" w:styleId="162">
    <w:name w:val="Book Title"/>
    <w:basedOn w:val="132"/>
    <w:qFormat/>
    <w:uiPriority w:val="33"/>
    <w:rPr>
      <w:b/>
      <w:bCs/>
      <w:smallCaps/>
      <w:spacing w:val="5"/>
    </w:rPr>
  </w:style>
  <w:style w:type="paragraph" w:customStyle="1" w:styleId="163">
    <w:name w:val="TOC Heading"/>
    <w:basedOn w:val="3"/>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1360</Words>
  <Characters>1387</Characters>
  <Lines>0</Lines>
  <Paragraphs>0</Paragraphs>
  <TotalTime>114</TotalTime>
  <ScaleCrop>false</ScaleCrop>
  <LinksUpToDate>false</LinksUpToDate>
  <CharactersWithSpaces>1391</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ZhangChuang</cp:lastModifiedBy>
  <dcterms:modified xsi:type="dcterms:W3CDTF">2026-10-23T05:51:53Z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eyJoZGlkIjoiZmY2ZWVjMWRlMjFjMzk4MThjOTdiYzBjMTk5ZWExY2YiLCJ1c2VySWQiOiIyOTMwODU1MTMifQ==</vt:lpwstr>
  </property>
  <property fmtid="{D5CDD505-2E9C-101B-9397-08002B2CF9AE}" pid="3" name="KSOProductBuildVer">
    <vt:lpwstr>2052-12.1.0.29161</vt:lpwstr>
  </property>
  <property fmtid="{D5CDD505-2E9C-101B-9397-08002B2CF9AE}" pid="4" name="ICV">
    <vt:lpwstr>7F66889DA3F1413D86D86059F17D624B_12</vt:lpwstr>
  </property>
</Properties>
</file>