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2710C31">
      <w:pPr>
        <w:spacing w:beforeLines="200" w:line="360" w:lineRule="auto"/>
        <w:rPr>
          <w:rFonts w:asciiTheme="minorEastAsia" w:hAnsiTheme="minorEastAsia" w:eastAsiaTheme="minorEastAsia"/>
          <w:highlight w:val="none"/>
        </w:rPr>
      </w:pPr>
      <w:r>
        <w:rPr>
          <w:rFonts w:asciiTheme="minorEastAsia" w:hAnsiTheme="minorEastAsia" w:eastAsiaTheme="minorEastAsia"/>
          <w:b/>
          <w:sz w:val="52"/>
          <w:szCs w:val="22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FC51CA8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  <w:lang w:val="en-US" w:eastAsia="zh-CN"/>
        </w:rPr>
        <w:t>河源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</w:rPr>
        <w:t>供电局</w:t>
      </w:r>
    </w:p>
    <w:p w14:paraId="15883D87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  <w:lang w:val="en-US" w:eastAsia="zh"/>
          <w:woUserID w:val="1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  <w:lang w:val="en-US" w:eastAsia="zh"/>
          <w:woUserID w:val="1"/>
        </w:rPr>
        <w:t>安全闭锁式轻量化输电线路高空飞车</w:t>
      </w:r>
    </w:p>
    <w:p w14:paraId="5CCA9623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44"/>
          <w:szCs w:val="44"/>
          <w:highlight w:val="none"/>
          <w:woUserID w:val="1"/>
        </w:rPr>
        <w:t>项目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  <w:lang w:val="en-US" w:eastAsia="zh-CN"/>
        </w:rPr>
        <w:t>材料采购</w:t>
      </w:r>
      <w:bookmarkStart w:id="0" w:name="_Toc490994883"/>
      <w:bookmarkStart w:id="1" w:name="_Toc490833902"/>
      <w:bookmarkStart w:id="2" w:name="_Toc490828824"/>
      <w:bookmarkStart w:id="3" w:name="_Toc490836196"/>
      <w:bookmarkStart w:id="4" w:name="_Toc490993881"/>
      <w:bookmarkStart w:id="5" w:name="_Toc490992882"/>
      <w:bookmarkStart w:id="6" w:name="_Toc490836987"/>
      <w:bookmarkStart w:id="7" w:name="_Toc490836508"/>
      <w:bookmarkStart w:id="8" w:name="_Toc529463209"/>
      <w:bookmarkStart w:id="9" w:name="_Toc490827275"/>
      <w:bookmarkStart w:id="10" w:name="_Toc490828342"/>
      <w:bookmarkStart w:id="11" w:name="_Toc490993917"/>
      <w:bookmarkStart w:id="12" w:name="_Toc490836685"/>
    </w:p>
    <w:p w14:paraId="3EADA4C7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asciiTheme="minorEastAsia" w:hAnsiTheme="minorEastAsia" w:eastAsiaTheme="minorEastAsia"/>
          <w:b/>
          <w:bCs/>
          <w:sz w:val="44"/>
          <w:szCs w:val="44"/>
          <w:highlight w:val="none"/>
        </w:rPr>
      </w:pPr>
      <w:r>
        <w:rPr>
          <w:rFonts w:asciiTheme="minorEastAsia" w:hAnsiTheme="minorEastAsia" w:eastAsiaTheme="minorEastAsia"/>
          <w:b/>
          <w:bCs/>
          <w:sz w:val="44"/>
          <w:szCs w:val="44"/>
          <w:highlight w:val="none"/>
        </w:rPr>
        <w:t>技术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highlight w:val="none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7AAEE63C">
      <w:pPr>
        <w:spacing w:beforeLines="200"/>
        <w:rPr>
          <w:rFonts w:asciiTheme="minorEastAsia" w:hAnsiTheme="minorEastAsia" w:eastAsiaTheme="minorEastAsia"/>
          <w:b/>
          <w:sz w:val="52"/>
          <w:szCs w:val="22"/>
          <w:highlight w:val="none"/>
        </w:rPr>
      </w:pPr>
    </w:p>
    <w:p w14:paraId="13647B79">
      <w:pPr>
        <w:spacing w:beforeLines="200"/>
        <w:rPr>
          <w:rFonts w:asciiTheme="minorEastAsia" w:hAnsiTheme="minorEastAsia" w:eastAsiaTheme="minorEastAsia"/>
          <w:b/>
          <w:sz w:val="52"/>
          <w:szCs w:val="22"/>
          <w:highlight w:val="none"/>
        </w:rPr>
      </w:pPr>
    </w:p>
    <w:p w14:paraId="258BF684">
      <w:pPr>
        <w:jc w:val="center"/>
        <w:rPr>
          <w:rFonts w:hint="eastAsia"/>
          <w:b/>
          <w:sz w:val="30"/>
          <w:szCs w:val="30"/>
          <w:highlight w:val="none"/>
          <w:lang w:eastAsia="zh-CN"/>
        </w:rPr>
      </w:pPr>
      <w:r>
        <w:rPr>
          <w:rFonts w:hint="eastAsia"/>
          <w:b/>
          <w:sz w:val="30"/>
          <w:szCs w:val="30"/>
          <w:highlight w:val="none"/>
          <w:lang w:val="en-US" w:eastAsia="zh-CN"/>
        </w:rPr>
        <w:t>河源</w:t>
      </w:r>
      <w:r>
        <w:rPr>
          <w:rFonts w:hint="eastAsia"/>
          <w:b/>
          <w:sz w:val="30"/>
          <w:szCs w:val="30"/>
          <w:highlight w:val="none"/>
          <w:lang w:eastAsia="zh-CN"/>
        </w:rPr>
        <w:t>供电局</w:t>
      </w:r>
    </w:p>
    <w:p w14:paraId="508541B9">
      <w:pPr>
        <w:jc w:val="center"/>
        <w:rPr>
          <w:rFonts w:hint="default"/>
          <w:b/>
          <w:sz w:val="30"/>
          <w:szCs w:val="30"/>
          <w:highlight w:val="none"/>
          <w:lang w:val="en-US"/>
        </w:rPr>
      </w:pPr>
      <w:r>
        <w:rPr>
          <w:b/>
          <w:sz w:val="30"/>
          <w:szCs w:val="30"/>
          <w:highlight w:val="none"/>
        </w:rPr>
        <w:t>二〇</w:t>
      </w:r>
      <w:r>
        <w:rPr>
          <w:rFonts w:hint="eastAsia"/>
          <w:b/>
          <w:sz w:val="30"/>
          <w:szCs w:val="30"/>
          <w:highlight w:val="none"/>
          <w:lang w:eastAsia="zh-CN"/>
        </w:rPr>
        <w:t>二</w:t>
      </w:r>
      <w:r>
        <w:rPr>
          <w:rFonts w:hint="eastAsia"/>
          <w:b/>
          <w:sz w:val="30"/>
          <w:szCs w:val="30"/>
          <w:highlight w:val="none"/>
          <w:lang w:val="en-US" w:eastAsia="zh-CN"/>
        </w:rPr>
        <w:t>六</w:t>
      </w:r>
      <w:r>
        <w:rPr>
          <w:b/>
          <w:sz w:val="30"/>
          <w:szCs w:val="30"/>
          <w:highlight w:val="none"/>
        </w:rPr>
        <w:t>年</w:t>
      </w:r>
      <w:r>
        <w:rPr>
          <w:rFonts w:hint="eastAsia"/>
          <w:b/>
          <w:sz w:val="30"/>
          <w:szCs w:val="30"/>
          <w:highlight w:val="none"/>
          <w:lang w:val="en-US" w:eastAsia="zh-CN"/>
        </w:rPr>
        <w:t>十月</w:t>
      </w:r>
    </w:p>
    <w:p w14:paraId="0D268915">
      <w:pPr>
        <w:jc w:val="both"/>
        <w:rPr>
          <w:rFonts w:hint="default" w:eastAsia="宋体"/>
          <w:b/>
          <w:sz w:val="30"/>
          <w:szCs w:val="30"/>
          <w:highlight w:val="none"/>
          <w:lang w:val="en-US" w:eastAsia="zh-CN"/>
        </w:rPr>
      </w:pPr>
    </w:p>
    <w:p w14:paraId="562EC30B">
      <w:pPr>
        <w:rPr>
          <w:rFonts w:hint="eastAsia"/>
          <w:highlight w:val="none"/>
        </w:rPr>
      </w:pPr>
      <w:bookmarkStart w:id="13" w:name="_Toc490993882"/>
    </w:p>
    <w:p w14:paraId="35E240A1">
      <w:pPr>
        <w:pStyle w:val="21"/>
        <w:rPr>
          <w:rFonts w:hint="eastAsia"/>
          <w:highlight w:val="none"/>
        </w:rPr>
      </w:pPr>
    </w:p>
    <w:p w14:paraId="26794F53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  <w:highlight w:val="none"/>
        </w:rPr>
      </w:pPr>
      <w:bookmarkStart w:id="14" w:name="_Toc529463210"/>
      <w:r>
        <w:rPr>
          <w:rFonts w:hint="eastAsia"/>
          <w:sz w:val="32"/>
          <w:szCs w:val="32"/>
          <w:highlight w:val="none"/>
        </w:rPr>
        <w:t>1.总则</w:t>
      </w:r>
      <w:bookmarkEnd w:id="13"/>
      <w:bookmarkEnd w:id="14"/>
    </w:p>
    <w:p w14:paraId="2E02BFFF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本技术规范书适用于</w:t>
      </w:r>
      <w:r>
        <w:rPr>
          <w:rFonts w:hint="eastAsia" w:ascii="宋体" w:hAnsi="宋体" w:cs="宋体"/>
          <w:sz w:val="24"/>
          <w:szCs w:val="24"/>
          <w:highlight w:val="none"/>
          <w:lang w:eastAsia="zh"/>
          <w:woUserID w:val="1"/>
        </w:rPr>
        <w:t>安全闭锁式轻量化输电线路高空飞车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项目所需材料。</w:t>
      </w:r>
    </w:p>
    <w:p w14:paraId="4285A7B6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ascii="宋体" w:hAnsi="宋体" w:eastAsia="宋体" w:cs="宋体"/>
          <w:sz w:val="24"/>
          <w:szCs w:val="24"/>
          <w:highlight w:val="none"/>
          <w:woUserID w:val="3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1.1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本技术规范书规定了</w:t>
      </w:r>
      <w:r>
        <w:rPr>
          <w:rFonts w:hint="eastAsia" w:ascii="宋体" w:hAnsi="宋体" w:cs="宋体"/>
          <w:sz w:val="24"/>
          <w:szCs w:val="24"/>
          <w:highlight w:val="none"/>
          <w:lang w:eastAsia="zh"/>
          <w:woUserID w:val="1"/>
        </w:rPr>
        <w:t>安全闭锁式轻量化输电线路高空飞车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研制项目所需材料的界限、技术要求、安全要求等具体内容。</w:t>
      </w:r>
    </w:p>
    <w:p w14:paraId="7511242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本技术规范书提出的技术要求。除技术规范书中规定的技术参数和要求外，其余均遵循最新版本的国家标准（GB）、电力行业标准（DL）、IEC 标准和国际单位（SI）。</w:t>
      </w:r>
    </w:p>
    <w:p w14:paraId="55C3B25E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  <w:highlight w:val="none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  <w:highlight w:val="none"/>
        </w:rPr>
        <w:t>2.</w:t>
      </w:r>
      <w:bookmarkEnd w:id="15"/>
      <w:bookmarkStart w:id="17" w:name="_Toc351722589"/>
      <w:bookmarkStart w:id="18" w:name="_Toc445396910"/>
      <w:bookmarkStart w:id="19" w:name="_Toc476060462"/>
      <w:r>
        <w:rPr>
          <w:rFonts w:hint="eastAsia"/>
          <w:sz w:val="32"/>
          <w:szCs w:val="32"/>
          <w:highlight w:val="none"/>
        </w:rPr>
        <w:t>项目目标</w:t>
      </w:r>
      <w:bookmarkEnd w:id="16"/>
      <w:bookmarkEnd w:id="17"/>
      <w:bookmarkEnd w:id="18"/>
      <w:bookmarkEnd w:id="19"/>
    </w:p>
    <w:p w14:paraId="4035C848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  <w:highlight w:val="none"/>
        </w:rPr>
      </w:pPr>
      <w:bookmarkStart w:id="20" w:name="_Toc291690055"/>
      <w:bookmarkStart w:id="21" w:name="_Toc351722590"/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本项目是针对</w:t>
      </w:r>
      <w:r>
        <w:rPr>
          <w:rFonts w:hint="eastAsia" w:ascii="宋体" w:hAnsi="宋体" w:cs="宋体"/>
          <w:sz w:val="24"/>
          <w:szCs w:val="24"/>
          <w:highlight w:val="none"/>
          <w:lang w:eastAsia="zh"/>
          <w:woUserID w:val="1"/>
        </w:rPr>
        <w:t>安全闭锁式轻量化输电线路高空飞车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研制，采购其所需的材料，确保输电线路安全飞车能够正常运行，能够解决传统输电导线高空检修作业劳动强度大、安全防护不足、作业效率低的问题，实现输电线路高空导线安全移动检修作业。</w:t>
      </w:r>
    </w:p>
    <w:p w14:paraId="25E800A6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bookmarkStart w:id="22" w:name="_Toc15654"/>
      <w:bookmarkStart w:id="23" w:name="_Toc8978"/>
      <w:bookmarkStart w:id="24" w:name="_Toc114177936"/>
      <w:bookmarkStart w:id="25" w:name="_Toc11752"/>
      <w:bookmarkStart w:id="26" w:name="_Toc470168814"/>
      <w:r>
        <w:rPr>
          <w:rFonts w:hint="eastAsia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. 供货需求</w:t>
      </w:r>
      <w:bookmarkEnd w:id="22"/>
      <w:bookmarkEnd w:id="23"/>
      <w:bookmarkEnd w:id="24"/>
      <w:bookmarkEnd w:id="25"/>
      <w:bookmarkEnd w:id="26"/>
    </w:p>
    <w:p w14:paraId="1F24215D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所需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材料明细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见表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: 供货范围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 w14:paraId="1D836FF2">
      <w:pPr>
        <w:jc w:val="center"/>
        <w:rPr>
          <w:rFonts w:eastAsia="宋体"/>
          <w:color w:val="auto"/>
          <w:sz w:val="24"/>
          <w:szCs w:val="24"/>
          <w:highlight w:val="none"/>
        </w:rPr>
      </w:pPr>
      <w:r>
        <w:rPr>
          <w:rFonts w:eastAsia="宋体"/>
          <w:color w:val="auto"/>
          <w:sz w:val="24"/>
          <w:szCs w:val="24"/>
          <w:highlight w:val="none"/>
        </w:rPr>
        <w:t>表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eastAsia="宋体"/>
          <w:color w:val="auto"/>
          <w:sz w:val="24"/>
          <w:szCs w:val="24"/>
          <w:highlight w:val="none"/>
        </w:rPr>
        <w:t xml:space="preserve"> 供货范围</w:t>
      </w:r>
    </w:p>
    <w:tbl>
      <w:tblPr>
        <w:tblStyle w:val="23"/>
        <w:tblW w:w="87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55"/>
        <w:gridCol w:w="2035"/>
        <w:gridCol w:w="1748"/>
        <w:gridCol w:w="1014"/>
        <w:gridCol w:w="2899"/>
      </w:tblGrid>
      <w:tr w14:paraId="1956D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atLeast"/>
          <w:tblHeader/>
          <w:jc w:val="center"/>
        </w:trPr>
        <w:tc>
          <w:tcPr>
            <w:tcW w:w="1055" w:type="dxa"/>
            <w:noWrap w:val="0"/>
            <w:vAlign w:val="center"/>
          </w:tcPr>
          <w:p w14:paraId="6214F083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35" w:type="dxa"/>
            <w:noWrap w:val="0"/>
            <w:vAlign w:val="center"/>
          </w:tcPr>
          <w:p w14:paraId="411F8D9D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748" w:type="dxa"/>
            <w:noWrap w:val="0"/>
            <w:vAlign w:val="center"/>
          </w:tcPr>
          <w:p w14:paraId="1FE75E22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型号规格</w:t>
            </w:r>
          </w:p>
        </w:tc>
        <w:tc>
          <w:tcPr>
            <w:tcW w:w="1014" w:type="dxa"/>
            <w:noWrap w:val="0"/>
            <w:vAlign w:val="center"/>
          </w:tcPr>
          <w:p w14:paraId="31453988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899" w:type="dxa"/>
            <w:noWrap w:val="0"/>
            <w:vAlign w:val="center"/>
          </w:tcPr>
          <w:p w14:paraId="61A3F16A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项目</w:t>
            </w: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</w:t>
            </w: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数量</w:t>
            </w:r>
          </w:p>
        </w:tc>
      </w:tr>
      <w:tr w14:paraId="19D6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427D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1</w:t>
            </w:r>
          </w:p>
        </w:tc>
        <w:tc>
          <w:tcPr>
            <w:tcW w:w="2035" w:type="dxa"/>
            <w:noWrap w:val="0"/>
            <w:vAlign w:val="center"/>
          </w:tcPr>
          <w:p w14:paraId="23E63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2"/>
                <w:szCs w:val="22"/>
                <w:highlight w:val="none"/>
                <w:lang w:val="en-US" w:eastAsia="zh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导向模块</w:t>
            </w:r>
          </w:p>
        </w:tc>
        <w:tc>
          <w:tcPr>
            <w:tcW w:w="1748" w:type="dxa"/>
            <w:noWrap w:val="0"/>
            <w:vAlign w:val="center"/>
          </w:tcPr>
          <w:p w14:paraId="62ADD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尼龙耐磨轮</w:t>
            </w:r>
          </w:p>
        </w:tc>
        <w:tc>
          <w:tcPr>
            <w:tcW w:w="1014" w:type="dxa"/>
            <w:noWrap w:val="0"/>
            <w:vAlign w:val="center"/>
          </w:tcPr>
          <w:p w14:paraId="3F9CA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37A1BA59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1</w:t>
            </w:r>
          </w:p>
        </w:tc>
      </w:tr>
      <w:tr w14:paraId="66196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68FC2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2</w:t>
            </w:r>
          </w:p>
        </w:tc>
        <w:tc>
          <w:tcPr>
            <w:tcW w:w="2035" w:type="dxa"/>
            <w:noWrap w:val="0"/>
            <w:vAlign w:val="center"/>
          </w:tcPr>
          <w:p w14:paraId="49B4D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2"/>
                <w:szCs w:val="22"/>
                <w:highlight w:val="none"/>
                <w:lang w:eastAsia="zh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制动模块</w:t>
            </w:r>
          </w:p>
        </w:tc>
        <w:tc>
          <w:tcPr>
            <w:tcW w:w="1748" w:type="dxa"/>
            <w:noWrap w:val="0"/>
            <w:vAlign w:val="center"/>
          </w:tcPr>
          <w:p w14:paraId="64631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2"/>
                <w:szCs w:val="22"/>
                <w:highlight w:val="none"/>
                <w:lang w:val="en-US" w:eastAsia="zh-CN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机械抱闸式</w:t>
            </w:r>
          </w:p>
        </w:tc>
        <w:tc>
          <w:tcPr>
            <w:tcW w:w="1014" w:type="dxa"/>
            <w:noWrap w:val="0"/>
            <w:vAlign w:val="center"/>
          </w:tcPr>
          <w:p w14:paraId="6F179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76BD7D12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</w:pP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  <w:t>1</w:t>
            </w:r>
          </w:p>
        </w:tc>
      </w:tr>
      <w:tr w14:paraId="75E77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E93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3</w:t>
            </w:r>
          </w:p>
        </w:tc>
        <w:tc>
          <w:tcPr>
            <w:tcW w:w="2035" w:type="dxa"/>
            <w:noWrap w:val="0"/>
            <w:vAlign w:val="center"/>
          </w:tcPr>
          <w:p w14:paraId="0B2C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2"/>
                <w:szCs w:val="22"/>
                <w:highlight w:val="none"/>
                <w:lang w:eastAsia="zh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张紧模块</w:t>
            </w:r>
          </w:p>
        </w:tc>
        <w:tc>
          <w:tcPr>
            <w:tcW w:w="1748" w:type="dxa"/>
            <w:noWrap w:val="0"/>
            <w:vAlign w:val="center"/>
          </w:tcPr>
          <w:p w14:paraId="43106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4"/>
              </w:rPr>
              <w:t>606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eastAsia="zh"/>
                <w:woUserID w:val="4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4"/>
              </w:rPr>
              <w:t>铝合金</w:t>
            </w:r>
          </w:p>
        </w:tc>
        <w:tc>
          <w:tcPr>
            <w:tcW w:w="1014" w:type="dxa"/>
            <w:noWrap w:val="0"/>
            <w:vAlign w:val="center"/>
          </w:tcPr>
          <w:p w14:paraId="723FA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13A2836A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</w:pP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  <w:t>1</w:t>
            </w:r>
          </w:p>
        </w:tc>
      </w:tr>
      <w:tr w14:paraId="6BDFB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7C51D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4</w:t>
            </w:r>
          </w:p>
        </w:tc>
        <w:tc>
          <w:tcPr>
            <w:tcW w:w="2035" w:type="dxa"/>
            <w:noWrap w:val="0"/>
            <w:vAlign w:val="center"/>
          </w:tcPr>
          <w:p w14:paraId="18BD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方管管材</w:t>
            </w:r>
          </w:p>
        </w:tc>
        <w:tc>
          <w:tcPr>
            <w:tcW w:w="1748" w:type="dxa"/>
            <w:noWrap w:val="0"/>
            <w:vAlign w:val="center"/>
          </w:tcPr>
          <w:p w14:paraId="63D07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Q235</w:t>
            </w:r>
          </w:p>
        </w:tc>
        <w:tc>
          <w:tcPr>
            <w:tcW w:w="1014" w:type="dxa"/>
            <w:noWrap w:val="0"/>
            <w:vAlign w:val="center"/>
          </w:tcPr>
          <w:p w14:paraId="75409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57294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</w:pP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  <w:woUserID w:val="3"/>
              </w:rPr>
              <w:t>1</w:t>
            </w:r>
          </w:p>
        </w:tc>
      </w:tr>
      <w:tr w14:paraId="58414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6F2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5</w:t>
            </w:r>
          </w:p>
        </w:tc>
        <w:tc>
          <w:tcPr>
            <w:tcW w:w="2035" w:type="dxa"/>
            <w:noWrap w:val="0"/>
            <w:vAlign w:val="center"/>
          </w:tcPr>
          <w:p w14:paraId="79978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圆管管材</w:t>
            </w:r>
          </w:p>
        </w:tc>
        <w:tc>
          <w:tcPr>
            <w:tcW w:w="1748" w:type="dxa"/>
            <w:noWrap w:val="0"/>
            <w:vAlign w:val="center"/>
          </w:tcPr>
          <w:p w14:paraId="62CE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2"/>
                <w:szCs w:val="22"/>
                <w:highlight w:val="none"/>
                <w:lang w:eastAsia="zh"/>
                <w:woUserID w:val="3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eastAsia="zh"/>
                <w:woUserID w:val="3"/>
              </w:rPr>
              <w:t>Q235</w:t>
            </w:r>
          </w:p>
        </w:tc>
        <w:tc>
          <w:tcPr>
            <w:tcW w:w="1014" w:type="dxa"/>
            <w:noWrap w:val="0"/>
            <w:vAlign w:val="center"/>
          </w:tcPr>
          <w:p w14:paraId="0B84D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64A80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1</w:t>
            </w:r>
          </w:p>
        </w:tc>
      </w:tr>
      <w:tr w14:paraId="0613B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0B4E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6</w:t>
            </w:r>
          </w:p>
        </w:tc>
        <w:tc>
          <w:tcPr>
            <w:tcW w:w="2035" w:type="dxa"/>
            <w:noWrap w:val="0"/>
            <w:vAlign w:val="center"/>
          </w:tcPr>
          <w:p w14:paraId="012BD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铝合金加工件</w:t>
            </w:r>
          </w:p>
        </w:tc>
        <w:tc>
          <w:tcPr>
            <w:tcW w:w="1748" w:type="dxa"/>
            <w:noWrap w:val="0"/>
            <w:vAlign w:val="center"/>
          </w:tcPr>
          <w:p w14:paraId="63CA8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606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eastAsia="zh"/>
                <w:woUserID w:val="3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铝合金</w:t>
            </w:r>
          </w:p>
        </w:tc>
        <w:tc>
          <w:tcPr>
            <w:tcW w:w="1014" w:type="dxa"/>
            <w:noWrap w:val="0"/>
            <w:vAlign w:val="center"/>
          </w:tcPr>
          <w:p w14:paraId="7178C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2069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  <w:t>1</w:t>
            </w:r>
          </w:p>
        </w:tc>
      </w:tr>
      <w:tr w14:paraId="60198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7E48818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  <w:t>7</w:t>
            </w:r>
          </w:p>
        </w:tc>
        <w:tc>
          <w:tcPr>
            <w:tcW w:w="2035" w:type="dxa"/>
            <w:noWrap w:val="0"/>
            <w:vAlign w:val="center"/>
          </w:tcPr>
          <w:p w14:paraId="413C2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钢结构加工</w:t>
            </w:r>
            <w:bookmarkStart w:id="32" w:name="_GoBack"/>
            <w:bookmarkEnd w:id="3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件</w:t>
            </w:r>
          </w:p>
        </w:tc>
        <w:tc>
          <w:tcPr>
            <w:tcW w:w="1748" w:type="dxa"/>
            <w:noWrap w:val="0"/>
            <w:vAlign w:val="center"/>
          </w:tcPr>
          <w:p w14:paraId="030BDEA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Q235</w:t>
            </w:r>
          </w:p>
        </w:tc>
        <w:tc>
          <w:tcPr>
            <w:tcW w:w="1014" w:type="dxa"/>
            <w:noWrap w:val="0"/>
            <w:vAlign w:val="center"/>
          </w:tcPr>
          <w:p w14:paraId="2D90D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1D788DA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  <w:t>1</w:t>
            </w:r>
          </w:p>
        </w:tc>
      </w:tr>
      <w:tr w14:paraId="70077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424D694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  <w:t>8</w:t>
            </w:r>
          </w:p>
        </w:tc>
        <w:tc>
          <w:tcPr>
            <w:tcW w:w="2035" w:type="dxa"/>
            <w:noWrap w:val="0"/>
            <w:vAlign w:val="center"/>
          </w:tcPr>
          <w:p w14:paraId="27C2C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钣金折弯加工件</w:t>
            </w:r>
          </w:p>
        </w:tc>
        <w:tc>
          <w:tcPr>
            <w:tcW w:w="1748" w:type="dxa"/>
            <w:noWrap w:val="0"/>
            <w:vAlign w:val="center"/>
          </w:tcPr>
          <w:p w14:paraId="1482817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ascii="宋体" w:hAnsi="宋体" w:eastAsia="宋体" w:cs="宋体"/>
                <w:sz w:val="22"/>
                <w:szCs w:val="22"/>
                <w:highlight w:val="none"/>
                <w:woUserID w:val="3"/>
              </w:rPr>
              <w:t>冷轧钢板</w:t>
            </w:r>
          </w:p>
        </w:tc>
        <w:tc>
          <w:tcPr>
            <w:tcW w:w="1014" w:type="dxa"/>
            <w:noWrap w:val="0"/>
            <w:vAlign w:val="center"/>
          </w:tcPr>
          <w:p w14:paraId="30E8A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1B0EA4F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  <w:t>1</w:t>
            </w:r>
          </w:p>
        </w:tc>
      </w:tr>
      <w:tr w14:paraId="3B6EA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2B37918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  <w:t>9</w:t>
            </w:r>
          </w:p>
        </w:tc>
        <w:tc>
          <w:tcPr>
            <w:tcW w:w="2035" w:type="dxa"/>
            <w:noWrap w:val="0"/>
            <w:vAlign w:val="center"/>
          </w:tcPr>
          <w:p w14:paraId="1DA1F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2"/>
                <w:szCs w:val="22"/>
                <w:highlight w:val="none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紧固件</w:t>
            </w:r>
          </w:p>
        </w:tc>
        <w:tc>
          <w:tcPr>
            <w:tcW w:w="1748" w:type="dxa"/>
            <w:noWrap w:val="0"/>
            <w:vAlign w:val="center"/>
          </w:tcPr>
          <w:p w14:paraId="58B4A67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eastAsia="宋体"/>
                <w:color w:val="auto"/>
                <w:sz w:val="22"/>
                <w:szCs w:val="22"/>
                <w:highlight w:val="none"/>
                <w:lang w:eastAsia="zh"/>
                <w:woUserID w:val="3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eastAsia="zh"/>
                <w:woUserID w:val="3"/>
              </w:rPr>
              <w:t>成套标准紧固件M5/M12</w:t>
            </w:r>
          </w:p>
        </w:tc>
        <w:tc>
          <w:tcPr>
            <w:tcW w:w="1014" w:type="dxa"/>
            <w:noWrap w:val="0"/>
            <w:vAlign w:val="center"/>
          </w:tcPr>
          <w:p w14:paraId="28D85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:woUserID w:val="3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:woUserID w:val="3"/>
              </w:rPr>
              <w:t>组</w:t>
            </w:r>
          </w:p>
        </w:tc>
        <w:tc>
          <w:tcPr>
            <w:tcW w:w="2899" w:type="dxa"/>
            <w:noWrap w:val="0"/>
            <w:vAlign w:val="center"/>
          </w:tcPr>
          <w:p w14:paraId="3E5CDDB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" w:bidi="ar"/>
                <w:woUserID w:val="3"/>
              </w:rPr>
              <w:t>1</w:t>
            </w:r>
          </w:p>
        </w:tc>
      </w:tr>
    </w:tbl>
    <w:p w14:paraId="043074A9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</w:p>
    <w:p w14:paraId="62360F26">
      <w:pPr>
        <w:pStyle w:val="3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highlight w:val="none"/>
          <w:lang w:eastAsia="zh-CN"/>
        </w:rPr>
      </w:pPr>
      <w:bookmarkStart w:id="27" w:name="_Toc476060463"/>
      <w:bookmarkStart w:id="28" w:name="_Toc529463212"/>
      <w:bookmarkStart w:id="29" w:name="_Toc445396911"/>
      <w:r>
        <w:rPr>
          <w:rFonts w:hint="eastAsia"/>
          <w:sz w:val="32"/>
          <w:szCs w:val="32"/>
          <w:highlight w:val="none"/>
          <w:lang w:val="en-US" w:eastAsia="zh-CN"/>
        </w:rPr>
        <w:t>3.</w:t>
      </w:r>
      <w:r>
        <w:rPr>
          <w:rFonts w:hint="eastAsia"/>
          <w:sz w:val="32"/>
          <w:szCs w:val="32"/>
          <w:highlight w:val="none"/>
        </w:rPr>
        <w:t>服务</w:t>
      </w:r>
      <w:bookmarkEnd w:id="20"/>
      <w:bookmarkEnd w:id="21"/>
      <w:bookmarkEnd w:id="27"/>
      <w:bookmarkEnd w:id="28"/>
      <w:bookmarkEnd w:id="29"/>
      <w:r>
        <w:rPr>
          <w:rFonts w:hint="eastAsia"/>
          <w:sz w:val="32"/>
          <w:szCs w:val="32"/>
          <w:highlight w:val="none"/>
          <w:lang w:eastAsia="zh-CN"/>
        </w:rPr>
        <w:t>要求</w:t>
      </w:r>
    </w:p>
    <w:p w14:paraId="37815D16">
      <w:pPr>
        <w:pStyle w:val="46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  <w:lang w:val="en-US" w:eastAsia="zh-CN" w:bidi="ar-SA"/>
        </w:rPr>
        <w:t>本服务要求中标单位做好所需配件材料供应时效和质量控制，并配合完成适配</w:t>
      </w:r>
      <w:bookmarkStart w:id="30" w:name="_Toc529463214"/>
      <w:bookmarkStart w:id="31" w:name="_Toc490993885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28DBA453">
      <w:pPr>
        <w:pStyle w:val="3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  <w:highlight w:val="none"/>
        </w:rPr>
      </w:pPr>
      <w:r>
        <w:rPr>
          <w:rFonts w:hint="eastAsia"/>
          <w:sz w:val="32"/>
          <w:szCs w:val="32"/>
          <w:highlight w:val="none"/>
        </w:rPr>
        <w:t>技术要求</w:t>
      </w:r>
      <w:bookmarkEnd w:id="30"/>
      <w:bookmarkEnd w:id="31"/>
    </w:p>
    <w:p w14:paraId="6B1E26F2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</w:rPr>
      </w:pP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适配</w:t>
      </w:r>
      <w:r>
        <w:rPr>
          <w:rFonts w:hint="eastAsia" w:cs="宋体"/>
          <w:sz w:val="24"/>
          <w:szCs w:val="24"/>
          <w:highlight w:val="none"/>
          <w:lang w:eastAsia="zh"/>
          <w:woUserID w:val="1"/>
        </w:rPr>
        <w:t>安全闭锁式轻量化输电线路高空飞车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装置使用；</w:t>
      </w:r>
    </w:p>
    <w:p w14:paraId="1A72A941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对飞车主体框架、防护外壳、安装支架、紧固件、轮组、传动构件等有加工尺寸要求的物料，总体规格偏差不大于±5%，长度偏差不大于±10%；</w:t>
      </w:r>
    </w:p>
    <w:p w14:paraId="1D527821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  <w:lang w:val="en-US" w:eastAsia="zh-CN"/>
        </w:rPr>
        <w:t xml:space="preserve"> </w:t>
      </w:r>
      <w:r>
        <w:rPr>
          <w:rFonts w:hint="eastAsia" w:cs="宋体"/>
          <w:sz w:val="24"/>
          <w:szCs w:val="24"/>
          <w:highlight w:val="none"/>
          <w:lang w:eastAsia="zh"/>
          <w:woUserID w:val="1"/>
        </w:rPr>
        <w:t>安全闭锁式轻量化输电线路高空飞车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装置配套材料需提供材质证明、出厂合格证明；</w:t>
      </w:r>
    </w:p>
    <w:p w14:paraId="42EEDE0C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highlight w:val="none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装置总体要求：装置应满足高空输电导线行走作业要求，集成行走机构、制动模块、防坠落保护、限位预警结构，可在输电导线上平稳移动，满足检修人员高空作业承载与安全防护要求。</w:t>
      </w:r>
    </w:p>
    <w:p w14:paraId="0E391CB0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  <w:highlight w:val="none"/>
        </w:rPr>
      </w:pPr>
      <w:r>
        <w:rPr>
          <w:rFonts w:hint="eastAsia"/>
          <w:sz w:val="32"/>
          <w:szCs w:val="32"/>
          <w:highlight w:val="none"/>
          <w:lang w:val="en-US" w:eastAsia="zh-CN"/>
        </w:rPr>
        <w:t>5</w:t>
      </w:r>
      <w:r>
        <w:rPr>
          <w:rFonts w:hint="eastAsia"/>
          <w:sz w:val="32"/>
          <w:szCs w:val="32"/>
          <w:highlight w:val="none"/>
        </w:rPr>
        <w:t>.</w:t>
      </w:r>
      <w:r>
        <w:rPr>
          <w:rFonts w:hint="eastAsia"/>
          <w:sz w:val="32"/>
          <w:szCs w:val="32"/>
          <w:highlight w:val="none"/>
          <w:lang w:eastAsia="zh-CN"/>
        </w:rPr>
        <w:t>安全责任</w:t>
      </w:r>
      <w:r>
        <w:rPr>
          <w:rFonts w:hint="eastAsia"/>
          <w:sz w:val="32"/>
          <w:szCs w:val="32"/>
          <w:highlight w:val="none"/>
        </w:rPr>
        <w:t>要求</w:t>
      </w:r>
    </w:p>
    <w:p w14:paraId="5B144AB1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 w:asciiTheme="minorEastAsia" w:hAnsiTheme="minorEastAsia" w:eastAsiaTheme="minorEastAsia" w:cstheme="minorEastAsia"/>
          <w:kern w:val="0"/>
          <w:sz w:val="24"/>
          <w:highlight w:val="none"/>
          <w:lang w:val="en-US" w:eastAsia="zh-CN"/>
        </w:rPr>
      </w:pP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在</w:t>
      </w:r>
      <w:r>
        <w:rPr>
          <w:rFonts w:hint="eastAsia" w:ascii="宋体" w:hAnsi="宋体" w:cs="宋体"/>
          <w:sz w:val="24"/>
          <w:szCs w:val="24"/>
          <w:highlight w:val="none"/>
          <w:lang w:eastAsia="zh"/>
          <w:woUserID w:val="1"/>
        </w:rPr>
        <w:t>安全闭锁式轻量化输电线路高空飞车</w:t>
      </w:r>
      <w:r>
        <w:rPr>
          <w:rFonts w:ascii="宋体" w:hAnsi="宋体" w:eastAsia="宋体" w:cs="宋体"/>
          <w:sz w:val="24"/>
          <w:szCs w:val="24"/>
          <w:highlight w:val="none"/>
          <w:woUserID w:val="3"/>
        </w:rPr>
        <w:t>研制项目所需材料供应过程中，需要供应符合技术要求、质量要求的优质材料，确保材料强度、耐久性满足高空作业质量和安全要求。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5E632">
    <w:pPr>
      <w:pStyle w:val="41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45367F">
    <w:pPr>
      <w:pStyle w:val="1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5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4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1C1CD1"/>
    <w:rsid w:val="023175F6"/>
    <w:rsid w:val="03472883"/>
    <w:rsid w:val="03595555"/>
    <w:rsid w:val="035A08D4"/>
    <w:rsid w:val="043E60E5"/>
    <w:rsid w:val="044353B7"/>
    <w:rsid w:val="04445771"/>
    <w:rsid w:val="04B16F17"/>
    <w:rsid w:val="04D27709"/>
    <w:rsid w:val="05EB52BE"/>
    <w:rsid w:val="08011098"/>
    <w:rsid w:val="084E378E"/>
    <w:rsid w:val="08A27553"/>
    <w:rsid w:val="09152D91"/>
    <w:rsid w:val="09657434"/>
    <w:rsid w:val="09A228DE"/>
    <w:rsid w:val="09D7F0FA"/>
    <w:rsid w:val="0A2B721E"/>
    <w:rsid w:val="0B2240B4"/>
    <w:rsid w:val="0BE36F7D"/>
    <w:rsid w:val="0CE1665B"/>
    <w:rsid w:val="0D8211F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6572D53"/>
    <w:rsid w:val="174B2FAF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ACA3F81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C85678"/>
    <w:rsid w:val="2DF974B1"/>
    <w:rsid w:val="2E016B8B"/>
    <w:rsid w:val="2E470960"/>
    <w:rsid w:val="2FD44A0C"/>
    <w:rsid w:val="2FFD7ADA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3F9864DD"/>
    <w:rsid w:val="3FFBF33D"/>
    <w:rsid w:val="40CE3A18"/>
    <w:rsid w:val="42176E65"/>
    <w:rsid w:val="42304E6A"/>
    <w:rsid w:val="42FB191D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7E47F8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5F6697F4"/>
    <w:rsid w:val="5FBFF47F"/>
    <w:rsid w:val="604C09F6"/>
    <w:rsid w:val="60AA45DA"/>
    <w:rsid w:val="611500E3"/>
    <w:rsid w:val="6284312B"/>
    <w:rsid w:val="63F73F4E"/>
    <w:rsid w:val="643F3CEF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DFDFF31"/>
    <w:rsid w:val="6E067F3B"/>
    <w:rsid w:val="6E0E18EE"/>
    <w:rsid w:val="6E2340F9"/>
    <w:rsid w:val="6E6764DE"/>
    <w:rsid w:val="6F46306C"/>
    <w:rsid w:val="6FC70BF5"/>
    <w:rsid w:val="6FF3E40D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053BD9"/>
    <w:rsid w:val="7A514B74"/>
    <w:rsid w:val="7BBD52A2"/>
    <w:rsid w:val="7C0C2A5A"/>
    <w:rsid w:val="7D374087"/>
    <w:rsid w:val="7DDE4294"/>
    <w:rsid w:val="7E5EB4A0"/>
    <w:rsid w:val="7EA412BC"/>
    <w:rsid w:val="7F3173D8"/>
    <w:rsid w:val="9D5D4387"/>
    <w:rsid w:val="B4F90C8B"/>
    <w:rsid w:val="BF6DA697"/>
    <w:rsid w:val="BFFE82BE"/>
    <w:rsid w:val="DD778240"/>
    <w:rsid w:val="DE7E4240"/>
    <w:rsid w:val="DECC55B4"/>
    <w:rsid w:val="E77C7518"/>
    <w:rsid w:val="F5F7FC6C"/>
    <w:rsid w:val="FDD9CBBD"/>
    <w:rsid w:val="FDEB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qFormat="1"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4">
    <w:name w:val="heading 2"/>
    <w:basedOn w:val="1"/>
    <w:next w:val="1"/>
    <w:link w:val="28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2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5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5">
    <w:name w:val="Default Paragraph Font"/>
    <w:unhideWhenUsed/>
    <w:qFormat/>
    <w:uiPriority w:val="1"/>
  </w:style>
  <w:style w:type="table" w:default="1" w:styleId="2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39"/>
    <w:pPr>
      <w:ind w:left="2520" w:leftChars="1200"/>
    </w:pPr>
  </w:style>
  <w:style w:type="paragraph" w:styleId="7">
    <w:name w:val="Normal Indent"/>
    <w:basedOn w:val="1"/>
    <w:qFormat/>
    <w:locked/>
    <w:uiPriority w:val="0"/>
    <w:pPr>
      <w:ind w:firstLine="420" w:firstLineChars="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5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annotation text"/>
    <w:basedOn w:val="1"/>
    <w:semiHidden/>
    <w:unhideWhenUsed/>
    <w:qFormat/>
    <w:locked/>
    <w:uiPriority w:val="99"/>
    <w:pPr>
      <w:jc w:val="left"/>
    </w:pPr>
  </w:style>
  <w:style w:type="paragraph" w:styleId="11">
    <w:name w:val="toc 5"/>
    <w:basedOn w:val="1"/>
    <w:next w:val="1"/>
    <w:qFormat/>
    <w:uiPriority w:val="39"/>
    <w:pPr>
      <w:ind w:left="1680" w:leftChars="800"/>
    </w:pPr>
  </w:style>
  <w:style w:type="paragraph" w:styleId="12">
    <w:name w:val="toc 3"/>
    <w:basedOn w:val="1"/>
    <w:next w:val="1"/>
    <w:qFormat/>
    <w:uiPriority w:val="39"/>
    <w:pPr>
      <w:ind w:left="840" w:leftChars="400"/>
    </w:pPr>
  </w:style>
  <w:style w:type="paragraph" w:styleId="13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4">
    <w:name w:val="toc 8"/>
    <w:basedOn w:val="1"/>
    <w:next w:val="1"/>
    <w:qFormat/>
    <w:uiPriority w:val="39"/>
    <w:pPr>
      <w:ind w:left="2940" w:leftChars="1400"/>
    </w:pPr>
  </w:style>
  <w:style w:type="paragraph" w:styleId="15">
    <w:name w:val="Balloon Text"/>
    <w:basedOn w:val="1"/>
    <w:link w:val="42"/>
    <w:unhideWhenUsed/>
    <w:qFormat/>
    <w:locked/>
    <w:uiPriority w:val="99"/>
    <w:rPr>
      <w:sz w:val="18"/>
      <w:szCs w:val="18"/>
    </w:rPr>
  </w:style>
  <w:style w:type="paragraph" w:styleId="16">
    <w:name w:val="footer"/>
    <w:basedOn w:val="1"/>
    <w:link w:val="29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7">
    <w:name w:val="header"/>
    <w:basedOn w:val="1"/>
    <w:link w:val="30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8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9">
    <w:name w:val="toc 4"/>
    <w:basedOn w:val="1"/>
    <w:next w:val="1"/>
    <w:qFormat/>
    <w:uiPriority w:val="39"/>
    <w:pPr>
      <w:ind w:left="1260" w:leftChars="600"/>
    </w:pPr>
  </w:style>
  <w:style w:type="paragraph" w:styleId="20">
    <w:name w:val="toc 6"/>
    <w:basedOn w:val="1"/>
    <w:next w:val="1"/>
    <w:qFormat/>
    <w:uiPriority w:val="39"/>
    <w:pPr>
      <w:ind w:left="2100" w:leftChars="1000"/>
    </w:pPr>
  </w:style>
  <w:style w:type="paragraph" w:styleId="21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2">
    <w:name w:val="toc 9"/>
    <w:basedOn w:val="1"/>
    <w:next w:val="1"/>
    <w:qFormat/>
    <w:uiPriority w:val="39"/>
    <w:pPr>
      <w:ind w:left="3360" w:leftChars="1600"/>
    </w:pPr>
  </w:style>
  <w:style w:type="table" w:styleId="24">
    <w:name w:val="Table Grid"/>
    <w:basedOn w:val="23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6">
    <w:name w:val="page number"/>
    <w:basedOn w:val="25"/>
    <w:qFormat/>
    <w:locked/>
    <w:uiPriority w:val="0"/>
  </w:style>
  <w:style w:type="character" w:styleId="27">
    <w:name w:val="Hyperlink"/>
    <w:basedOn w:val="25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8">
    <w:name w:val="标题 2 Char"/>
    <w:link w:val="4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9">
    <w:name w:val="页脚 Char"/>
    <w:link w:val="16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30">
    <w:name w:val="页眉 Char"/>
    <w:link w:val="17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1">
    <w:name w:val="TOC 标题1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paragraph" w:customStyle="1" w:styleId="3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4">
    <w:name w:val="一级条标题"/>
    <w:basedOn w:val="35"/>
    <w:next w:val="36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5">
    <w:name w:val="章标题"/>
    <w:next w:val="36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6">
    <w:name w:val="段"/>
    <w:link w:val="44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7">
    <w:name w:val="表题 + (西文) 宋体 Char Char Char Char Char Char Char Char"/>
    <w:link w:val="38"/>
    <w:qFormat/>
    <w:uiPriority w:val="0"/>
    <w:rPr>
      <w:rFonts w:hAnsi="宋体" w:eastAsia="黑体" w:cstheme="minorBidi"/>
      <w:szCs w:val="22"/>
    </w:rPr>
  </w:style>
  <w:style w:type="paragraph" w:customStyle="1" w:styleId="38">
    <w:name w:val="表题 + (西文) 宋体 Char Char Char Char Char Char Char"/>
    <w:basedOn w:val="8"/>
    <w:link w:val="37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9">
    <w:name w:val="font01"/>
    <w:basedOn w:val="2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40">
    <w:name w:val="列出段落2"/>
    <w:basedOn w:val="1"/>
    <w:qFormat/>
    <w:uiPriority w:val="99"/>
    <w:pPr>
      <w:ind w:firstLine="420" w:firstLineChars="200"/>
    </w:pPr>
  </w:style>
  <w:style w:type="paragraph" w:customStyle="1" w:styleId="41">
    <w:name w:val="TOC 标题2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2">
    <w:name w:val="批注框文本 Char"/>
    <w:basedOn w:val="25"/>
    <w:link w:val="15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3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4">
    <w:name w:val="段 Char"/>
    <w:link w:val="36"/>
    <w:qFormat/>
    <w:uiPriority w:val="99"/>
    <w:rPr>
      <w:rFonts w:ascii="宋体"/>
      <w:sz w:val="21"/>
    </w:rPr>
  </w:style>
  <w:style w:type="character" w:customStyle="1" w:styleId="45">
    <w:name w:val="文档结构图 Char"/>
    <w:basedOn w:val="25"/>
    <w:link w:val="9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6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  <w:style w:type="paragraph" w:customStyle="1" w:styleId="47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Lenovo</Company>
  <Pages>3</Pages>
  <Words>79</Words>
  <Characters>80</Characters>
  <Lines>1</Lines>
  <Paragraphs>1</Paragraphs>
  <TotalTime>0</TotalTime>
  <ScaleCrop>false</ScaleCrop>
  <LinksUpToDate>false</LinksUpToDate>
  <CharactersWithSpaces>80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2018-09-27T02:24:00Z</dcterms:created>
  <dc:creator>emmy810</dc:creator>
  <cp:lastModifiedBy>李工</cp:lastModifiedBy>
  <dcterms:modified xsi:type="dcterms:W3CDTF">2026-10-22T06:05:26Z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CB218472B6DEC6E3CB93D56AD6740329_43</vt:lpwstr>
  </property>
  <property fmtid="{D5CDD505-2E9C-101B-9397-08002B2CF9AE}" pid="4" name="KSOTemplateDocerSaveRecord">
    <vt:lpwstr>eyJoZGlkIjoiZmJkMTFiMzA3OGVlYWQ1YThkZTBjNmUyYzI2YzEyZGIiLCJ1c2VySWQiOiIxNTg1OTEwNjU4In0=</vt:lpwstr>
  </property>
</Properties>
</file>