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98885B">
      <w:pPr>
        <w:keepNext w:val="0"/>
        <w:keepLines w:val="0"/>
        <w:widowControl w:val="0"/>
        <w:suppressLineNumbers w:val="0"/>
        <w:spacing w:before="0" w:beforeLines="200" w:beforeAutospacing="0" w:after="0" w:afterAutospacing="0" w:line="360" w:lineRule="auto"/>
        <w:ind w:left="0" w:right="0"/>
        <w:jc w:val="both"/>
        <w:rPr>
          <w:rFonts w:hint="eastAsia" w:ascii="宋体" w:hAnsi="宋体" w:eastAsia="宋体" w:cs="Times New Roman"/>
          <w:kern w:val="2"/>
          <w:sz w:val="21"/>
          <w:szCs w:val="21"/>
          <w:woUserID w:val="2"/>
        </w:rPr>
      </w:pPr>
      <w:r>
        <w:rPr>
          <w:rFonts w:asciiTheme="minorEastAsia" w:hAnsiTheme="minorEastAsia" w:eastAsiaTheme="minorEastAsia"/>
          <w:b/>
          <w:sz w:val="52"/>
          <w:szCs w:val="22"/>
        </w:rPr>
        <w:drawing>
          <wp:anchor distT="0" distB="0" distL="114300" distR="114300" simplePos="0" relativeHeight="251659264" behindDoc="1" locked="0" layoutInCell="1" allowOverlap="1">
            <wp:simplePos x="0" y="0"/>
            <wp:positionH relativeFrom="column">
              <wp:posOffset>-1139190</wp:posOffset>
            </wp:positionH>
            <wp:positionV relativeFrom="paragraph">
              <wp:posOffset>-955040</wp:posOffset>
            </wp:positionV>
            <wp:extent cx="8915400" cy="2736850"/>
            <wp:effectExtent l="0" t="0" r="0" b="6350"/>
            <wp:wrapTight wrapText="bothSides">
              <wp:wrapPolygon>
                <wp:start x="-23" y="0"/>
                <wp:lineTo x="-23" y="21525"/>
                <wp:lineTo x="21600" y="21525"/>
                <wp:lineTo x="21600" y="0"/>
                <wp:lineTo x="-23" y="0"/>
              </wp:wrapPolygon>
            </wp:wrapTight>
            <wp:docPr id="2" name="Picture 6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8" descr="模板-3"/>
                    <pic:cNvPicPr>
                      <a:picLocks noChangeAspect="1"/>
                    </pic:cNvPicPr>
                  </pic:nvPicPr>
                  <pic:blipFill>
                    <a:blip r:embed="rId6"/>
                    <a:stretch>
                      <a:fillRect/>
                    </a:stretch>
                  </pic:blipFill>
                  <pic:spPr>
                    <a:xfrm>
                      <a:off x="0" y="0"/>
                      <a:ext cx="8915400" cy="2736850"/>
                    </a:xfrm>
                    <a:prstGeom prst="rect">
                      <a:avLst/>
                    </a:prstGeom>
                    <a:noFill/>
                    <a:ln w="9525">
                      <a:noFill/>
                    </a:ln>
                  </pic:spPr>
                </pic:pic>
              </a:graphicData>
            </a:graphic>
          </wp:anchor>
        </w:drawing>
      </w:r>
    </w:p>
    <w:p w14:paraId="1EC9012D">
      <w:pPr>
        <w:keepNext w:val="0"/>
        <w:keepLines w:val="0"/>
        <w:widowControl w:val="0"/>
        <w:suppressLineNumbers w:val="0"/>
        <w:tabs>
          <w:tab w:val="left" w:pos="480"/>
        </w:tabs>
        <w:adjustRightInd w:val="0"/>
        <w:snapToGrid w:val="0"/>
        <w:spacing w:before="0" w:beforeAutospacing="0" w:after="0" w:afterAutospacing="0" w:line="360" w:lineRule="auto"/>
        <w:ind w:left="0" w:right="0"/>
        <w:jc w:val="center"/>
        <w:rPr>
          <w:rFonts w:hint="eastAsia" w:ascii="宋体" w:hAnsi="宋体" w:eastAsia="宋体" w:cs="Times New Roman"/>
          <w:b/>
          <w:bCs/>
          <w:kern w:val="2"/>
          <w:sz w:val="44"/>
          <w:szCs w:val="44"/>
          <w:woUserID w:val="2"/>
        </w:rPr>
      </w:pPr>
      <w:r>
        <w:rPr>
          <w:rFonts w:hint="eastAsia" w:ascii="宋体" w:hAnsi="宋体" w:eastAsia="宋体" w:cs="宋体"/>
          <w:b/>
          <w:bCs/>
          <w:kern w:val="2"/>
          <w:sz w:val="44"/>
          <w:szCs w:val="44"/>
          <w:lang w:val="en-US" w:eastAsia="zh-CN" w:bidi="ar"/>
          <w:woUserID w:val="2"/>
        </w:rPr>
        <w:t>河源供电局</w:t>
      </w:r>
    </w:p>
    <w:p w14:paraId="1781FF32">
      <w:pPr>
        <w:keepNext w:val="0"/>
        <w:keepLines w:val="0"/>
        <w:widowControl w:val="0"/>
        <w:suppressLineNumbers w:val="0"/>
        <w:tabs>
          <w:tab w:val="left" w:pos="480"/>
        </w:tabs>
        <w:adjustRightInd w:val="0"/>
        <w:snapToGrid w:val="0"/>
        <w:spacing w:before="0" w:beforeAutospacing="0" w:after="0" w:afterAutospacing="0" w:line="360" w:lineRule="auto"/>
        <w:ind w:left="0" w:right="0"/>
        <w:jc w:val="center"/>
        <w:rPr>
          <w:rFonts w:hint="eastAsia" w:ascii="宋体" w:hAnsi="宋体" w:eastAsia="宋体" w:cs="宋体"/>
          <w:b/>
          <w:bCs/>
          <w:kern w:val="2"/>
          <w:sz w:val="44"/>
          <w:szCs w:val="44"/>
          <w:lang w:val="en-US" w:eastAsia="zh-CN" w:bidi="ar"/>
          <w:woUserID w:val="2"/>
        </w:rPr>
      </w:pPr>
      <w:r>
        <w:rPr>
          <w:rFonts w:hint="eastAsia" w:ascii="宋体" w:hAnsi="宋体" w:eastAsia="宋体" w:cs="宋体"/>
          <w:b/>
          <w:bCs/>
          <w:kern w:val="2"/>
          <w:sz w:val="44"/>
          <w:szCs w:val="44"/>
          <w:lang w:val="en-US" w:eastAsia="zh-CN" w:bidi="ar"/>
          <w:woUserID w:val="2"/>
        </w:rPr>
        <w:t>一种水泥杆角度监测装置研制项目材料</w:t>
      </w:r>
    </w:p>
    <w:p w14:paraId="341B7106">
      <w:pPr>
        <w:keepNext w:val="0"/>
        <w:keepLines w:val="0"/>
        <w:widowControl w:val="0"/>
        <w:suppressLineNumbers w:val="0"/>
        <w:tabs>
          <w:tab w:val="left" w:pos="480"/>
        </w:tabs>
        <w:adjustRightInd w:val="0"/>
        <w:snapToGrid w:val="0"/>
        <w:spacing w:before="0" w:beforeAutospacing="0" w:after="0" w:afterAutospacing="0" w:line="360" w:lineRule="auto"/>
        <w:ind w:left="0" w:right="0"/>
        <w:jc w:val="center"/>
        <w:rPr>
          <w:rFonts w:hint="eastAsia" w:ascii="宋体" w:hAnsi="宋体" w:eastAsia="宋体" w:cs="宋体"/>
          <w:b/>
          <w:bCs w:val="0"/>
          <w:kern w:val="2"/>
          <w:sz w:val="44"/>
          <w:szCs w:val="44"/>
          <w:woUserID w:val="2"/>
        </w:rPr>
      </w:pPr>
      <w:bookmarkStart w:id="0" w:name="_GoBack"/>
      <w:bookmarkEnd w:id="0"/>
      <w:r>
        <w:rPr>
          <w:rFonts w:hint="eastAsia" w:ascii="宋体" w:hAnsi="宋体" w:eastAsia="宋体" w:cs="宋体"/>
          <w:b/>
          <w:bCs/>
          <w:kern w:val="2"/>
          <w:sz w:val="44"/>
          <w:szCs w:val="44"/>
          <w:lang w:val="en-US" w:eastAsia="zh-CN" w:bidi="ar"/>
          <w:woUserID w:val="2"/>
        </w:rPr>
        <w:t>采购</w:t>
      </w:r>
      <w:r>
        <w:rPr>
          <w:rFonts w:hint="eastAsia" w:ascii="宋体" w:hAnsi="宋体" w:eastAsia="宋体" w:cs="宋体"/>
          <w:b/>
          <w:bCs w:val="0"/>
          <w:kern w:val="2"/>
          <w:sz w:val="44"/>
          <w:szCs w:val="44"/>
          <w:woUserID w:val="2"/>
        </w:rPr>
        <w:t>技术规范书</w:t>
      </w:r>
    </w:p>
    <w:p w14:paraId="1329986F">
      <w:pPr>
        <w:keepNext w:val="0"/>
        <w:keepLines w:val="0"/>
        <w:widowControl w:val="0"/>
        <w:suppressLineNumbers w:val="0"/>
        <w:spacing w:before="0" w:beforeLines="200" w:beforeAutospacing="0" w:after="0" w:afterAutospacing="0"/>
        <w:ind w:left="0" w:right="0"/>
        <w:jc w:val="both"/>
        <w:rPr>
          <w:rFonts w:hint="eastAsia" w:ascii="宋体" w:hAnsi="宋体" w:eastAsia="宋体" w:cs="Times New Roman"/>
          <w:b/>
          <w:bCs w:val="0"/>
          <w:kern w:val="2"/>
          <w:sz w:val="52"/>
          <w:szCs w:val="52"/>
          <w:woUserID w:val="2"/>
        </w:rPr>
      </w:pPr>
      <w:r>
        <w:rPr>
          <w:rFonts w:hint="eastAsia" w:ascii="宋体" w:hAnsi="宋体" w:eastAsia="宋体" w:cs="Times New Roman"/>
          <w:b/>
          <w:bCs w:val="0"/>
          <w:kern w:val="2"/>
          <w:sz w:val="52"/>
          <w:szCs w:val="52"/>
          <w:lang w:val="en-US" w:eastAsia="zh-CN" w:bidi="ar"/>
          <w:woUserID w:val="2"/>
        </w:rPr>
        <w:t xml:space="preserve"> </w:t>
      </w:r>
    </w:p>
    <w:p w14:paraId="11806F8F">
      <w:pPr>
        <w:keepNext w:val="0"/>
        <w:keepLines w:val="0"/>
        <w:widowControl w:val="0"/>
        <w:suppressLineNumbers w:val="0"/>
        <w:spacing w:before="0" w:beforeLines="200" w:beforeAutospacing="0" w:after="0" w:afterAutospacing="0"/>
        <w:ind w:left="0" w:right="0"/>
        <w:jc w:val="both"/>
        <w:rPr>
          <w:rFonts w:hint="eastAsia" w:ascii="宋体" w:hAnsi="宋体" w:eastAsia="宋体" w:cs="Times New Roman"/>
          <w:b/>
          <w:bCs w:val="0"/>
          <w:kern w:val="2"/>
          <w:sz w:val="52"/>
          <w:szCs w:val="52"/>
          <w:woUserID w:val="2"/>
        </w:rPr>
      </w:pPr>
      <w:r>
        <w:rPr>
          <w:rFonts w:hint="eastAsia" w:ascii="宋体" w:hAnsi="宋体" w:eastAsia="宋体" w:cs="Times New Roman"/>
          <w:b/>
          <w:bCs w:val="0"/>
          <w:kern w:val="2"/>
          <w:sz w:val="52"/>
          <w:szCs w:val="52"/>
          <w:lang w:val="en-US" w:eastAsia="zh-CN" w:bidi="ar"/>
          <w:woUserID w:val="2"/>
        </w:rPr>
        <w:t xml:space="preserve"> </w:t>
      </w:r>
    </w:p>
    <w:p w14:paraId="2D0710BE">
      <w:pPr>
        <w:keepNext w:val="0"/>
        <w:keepLines w:val="0"/>
        <w:widowControl w:val="0"/>
        <w:suppressLineNumbers w:val="0"/>
        <w:spacing w:before="0" w:beforeAutospacing="0" w:after="0" w:afterAutospacing="0"/>
        <w:ind w:left="0" w:right="0"/>
        <w:jc w:val="center"/>
        <w:rPr>
          <w:rFonts w:hint="eastAsia" w:ascii="Calibri" w:hAnsi="Calibri" w:eastAsia="宋体" w:cs="Times New Roman"/>
          <w:b/>
          <w:bCs w:val="0"/>
          <w:kern w:val="2"/>
          <w:sz w:val="30"/>
          <w:szCs w:val="30"/>
          <w:woUserID w:val="2"/>
        </w:rPr>
      </w:pPr>
      <w:r>
        <w:rPr>
          <w:rFonts w:hint="eastAsia" w:ascii="宋体" w:hAnsi="宋体" w:eastAsia="宋体" w:cs="宋体"/>
          <w:b/>
          <w:bCs w:val="0"/>
          <w:kern w:val="2"/>
          <w:sz w:val="30"/>
          <w:szCs w:val="30"/>
          <w:lang w:val="en-US" w:eastAsia="zh-CN" w:bidi="ar"/>
          <w:woUserID w:val="2"/>
        </w:rPr>
        <w:t>河源供电局</w:t>
      </w:r>
    </w:p>
    <w:p w14:paraId="78D318F9">
      <w:pPr>
        <w:keepNext w:val="0"/>
        <w:keepLines w:val="0"/>
        <w:widowControl w:val="0"/>
        <w:suppressLineNumbers w:val="0"/>
        <w:spacing w:before="0" w:beforeAutospacing="0" w:after="0" w:afterAutospacing="0"/>
        <w:ind w:left="0" w:right="0"/>
        <w:jc w:val="center"/>
        <w:rPr>
          <w:rFonts w:hint="default" w:ascii="Calibri" w:hAnsi="Calibri" w:eastAsia="宋体" w:cs="Times New Roman"/>
          <w:b/>
          <w:bCs w:val="0"/>
          <w:kern w:val="2"/>
          <w:sz w:val="30"/>
          <w:szCs w:val="30"/>
          <w:woUserID w:val="2"/>
        </w:rPr>
      </w:pPr>
      <w:r>
        <w:rPr>
          <w:rFonts w:hint="eastAsia" w:ascii="宋体" w:hAnsi="宋体" w:eastAsia="宋体" w:cs="宋体"/>
          <w:b/>
          <w:bCs w:val="0"/>
          <w:kern w:val="2"/>
          <w:sz w:val="30"/>
          <w:szCs w:val="30"/>
          <w:lang w:val="en-US" w:eastAsia="zh-CN" w:bidi="ar"/>
          <w:woUserID w:val="2"/>
        </w:rPr>
        <w:t>二〇二六年十月</w:t>
      </w:r>
    </w:p>
    <w:p w14:paraId="37F0D072">
      <w:pPr>
        <w:keepNext w:val="0"/>
        <w:keepLines w:val="0"/>
        <w:widowControl w:val="0"/>
        <w:suppressLineNumbers w:val="0"/>
        <w:spacing w:before="0" w:beforeAutospacing="0" w:after="0" w:afterAutospacing="0"/>
        <w:ind w:left="0" w:right="0"/>
        <w:jc w:val="both"/>
        <w:rPr>
          <w:rFonts w:hint="default" w:ascii="Calibri" w:hAnsi="Calibri" w:eastAsia="宋体" w:cs="Times New Roman"/>
          <w:b/>
          <w:bCs w:val="0"/>
          <w:kern w:val="2"/>
          <w:sz w:val="30"/>
          <w:szCs w:val="30"/>
          <w:woUserID w:val="2"/>
        </w:rPr>
      </w:pPr>
      <w:r>
        <w:rPr>
          <w:rFonts w:hint="default" w:ascii="Calibri" w:hAnsi="Calibri" w:eastAsia="宋体" w:cs="Times New Roman"/>
          <w:b/>
          <w:bCs w:val="0"/>
          <w:kern w:val="2"/>
          <w:sz w:val="30"/>
          <w:szCs w:val="30"/>
          <w:lang w:val="en-US" w:eastAsia="zh-CN" w:bidi="ar"/>
          <w:woUserID w:val="2"/>
        </w:rPr>
        <w:t xml:space="preserve"> </w:t>
      </w:r>
    </w:p>
    <w:p w14:paraId="36D47E85">
      <w:pPr>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woUserID w:val="2"/>
        </w:rPr>
      </w:pPr>
      <w:r>
        <w:rPr>
          <w:rFonts w:hint="eastAsia" w:ascii="Calibri" w:hAnsi="Calibri" w:eastAsia="宋体" w:cs="Times New Roman"/>
          <w:kern w:val="2"/>
          <w:sz w:val="21"/>
          <w:szCs w:val="21"/>
          <w:lang w:val="en-US" w:eastAsia="zh-CN" w:bidi="ar"/>
          <w:woUserID w:val="2"/>
        </w:rPr>
        <w:t xml:space="preserve"> </w:t>
      </w:r>
    </w:p>
    <w:p w14:paraId="06AA7321">
      <w:pPr>
        <w:pStyle w:val="23"/>
        <w:keepNext w:val="0"/>
        <w:keepLines w:val="0"/>
        <w:widowControl w:val="0"/>
        <w:suppressLineNumbers w:val="0"/>
        <w:spacing w:before="0" w:beforeAutospacing="1" w:after="0" w:afterAutospacing="1"/>
        <w:ind w:left="420" w:leftChars="200" w:right="0"/>
        <w:jc w:val="both"/>
        <w:rPr>
          <w:rFonts w:hint="eastAsia" w:ascii="Calibri" w:hAnsi="Calibri" w:eastAsia="宋体" w:cs="Times New Roman"/>
          <w:b/>
          <w:bCs w:val="0"/>
          <w:kern w:val="2"/>
          <w:sz w:val="24"/>
          <w:szCs w:val="24"/>
          <w:woUserID w:val="2"/>
        </w:rPr>
      </w:pPr>
      <w:r>
        <w:rPr>
          <w:rFonts w:hint="eastAsia" w:ascii="Calibri" w:hAnsi="Calibri" w:eastAsia="宋体" w:cs="Times New Roman"/>
          <w:b/>
          <w:bCs w:val="0"/>
          <w:kern w:val="2"/>
          <w:sz w:val="24"/>
          <w:szCs w:val="24"/>
          <w:lang w:val="en-US" w:eastAsia="zh-CN" w:bidi="ar"/>
          <w:woUserID w:val="2"/>
        </w:rPr>
        <w:t xml:space="preserve"> </w:t>
      </w:r>
    </w:p>
    <w:p w14:paraId="73E924E2">
      <w:pPr>
        <w:pStyle w:val="3"/>
        <w:widowControl/>
        <w:autoSpaceDE w:val="0"/>
        <w:autoSpaceDN/>
        <w:spacing w:line="560" w:lineRule="exact"/>
        <w:ind w:right="0" w:rightChars="0"/>
        <w:rPr>
          <w:rFonts w:hint="eastAsia" w:ascii="宋体" w:hAnsi="宋体" w:eastAsia="宋体" w:cs="宋体"/>
          <w:b/>
          <w:bCs w:val="0"/>
          <w:kern w:val="2"/>
          <w:sz w:val="32"/>
          <w:szCs w:val="32"/>
          <w:woUserID w:val="2"/>
        </w:rPr>
      </w:pPr>
      <w:r>
        <w:rPr>
          <w:rFonts w:hint="eastAsia" w:ascii="宋体" w:hAnsi="宋体" w:eastAsia="宋体" w:cs="宋体"/>
          <w:b/>
          <w:bCs w:val="0"/>
          <w:kern w:val="2"/>
          <w:sz w:val="32"/>
          <w:szCs w:val="32"/>
          <w:woUserID w:val="2"/>
        </w:rPr>
        <w:t>1.总则</w:t>
      </w:r>
    </w:p>
    <w:p w14:paraId="051B6D48">
      <w:pPr>
        <w:keepNext w:val="0"/>
        <w:keepLines w:val="0"/>
        <w:widowControl w:val="0"/>
        <w:suppressLineNumbers w:val="0"/>
        <w:autoSpaceDE w:val="0"/>
        <w:autoSpaceDN/>
        <w:spacing w:before="0" w:beforeAutospacing="0" w:after="0" w:afterAutospacing="0" w:line="560" w:lineRule="exact"/>
        <w:ind w:left="0" w:right="0" w:rightChars="0" w:firstLine="480" w:firstLineChars="200"/>
        <w:jc w:val="both"/>
        <w:rPr>
          <w:rFonts w:hint="eastAsia" w:ascii="宋体" w:hAnsi="宋体" w:eastAsia="宋体" w:cs="宋体"/>
          <w:kern w:val="2"/>
          <w:sz w:val="24"/>
          <w:szCs w:val="24"/>
          <w:woUserID w:val="2"/>
        </w:rPr>
      </w:pPr>
      <w:r>
        <w:rPr>
          <w:rFonts w:hint="eastAsia" w:ascii="宋体" w:hAnsi="宋体" w:eastAsia="宋体" w:cs="宋体"/>
          <w:kern w:val="2"/>
          <w:sz w:val="24"/>
          <w:szCs w:val="24"/>
          <w:lang w:val="en-US" w:eastAsia="zh-CN" w:bidi="ar"/>
          <w:woUserID w:val="2"/>
        </w:rPr>
        <w:t>本技术规范书适用于一种水泥杆角度监测装置研制项目所需材料。</w:t>
      </w:r>
    </w:p>
    <w:p w14:paraId="70133A40">
      <w:pPr>
        <w:keepNext w:val="0"/>
        <w:keepLines w:val="0"/>
        <w:widowControl w:val="0"/>
        <w:suppressLineNumbers w:val="0"/>
        <w:autoSpaceDE w:val="0"/>
        <w:autoSpaceDN/>
        <w:spacing w:before="0" w:beforeAutospacing="0" w:after="0" w:afterAutospacing="0" w:line="560" w:lineRule="exact"/>
        <w:ind w:left="0" w:right="0" w:rightChars="0" w:firstLine="480" w:firstLineChars="200"/>
        <w:jc w:val="both"/>
        <w:rPr>
          <w:rFonts w:hint="eastAsia" w:ascii="宋体" w:hAnsi="宋体" w:eastAsia="宋体" w:cs="宋体"/>
          <w:kern w:val="2"/>
          <w:sz w:val="24"/>
          <w:szCs w:val="24"/>
          <w:woUserID w:val="2"/>
        </w:rPr>
      </w:pPr>
      <w:r>
        <w:rPr>
          <w:rFonts w:hint="eastAsia" w:ascii="宋体" w:hAnsi="宋体" w:eastAsia="宋体" w:cs="宋体"/>
          <w:kern w:val="2"/>
          <w:sz w:val="24"/>
          <w:szCs w:val="24"/>
          <w:lang w:val="en-US" w:eastAsia="zh-CN" w:bidi="ar"/>
          <w:woUserID w:val="2"/>
        </w:rPr>
        <w:t>1.1本技术规范书规定了一种水泥杆角度监测装置研制项目所需材料的界限、技术要求、安全要求等具体内容。</w:t>
      </w:r>
    </w:p>
    <w:p w14:paraId="6FCCDBF2">
      <w:pPr>
        <w:keepNext w:val="0"/>
        <w:keepLines w:val="0"/>
        <w:widowControl w:val="0"/>
        <w:suppressLineNumbers w:val="0"/>
        <w:autoSpaceDE w:val="0"/>
        <w:autoSpaceDN/>
        <w:spacing w:before="0" w:beforeAutospacing="0" w:after="0" w:afterAutospacing="0" w:line="560" w:lineRule="exact"/>
        <w:ind w:left="0" w:right="0" w:rightChars="0" w:firstLine="480" w:firstLineChars="200"/>
        <w:jc w:val="both"/>
        <w:rPr>
          <w:rFonts w:hint="eastAsia" w:ascii="Calibri" w:hAnsi="Calibri" w:eastAsia="宋体" w:cs="Times New Roman"/>
          <w:kern w:val="2"/>
          <w:sz w:val="24"/>
          <w:szCs w:val="24"/>
          <w:woUserID w:val="2"/>
        </w:rPr>
      </w:pPr>
      <w:r>
        <w:rPr>
          <w:rFonts w:hint="eastAsia" w:ascii="宋体" w:hAnsi="宋体" w:eastAsia="宋体" w:cs="宋体"/>
          <w:kern w:val="2"/>
          <w:sz w:val="24"/>
          <w:szCs w:val="24"/>
          <w:lang w:val="en-US" w:eastAsia="zh-CN" w:bidi="ar"/>
          <w:woUserID w:val="2"/>
        </w:rPr>
        <w:t>1.2本技术规范书提出的技术要求。除技术规范书中规定的技术参数和要求外，其余均遵循最新版本的国家标准（GB）、电力行业标准（DL）、IEC标准和国际单位（SI）。</w:t>
      </w:r>
    </w:p>
    <w:p w14:paraId="002699A7">
      <w:pPr>
        <w:pStyle w:val="3"/>
        <w:widowControl/>
        <w:autoSpaceDE w:val="0"/>
        <w:autoSpaceDN/>
        <w:spacing w:line="560" w:lineRule="exact"/>
        <w:ind w:right="0" w:rightChars="0"/>
        <w:rPr>
          <w:rFonts w:hint="eastAsia" w:ascii="宋体" w:hAnsi="宋体" w:eastAsia="宋体" w:cs="宋体"/>
          <w:b/>
          <w:bCs w:val="0"/>
          <w:kern w:val="2"/>
          <w:sz w:val="32"/>
          <w:szCs w:val="32"/>
          <w:woUserID w:val="2"/>
        </w:rPr>
      </w:pPr>
      <w:r>
        <w:rPr>
          <w:rFonts w:hint="eastAsia" w:ascii="宋体" w:hAnsi="宋体" w:eastAsia="宋体" w:cs="宋体"/>
          <w:b/>
          <w:bCs w:val="0"/>
          <w:kern w:val="2"/>
          <w:sz w:val="32"/>
          <w:szCs w:val="32"/>
          <w:woUserID w:val="2"/>
        </w:rPr>
        <w:t>2.项目目标</w:t>
      </w:r>
    </w:p>
    <w:p w14:paraId="5C79482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woUserID w:val="2"/>
        </w:rPr>
      </w:pPr>
      <w:r>
        <w:rPr>
          <w:rFonts w:hint="eastAsia" w:ascii="宋体" w:hAnsi="宋体" w:eastAsia="宋体" w:cs="宋体"/>
          <w:kern w:val="2"/>
          <w:sz w:val="24"/>
          <w:szCs w:val="24"/>
          <w:lang w:val="en-US" w:eastAsia="zh-CN" w:bidi="ar"/>
          <w:woUserID w:val="2"/>
        </w:rPr>
        <w:t>本项目是针对一种水泥杆角度监测装置研制，采购其所需的材料，确保水泥杆角度监测装置能够正常运行，能够解决传统人工</w:t>
      </w:r>
      <w:r>
        <w:rPr>
          <w:rFonts w:hint="eastAsia" w:ascii="宋体" w:hAnsi="宋体" w:eastAsia="宋体" w:cs="宋体"/>
          <w:kern w:val="2"/>
          <w:sz w:val="24"/>
          <w:szCs w:val="24"/>
          <w:lang w:val="en-US" w:eastAsia="zh" w:bidi="ar"/>
          <w:woUserID w:val="2"/>
        </w:rPr>
        <w:t>测量</w:t>
      </w:r>
      <w:r>
        <w:rPr>
          <w:rFonts w:hint="eastAsia" w:ascii="宋体" w:hAnsi="宋体" w:eastAsia="宋体" w:cs="宋体"/>
          <w:kern w:val="2"/>
          <w:sz w:val="24"/>
          <w:szCs w:val="24"/>
          <w:lang w:val="en-US" w:eastAsia="zh-CN" w:bidi="ar"/>
          <w:woUserID w:val="2"/>
        </w:rPr>
        <w:t>误差大、效率低的问题，实现水泥杆角度监测。</w:t>
      </w:r>
    </w:p>
    <w:p w14:paraId="64763B47">
      <w:pPr>
        <w:pStyle w:val="3"/>
        <w:keepNext/>
        <w:keepLines/>
        <w:widowControl w:val="0"/>
        <w:suppressLineNumbers w:val="0"/>
        <w:autoSpaceDE w:val="0"/>
        <w:autoSpaceDN/>
        <w:spacing w:before="0" w:beforeLines="0" w:beforeAutospacing="0" w:after="0" w:afterLines="0" w:afterAutospacing="0" w:line="560" w:lineRule="exact"/>
        <w:rPr>
          <w:rFonts w:hint="eastAsia" w:ascii="宋体" w:hAnsi="宋体" w:eastAsia="宋体" w:cs="宋体"/>
          <w:b/>
          <w:bCs w:val="0"/>
          <w:kern w:val="2"/>
          <w:sz w:val="32"/>
          <w:szCs w:val="32"/>
          <w:woUserID w:val="2"/>
        </w:rPr>
      </w:pPr>
      <w:r>
        <w:rPr>
          <w:rFonts w:hint="eastAsia" w:ascii="宋体" w:hAnsi="宋体" w:eastAsia="宋体" w:cs="宋体"/>
          <w:b/>
          <w:bCs w:val="0"/>
          <w:kern w:val="2"/>
          <w:sz w:val="32"/>
          <w:szCs w:val="32"/>
          <w:woUserID w:val="2"/>
        </w:rPr>
        <w:t>3. 供货需求</w:t>
      </w:r>
    </w:p>
    <w:p w14:paraId="0A9A1DF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宋体" w:hAnsi="宋体" w:eastAsia="宋体" w:cs="宋体"/>
          <w:kern w:val="2"/>
          <w:sz w:val="24"/>
          <w:szCs w:val="24"/>
          <w:woUserID w:val="2"/>
        </w:rPr>
      </w:pPr>
      <w:r>
        <w:rPr>
          <w:rFonts w:hint="eastAsia" w:ascii="宋体" w:hAnsi="宋体" w:eastAsia="宋体" w:cs="宋体"/>
          <w:kern w:val="2"/>
          <w:sz w:val="24"/>
          <w:szCs w:val="24"/>
          <w:lang w:val="en-US" w:eastAsia="zh-CN" w:bidi="ar"/>
          <w:woUserID w:val="2"/>
        </w:rPr>
        <w:t>所需材料明细见表1: 供货范围。</w:t>
      </w:r>
    </w:p>
    <w:p w14:paraId="18803E16">
      <w:pPr>
        <w:keepNext w:val="0"/>
        <w:keepLines w:val="0"/>
        <w:widowControl w:val="0"/>
        <w:suppressLineNumbers w:val="0"/>
        <w:spacing w:before="0" w:beforeAutospacing="0" w:after="0" w:afterAutospacing="0"/>
        <w:ind w:left="0" w:right="0"/>
        <w:jc w:val="center"/>
        <w:rPr>
          <w:rFonts w:hint="default" w:ascii="Calibri" w:hAnsi="Calibri" w:eastAsia="宋体" w:cs="Times New Roman"/>
          <w:kern w:val="2"/>
          <w:sz w:val="24"/>
          <w:szCs w:val="24"/>
          <w:woUserID w:val="2"/>
        </w:rPr>
      </w:pPr>
      <w:r>
        <w:rPr>
          <w:rFonts w:hint="eastAsia" w:ascii="宋体" w:hAnsi="宋体" w:eastAsia="宋体" w:cs="宋体"/>
          <w:kern w:val="2"/>
          <w:sz w:val="24"/>
          <w:szCs w:val="24"/>
          <w:lang w:val="en-US" w:eastAsia="zh-CN" w:bidi="ar"/>
          <w:woUserID w:val="2"/>
        </w:rPr>
        <w:t>表</w:t>
      </w:r>
      <w:r>
        <w:rPr>
          <w:rFonts w:hint="default" w:ascii="Calibri" w:hAnsi="Calibri" w:eastAsia="宋体" w:cs="Calibri"/>
          <w:kern w:val="2"/>
          <w:sz w:val="24"/>
          <w:szCs w:val="24"/>
          <w:lang w:val="en-US" w:eastAsia="zh-CN" w:bidi="ar"/>
          <w:woUserID w:val="2"/>
        </w:rPr>
        <w:t>1</w:t>
      </w:r>
      <w:r>
        <w:rPr>
          <w:rFonts w:hint="default" w:ascii="Calibri" w:hAnsi="Calibri" w:eastAsia="宋体" w:cs="Times New Roman"/>
          <w:kern w:val="2"/>
          <w:sz w:val="24"/>
          <w:szCs w:val="24"/>
          <w:lang w:val="en-US" w:eastAsia="zh-CN" w:bidi="ar"/>
          <w:woUserID w:val="2"/>
        </w:rPr>
        <w:t xml:space="preserve"> </w:t>
      </w:r>
      <w:r>
        <w:rPr>
          <w:rFonts w:hint="eastAsia" w:ascii="宋体" w:hAnsi="宋体" w:eastAsia="宋体" w:cs="宋体"/>
          <w:kern w:val="2"/>
          <w:sz w:val="24"/>
          <w:szCs w:val="24"/>
          <w:lang w:val="en-US" w:eastAsia="zh-CN" w:bidi="ar"/>
          <w:woUserID w:val="2"/>
        </w:rPr>
        <w:t>供货范围</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28" w:type="dxa"/>
          <w:bottom w:w="0" w:type="dxa"/>
          <w:right w:w="28" w:type="dxa"/>
        </w:tblCellMar>
      </w:tblPr>
      <w:tblGrid>
        <w:gridCol w:w="1007"/>
        <w:gridCol w:w="1944"/>
        <w:gridCol w:w="1670"/>
        <w:gridCol w:w="967"/>
        <w:gridCol w:w="2771"/>
      </w:tblGrid>
      <w:tr w14:paraId="4501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trHeight w:val="493" w:hRule="atLeast"/>
          <w:jc w:val="center"/>
        </w:trPr>
        <w:tc>
          <w:tcPr>
            <w:tcW w:w="602" w:type="pct"/>
            <w:tcBorders>
              <w:top w:val="single" w:color="auto" w:sz="4" w:space="0"/>
              <w:left w:val="single" w:color="auto" w:sz="4" w:space="0"/>
              <w:bottom w:val="single" w:color="auto" w:sz="4" w:space="0"/>
              <w:right w:val="single" w:color="auto" w:sz="4" w:space="0"/>
            </w:tcBorders>
            <w:shd w:val="clear" w:color="auto" w:fill="auto"/>
            <w:vAlign w:val="center"/>
          </w:tcPr>
          <w:p w14:paraId="2EDBADB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序号</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5516DAC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名称</w:t>
            </w: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6B3D667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型号规格</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6A6DD81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单位</w:t>
            </w:r>
          </w:p>
        </w:tc>
        <w:tc>
          <w:tcPr>
            <w:tcW w:w="1656" w:type="pct"/>
            <w:tcBorders>
              <w:top w:val="single" w:color="auto" w:sz="4" w:space="0"/>
              <w:left w:val="single" w:color="auto" w:sz="4" w:space="0"/>
              <w:bottom w:val="single" w:color="auto" w:sz="4" w:space="0"/>
              <w:right w:val="single" w:color="auto" w:sz="4" w:space="0"/>
            </w:tcBorders>
            <w:shd w:val="clear" w:color="auto" w:fill="auto"/>
            <w:vAlign w:val="center"/>
          </w:tcPr>
          <w:p w14:paraId="5139FDA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项目需求数量</w:t>
            </w:r>
          </w:p>
        </w:tc>
      </w:tr>
      <w:tr w14:paraId="00B29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cantSplit/>
          <w:trHeight w:val="450" w:hRule="atLeast"/>
          <w:jc w:val="center"/>
        </w:trPr>
        <w:tc>
          <w:tcPr>
            <w:tcW w:w="602" w:type="pct"/>
            <w:tcBorders>
              <w:top w:val="single" w:color="auto" w:sz="4" w:space="0"/>
              <w:left w:val="single" w:color="auto" w:sz="4" w:space="0"/>
              <w:bottom w:val="single" w:color="auto" w:sz="4" w:space="0"/>
              <w:right w:val="single" w:color="auto" w:sz="4" w:space="0"/>
            </w:tcBorders>
            <w:shd w:val="clear" w:color="auto" w:fill="auto"/>
            <w:vAlign w:val="center"/>
          </w:tcPr>
          <w:p w14:paraId="1BEB3D2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1</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025BB69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倾角采集模块</w:t>
            </w: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1637C8D2">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2"/>
                <w:sz w:val="24"/>
                <w:szCs w:val="24"/>
                <w:lang w:eastAsia="zh"/>
                <w:woUserID w:val="2"/>
              </w:rPr>
            </w:pPr>
            <w:r>
              <w:rPr>
                <w:rFonts w:hint="eastAsia" w:ascii="宋体" w:hAnsi="宋体" w:eastAsia="宋体" w:cs="宋体"/>
                <w:kern w:val="2"/>
                <w:sz w:val="24"/>
                <w:szCs w:val="24"/>
                <w:lang w:val="en-US" w:eastAsia="zh" w:bidi="ar"/>
                <w:woUserID w:val="2"/>
              </w:rPr>
              <w:t>分辨率与量程满足水泥杆角度监测要求，工业级，通信接口与主控匹配</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31D6CB7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个</w:t>
            </w:r>
          </w:p>
        </w:tc>
        <w:tc>
          <w:tcPr>
            <w:tcW w:w="1656" w:type="pct"/>
            <w:tcBorders>
              <w:top w:val="single" w:color="auto" w:sz="4" w:space="0"/>
              <w:left w:val="single" w:color="auto" w:sz="4" w:space="0"/>
              <w:bottom w:val="single" w:color="auto" w:sz="4" w:space="0"/>
              <w:right w:val="single" w:color="auto" w:sz="4" w:space="0"/>
            </w:tcBorders>
            <w:shd w:val="clear" w:color="auto" w:fill="auto"/>
            <w:vAlign w:val="center"/>
          </w:tcPr>
          <w:p w14:paraId="7E7BB0D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1</w:t>
            </w:r>
          </w:p>
        </w:tc>
      </w:tr>
      <w:tr w14:paraId="7986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cantSplit/>
          <w:trHeight w:val="450" w:hRule="atLeast"/>
          <w:jc w:val="center"/>
        </w:trPr>
        <w:tc>
          <w:tcPr>
            <w:tcW w:w="602" w:type="pct"/>
            <w:tcBorders>
              <w:top w:val="single" w:color="auto" w:sz="4" w:space="0"/>
              <w:left w:val="single" w:color="auto" w:sz="4" w:space="0"/>
              <w:bottom w:val="single" w:color="auto" w:sz="4" w:space="0"/>
              <w:right w:val="single" w:color="auto" w:sz="4" w:space="0"/>
            </w:tcBorders>
            <w:shd w:val="clear" w:color="auto" w:fill="auto"/>
            <w:vAlign w:val="center"/>
          </w:tcPr>
          <w:p w14:paraId="343B353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2</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34D0489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陀螺仪模块</w:t>
            </w: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4A422910">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2"/>
                <w:sz w:val="24"/>
                <w:szCs w:val="24"/>
                <w:lang w:eastAsia="zh"/>
                <w:woUserID w:val="2"/>
              </w:rPr>
            </w:pPr>
            <w:r>
              <w:rPr>
                <w:rFonts w:hint="eastAsia" w:ascii="宋体" w:hAnsi="宋体" w:eastAsia="宋体" w:cs="宋体"/>
                <w:kern w:val="2"/>
                <w:sz w:val="24"/>
                <w:szCs w:val="24"/>
                <w:lang w:val="en-US" w:eastAsia="zh" w:bidi="ar"/>
                <w:woUserID w:val="2"/>
              </w:rPr>
              <w:t>具备角速度、加速度等动态信息输出，用于动态补偿</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70CD2B2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个</w:t>
            </w:r>
          </w:p>
        </w:tc>
        <w:tc>
          <w:tcPr>
            <w:tcW w:w="1656" w:type="pct"/>
            <w:tcBorders>
              <w:top w:val="single" w:color="auto" w:sz="4" w:space="0"/>
              <w:left w:val="single" w:color="auto" w:sz="4" w:space="0"/>
              <w:bottom w:val="single" w:color="auto" w:sz="4" w:space="0"/>
              <w:right w:val="single" w:color="auto" w:sz="4" w:space="0"/>
            </w:tcBorders>
            <w:shd w:val="clear" w:color="auto" w:fill="auto"/>
            <w:vAlign w:val="center"/>
          </w:tcPr>
          <w:p w14:paraId="3581C93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default" w:ascii="Times New Roman" w:hAnsi="Times New Roman" w:eastAsia="宋体" w:cs="Times New Roman"/>
                <w:kern w:val="2"/>
                <w:sz w:val="24"/>
                <w:szCs w:val="24"/>
                <w:lang w:val="en-US" w:eastAsia="zh-CN" w:bidi="ar"/>
                <w:woUserID w:val="2"/>
              </w:rPr>
              <w:t>1</w:t>
            </w:r>
          </w:p>
        </w:tc>
      </w:tr>
      <w:tr w14:paraId="2DC5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cantSplit/>
          <w:trHeight w:val="450" w:hRule="atLeast"/>
          <w:jc w:val="center"/>
        </w:trPr>
        <w:tc>
          <w:tcPr>
            <w:tcW w:w="602" w:type="pct"/>
            <w:tcBorders>
              <w:top w:val="single" w:color="auto" w:sz="4" w:space="0"/>
              <w:left w:val="single" w:color="auto" w:sz="4" w:space="0"/>
              <w:bottom w:val="single" w:color="auto" w:sz="4" w:space="0"/>
              <w:right w:val="single" w:color="auto" w:sz="4" w:space="0"/>
            </w:tcBorders>
            <w:shd w:val="clear" w:color="auto" w:fill="auto"/>
            <w:vAlign w:val="center"/>
          </w:tcPr>
          <w:p w14:paraId="3B0D982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3</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7F5F2A7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显示模块</w:t>
            </w: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0236F0B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 w:bidi="ar"/>
                <w:woUserID w:val="2"/>
              </w:rPr>
              <w:t>现场</w:t>
            </w:r>
            <w:r>
              <w:rPr>
                <w:rFonts w:hint="eastAsia" w:ascii="宋体" w:hAnsi="宋体" w:eastAsia="宋体" w:cs="宋体"/>
                <w:kern w:val="2"/>
                <w:sz w:val="24"/>
                <w:szCs w:val="24"/>
                <w:lang w:val="en-US" w:eastAsia="zh-CN" w:bidi="ar"/>
                <w:woUserID w:val="2"/>
              </w:rPr>
              <w:t>显示角度、状态及操作提示</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7E789F4C">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个</w:t>
            </w:r>
          </w:p>
        </w:tc>
        <w:tc>
          <w:tcPr>
            <w:tcW w:w="1656" w:type="pct"/>
            <w:tcBorders>
              <w:top w:val="single" w:color="auto" w:sz="4" w:space="0"/>
              <w:left w:val="single" w:color="auto" w:sz="4" w:space="0"/>
              <w:bottom w:val="single" w:color="auto" w:sz="4" w:space="0"/>
              <w:right w:val="single" w:color="auto" w:sz="4" w:space="0"/>
            </w:tcBorders>
            <w:shd w:val="clear" w:color="auto" w:fill="auto"/>
            <w:vAlign w:val="center"/>
          </w:tcPr>
          <w:p w14:paraId="4878855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default" w:ascii="Times New Roman" w:hAnsi="Times New Roman" w:eastAsia="宋体" w:cs="Times New Roman"/>
                <w:kern w:val="2"/>
                <w:sz w:val="24"/>
                <w:szCs w:val="24"/>
                <w:lang w:val="en-US" w:eastAsia="zh-CN" w:bidi="ar"/>
                <w:woUserID w:val="2"/>
              </w:rPr>
              <w:t>1</w:t>
            </w:r>
          </w:p>
        </w:tc>
      </w:tr>
      <w:tr w14:paraId="0F8E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cantSplit/>
          <w:trHeight w:val="450" w:hRule="atLeast"/>
          <w:jc w:val="center"/>
        </w:trPr>
        <w:tc>
          <w:tcPr>
            <w:tcW w:w="602" w:type="pct"/>
            <w:tcBorders>
              <w:top w:val="single" w:color="auto" w:sz="4" w:space="0"/>
              <w:left w:val="single" w:color="auto" w:sz="4" w:space="0"/>
              <w:bottom w:val="single" w:color="auto" w:sz="4" w:space="0"/>
              <w:right w:val="single" w:color="auto" w:sz="4" w:space="0"/>
            </w:tcBorders>
            <w:shd w:val="clear" w:color="auto" w:fill="auto"/>
            <w:vAlign w:val="center"/>
          </w:tcPr>
          <w:p w14:paraId="2680ADF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4</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423D0F7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主控模块</w:t>
            </w: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5F83FDD2">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2"/>
                <w:sz w:val="24"/>
                <w:szCs w:val="24"/>
                <w:lang w:eastAsia="zh"/>
                <w:woUserID w:val="2"/>
              </w:rPr>
            </w:pPr>
            <w:r>
              <w:rPr>
                <w:rFonts w:hint="eastAsia" w:ascii="Times New Roman" w:hAnsi="Times New Roman" w:eastAsia="宋体" w:cs="Times New Roman"/>
                <w:kern w:val="2"/>
                <w:sz w:val="24"/>
                <w:szCs w:val="24"/>
                <w:lang w:val="en-US" w:eastAsia="zh" w:bidi="ar"/>
                <w:woUserID w:val="2"/>
              </w:rPr>
              <w:t>具备多路通信、数据采集、滤波融合、状态判断与存储能力</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7A2C0D6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个</w:t>
            </w:r>
          </w:p>
        </w:tc>
        <w:tc>
          <w:tcPr>
            <w:tcW w:w="1656" w:type="pct"/>
            <w:tcBorders>
              <w:top w:val="single" w:color="auto" w:sz="4" w:space="0"/>
              <w:left w:val="single" w:color="auto" w:sz="4" w:space="0"/>
              <w:bottom w:val="single" w:color="auto" w:sz="4" w:space="0"/>
              <w:right w:val="single" w:color="auto" w:sz="4" w:space="0"/>
            </w:tcBorders>
            <w:shd w:val="clear" w:color="auto" w:fill="auto"/>
            <w:vAlign w:val="center"/>
          </w:tcPr>
          <w:p w14:paraId="38C350A3">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2"/>
                <w:sz w:val="24"/>
                <w:szCs w:val="24"/>
                <w:woUserID w:val="2"/>
              </w:rPr>
            </w:pPr>
            <w:r>
              <w:rPr>
                <w:rFonts w:hint="default" w:ascii="Times New Roman" w:hAnsi="Times New Roman" w:eastAsia="宋体" w:cs="Times New Roman"/>
                <w:kern w:val="2"/>
                <w:sz w:val="24"/>
                <w:szCs w:val="24"/>
                <w:lang w:val="en-US" w:eastAsia="zh-CN" w:bidi="ar"/>
                <w:woUserID w:val="2"/>
              </w:rPr>
              <w:t>1</w:t>
            </w:r>
          </w:p>
        </w:tc>
      </w:tr>
      <w:tr w14:paraId="4F74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cantSplit/>
          <w:trHeight w:val="450" w:hRule="atLeast"/>
          <w:jc w:val="center"/>
        </w:trPr>
        <w:tc>
          <w:tcPr>
            <w:tcW w:w="602" w:type="pct"/>
            <w:tcBorders>
              <w:top w:val="single" w:color="auto" w:sz="4" w:space="0"/>
              <w:left w:val="single" w:color="auto" w:sz="4" w:space="0"/>
              <w:bottom w:val="single" w:color="auto" w:sz="4" w:space="0"/>
              <w:right w:val="single" w:color="auto" w:sz="4" w:space="0"/>
            </w:tcBorders>
            <w:shd w:val="clear" w:color="auto" w:fill="auto"/>
            <w:vAlign w:val="center"/>
          </w:tcPr>
          <w:p w14:paraId="60DE3B5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5</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2D8A6E7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kern w:val="2"/>
                <w:sz w:val="24"/>
                <w:szCs w:val="24"/>
                <w:lang w:val="en-US" w:eastAsia="zh-CN" w:bidi="ar"/>
                <w:woUserID w:val="2"/>
              </w:rPr>
              <w:t>电源模块</w:t>
            </w: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3ADDB58D">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kern w:val="2"/>
                <w:sz w:val="24"/>
                <w:szCs w:val="24"/>
                <w:lang w:eastAsia="zh"/>
                <w:woUserID w:val="2"/>
              </w:rPr>
            </w:pPr>
            <w:r>
              <w:rPr>
                <w:rFonts w:hint="eastAsia" w:ascii="宋体" w:hAnsi="宋体" w:eastAsia="宋体" w:cs="宋体"/>
                <w:kern w:val="2"/>
                <w:sz w:val="24"/>
                <w:szCs w:val="24"/>
                <w:lang w:val="en-US" w:eastAsia="zh" w:bidi="ar"/>
                <w:woUserID w:val="2"/>
              </w:rPr>
              <w:t>锂电池组及充电管理，满足装置连续工作要求</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1DE89B8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套</w:t>
            </w:r>
          </w:p>
        </w:tc>
        <w:tc>
          <w:tcPr>
            <w:tcW w:w="1656" w:type="pct"/>
            <w:tcBorders>
              <w:top w:val="single" w:color="auto" w:sz="4" w:space="0"/>
              <w:left w:val="single" w:color="auto" w:sz="4" w:space="0"/>
              <w:bottom w:val="single" w:color="auto" w:sz="4" w:space="0"/>
              <w:right w:val="single" w:color="auto" w:sz="4" w:space="0"/>
            </w:tcBorders>
            <w:shd w:val="clear" w:color="auto" w:fill="auto"/>
            <w:vAlign w:val="center"/>
          </w:tcPr>
          <w:p w14:paraId="14CF957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1</w:t>
            </w:r>
          </w:p>
        </w:tc>
      </w:tr>
      <w:tr w14:paraId="3B89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cantSplit/>
          <w:trHeight w:val="450" w:hRule="atLeast"/>
          <w:jc w:val="center"/>
        </w:trPr>
        <w:tc>
          <w:tcPr>
            <w:tcW w:w="602" w:type="pct"/>
            <w:tcBorders>
              <w:top w:val="single" w:color="auto" w:sz="4" w:space="0"/>
              <w:left w:val="single" w:color="auto" w:sz="4" w:space="0"/>
              <w:bottom w:val="single" w:color="auto" w:sz="4" w:space="0"/>
              <w:right w:val="single" w:color="auto" w:sz="4" w:space="0"/>
            </w:tcBorders>
            <w:shd w:val="clear" w:color="auto" w:fill="auto"/>
            <w:vAlign w:val="center"/>
          </w:tcPr>
          <w:p w14:paraId="5C732CE8">
            <w:pPr>
              <w:keepNext w:val="0"/>
              <w:keepLines w:val="0"/>
              <w:widowControl/>
              <w:suppressLineNumbers w:val="0"/>
              <w:spacing w:before="0" w:beforeAutospacing="0" w:after="0" w:afterAutospacing="0"/>
              <w:ind w:left="0" w:right="0"/>
              <w:jc w:val="center"/>
              <w:textAlignment w:val="center"/>
              <w:rPr>
                <w:rFonts w:hint="default" w:ascii="Calibri" w:hAnsi="Calibri"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6</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7E9CF726">
            <w:pPr>
              <w:keepNext w:val="0"/>
              <w:keepLines w:val="0"/>
              <w:widowControl/>
              <w:suppressLineNumbers w:val="0"/>
              <w:spacing w:before="0" w:beforeAutospacing="0" w:after="0" w:afterAutospacing="0"/>
              <w:ind w:left="0" w:right="0"/>
              <w:jc w:val="center"/>
              <w:textAlignment w:val="center"/>
              <w:rPr>
                <w:rFonts w:hint="eastAsia" w:ascii="Calibri" w:hAnsi="Calibri" w:eastAsia="宋体" w:cs="Times New Roman"/>
                <w:kern w:val="2"/>
                <w:sz w:val="24"/>
                <w:szCs w:val="24"/>
                <w:lang w:eastAsia="zh"/>
                <w:woUserID w:val="2"/>
              </w:rPr>
            </w:pPr>
            <w:r>
              <w:rPr>
                <w:rFonts w:hint="eastAsia" w:eastAsia="宋体" w:cs="Times New Roman"/>
                <w:kern w:val="2"/>
                <w:sz w:val="24"/>
                <w:szCs w:val="24"/>
                <w:lang w:eastAsia="zh"/>
                <w:woUserID w:val="2"/>
              </w:rPr>
              <w:t>安装适配模块</w:t>
            </w:r>
          </w:p>
        </w:tc>
        <w:tc>
          <w:tcPr>
            <w:tcW w:w="998" w:type="pct"/>
            <w:tcBorders>
              <w:top w:val="single" w:color="auto" w:sz="4" w:space="0"/>
              <w:left w:val="single" w:color="auto" w:sz="4" w:space="0"/>
              <w:bottom w:val="single" w:color="auto" w:sz="4" w:space="0"/>
              <w:right w:val="single" w:color="auto" w:sz="4" w:space="0"/>
            </w:tcBorders>
            <w:shd w:val="clear" w:color="auto" w:fill="auto"/>
            <w:vAlign w:val="center"/>
          </w:tcPr>
          <w:p w14:paraId="3E7B7785">
            <w:pPr>
              <w:keepNext w:val="0"/>
              <w:keepLines w:val="0"/>
              <w:widowControl/>
              <w:suppressLineNumbers w:val="0"/>
              <w:spacing w:before="0" w:beforeAutospacing="0" w:after="0" w:afterAutospacing="0"/>
              <w:ind w:left="0" w:right="0"/>
              <w:jc w:val="center"/>
              <w:textAlignment w:val="center"/>
              <w:rPr>
                <w:rFonts w:hint="default" w:ascii="Calibri" w:hAnsi="Calibri" w:eastAsia="宋体" w:cs="Times New Roman"/>
                <w:kern w:val="2"/>
                <w:sz w:val="24"/>
                <w:szCs w:val="24"/>
                <w:woUserID w:val="2"/>
              </w:rPr>
            </w:pPr>
            <w:r>
              <w:rPr>
                <w:rFonts w:hint="eastAsia" w:ascii="宋体" w:hAnsi="宋体" w:eastAsia="宋体" w:cs="宋体"/>
                <w:kern w:val="2"/>
                <w:sz w:val="24"/>
                <w:szCs w:val="24"/>
                <w:lang w:val="en-US" w:eastAsia="zh-CN" w:bidi="ar"/>
                <w:woUserID w:val="2"/>
              </w:rPr>
              <w:t>防水防尘材质，含安装支架及紧固件</w:t>
            </w:r>
          </w:p>
        </w:tc>
        <w:tc>
          <w:tcPr>
            <w:tcW w:w="578" w:type="pct"/>
            <w:tcBorders>
              <w:top w:val="single" w:color="auto" w:sz="4" w:space="0"/>
              <w:left w:val="single" w:color="auto" w:sz="4" w:space="0"/>
              <w:bottom w:val="single" w:color="auto" w:sz="4" w:space="0"/>
              <w:right w:val="single" w:color="auto" w:sz="4" w:space="0"/>
            </w:tcBorders>
            <w:shd w:val="clear" w:color="auto" w:fill="auto"/>
            <w:vAlign w:val="center"/>
          </w:tcPr>
          <w:p w14:paraId="5957D8A5">
            <w:pPr>
              <w:keepNext w:val="0"/>
              <w:keepLines w:val="0"/>
              <w:widowControl/>
              <w:suppressLineNumbers w:val="0"/>
              <w:spacing w:before="0" w:beforeAutospacing="0" w:after="0" w:afterAutospacing="0"/>
              <w:ind w:left="0" w:right="0"/>
              <w:jc w:val="center"/>
              <w:textAlignment w:val="center"/>
              <w:rPr>
                <w:rFonts w:hint="default" w:ascii="Calibri" w:hAnsi="Calibri"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套</w:t>
            </w:r>
          </w:p>
        </w:tc>
        <w:tc>
          <w:tcPr>
            <w:tcW w:w="1656" w:type="pct"/>
            <w:tcBorders>
              <w:top w:val="single" w:color="auto" w:sz="4" w:space="0"/>
              <w:left w:val="single" w:color="auto" w:sz="4" w:space="0"/>
              <w:bottom w:val="single" w:color="auto" w:sz="4" w:space="0"/>
              <w:right w:val="single" w:color="auto" w:sz="4" w:space="0"/>
            </w:tcBorders>
            <w:shd w:val="clear" w:color="auto" w:fill="auto"/>
            <w:vAlign w:val="center"/>
          </w:tcPr>
          <w:p w14:paraId="100C91B7">
            <w:pPr>
              <w:keepNext w:val="0"/>
              <w:keepLines w:val="0"/>
              <w:widowControl/>
              <w:suppressLineNumbers w:val="0"/>
              <w:spacing w:before="0" w:beforeAutospacing="0" w:after="0" w:afterAutospacing="0"/>
              <w:ind w:left="0" w:right="0"/>
              <w:jc w:val="center"/>
              <w:textAlignment w:val="center"/>
              <w:rPr>
                <w:rFonts w:hint="default" w:ascii="Calibri" w:hAnsi="Calibri" w:eastAsia="宋体" w:cs="Times New Roman"/>
                <w:kern w:val="2"/>
                <w:sz w:val="24"/>
                <w:szCs w:val="24"/>
                <w:woUserID w:val="2"/>
              </w:rPr>
            </w:pPr>
            <w:r>
              <w:rPr>
                <w:rFonts w:hint="eastAsia" w:ascii="宋体" w:hAnsi="宋体" w:eastAsia="宋体" w:cs="宋体"/>
                <w:i w:val="0"/>
                <w:iCs w:val="0"/>
                <w:color w:val="000000"/>
                <w:kern w:val="0"/>
                <w:sz w:val="24"/>
                <w:szCs w:val="24"/>
                <w:lang w:val="en-US" w:eastAsia="zh-CN" w:bidi="ar"/>
                <w:woUserID w:val="2"/>
              </w:rPr>
              <w:t>1</w:t>
            </w:r>
          </w:p>
        </w:tc>
      </w:tr>
    </w:tbl>
    <w:p w14:paraId="136D4C7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woUserID w:val="2"/>
        </w:rPr>
      </w:pPr>
      <w:r>
        <w:rPr>
          <w:rFonts w:hint="eastAsia" w:ascii="宋体" w:hAnsi="宋体" w:eastAsia="宋体" w:cs="Times New Roman"/>
          <w:kern w:val="2"/>
          <w:sz w:val="24"/>
          <w:szCs w:val="24"/>
          <w:lang w:val="en-US" w:eastAsia="zh-CN" w:bidi="ar"/>
          <w:woUserID w:val="2"/>
        </w:rPr>
        <w:t xml:space="preserve"> </w:t>
      </w:r>
    </w:p>
    <w:p w14:paraId="405F3D87">
      <w:pPr>
        <w:pStyle w:val="3"/>
        <w:widowControl/>
        <w:autoSpaceDE w:val="0"/>
        <w:autoSpaceDN/>
        <w:spacing w:line="560" w:lineRule="exact"/>
        <w:ind w:right="0" w:rightChars="0"/>
        <w:rPr>
          <w:rFonts w:hint="eastAsia" w:ascii="宋体" w:hAnsi="宋体" w:eastAsia="宋体" w:cs="宋体"/>
          <w:b/>
          <w:bCs w:val="0"/>
          <w:kern w:val="2"/>
          <w:sz w:val="24"/>
          <w:szCs w:val="24"/>
          <w:woUserID w:val="2"/>
        </w:rPr>
      </w:pPr>
      <w:r>
        <w:rPr>
          <w:rFonts w:hint="eastAsia" w:ascii="宋体" w:hAnsi="宋体" w:eastAsia="宋体" w:cs="宋体"/>
          <w:b/>
          <w:bCs w:val="0"/>
          <w:kern w:val="2"/>
          <w:sz w:val="32"/>
          <w:szCs w:val="32"/>
          <w:woUserID w:val="2"/>
        </w:rPr>
        <w:t>3.服务要求</w:t>
      </w:r>
    </w:p>
    <w:p w14:paraId="193DD582">
      <w:pPr>
        <w:pStyle w:val="23"/>
        <w:keepNext w:val="0"/>
        <w:keepLines w:val="0"/>
        <w:widowControl/>
        <w:suppressLineNumbers w:val="0"/>
        <w:shd w:val="clear" w:fill="FFFFFF"/>
        <w:tabs>
          <w:tab w:val="left" w:pos="0"/>
        </w:tabs>
        <w:spacing w:before="105" w:beforeAutospacing="0" w:after="105" w:afterAutospacing="0" w:line="360" w:lineRule="auto"/>
        <w:ind w:left="0" w:right="0" w:firstLine="480" w:firstLineChars="200"/>
        <w:jc w:val="left"/>
        <w:rPr>
          <w:rFonts w:hint="eastAsia" w:ascii="宋体" w:hAnsi="宋体" w:eastAsia="宋体" w:cs="宋体"/>
          <w:kern w:val="2"/>
          <w:sz w:val="24"/>
          <w:szCs w:val="24"/>
          <w:shd w:val="clear" w:fill="FFFFFF"/>
          <w:woUserID w:val="2"/>
        </w:rPr>
      </w:pPr>
      <w:r>
        <w:rPr>
          <w:rFonts w:hint="eastAsia" w:ascii="宋体" w:hAnsi="宋体" w:eastAsia="宋体" w:cs="宋体"/>
          <w:kern w:val="2"/>
          <w:sz w:val="24"/>
          <w:szCs w:val="24"/>
          <w:shd w:val="clear" w:fill="FFFFFF"/>
          <w:lang w:val="en-US" w:eastAsia="zh-CN" w:bidi="ar"/>
          <w:woUserID w:val="2"/>
        </w:rPr>
        <w:t>本服务要求中标单位做好所需配件材料供应时效和质量控制，并配合完成适配。</w:t>
      </w:r>
    </w:p>
    <w:p w14:paraId="5F0F21F3">
      <w:pPr>
        <w:pStyle w:val="3"/>
        <w:widowControl/>
        <w:numPr>
          <w:ilvl w:val="0"/>
          <w:numId w:val="2"/>
        </w:numPr>
        <w:autoSpaceDE w:val="0"/>
        <w:autoSpaceDN/>
        <w:spacing w:line="560" w:lineRule="exact"/>
        <w:ind w:right="0" w:rightChars="0"/>
        <w:rPr>
          <w:rFonts w:hint="eastAsia" w:ascii="宋体" w:hAnsi="宋体" w:eastAsia="宋体" w:cs="宋体"/>
          <w:b/>
          <w:bCs w:val="0"/>
          <w:kern w:val="2"/>
          <w:sz w:val="32"/>
          <w:szCs w:val="32"/>
          <w:woUserID w:val="2"/>
        </w:rPr>
      </w:pPr>
      <w:r>
        <w:rPr>
          <w:rFonts w:hint="eastAsia" w:ascii="宋体" w:hAnsi="宋体" w:eastAsia="宋体" w:cs="宋体"/>
          <w:b/>
          <w:bCs w:val="0"/>
          <w:kern w:val="2"/>
          <w:sz w:val="32"/>
          <w:szCs w:val="32"/>
          <w:woUserID w:val="2"/>
        </w:rPr>
        <w:t>技术要求</w:t>
      </w:r>
    </w:p>
    <w:p w14:paraId="0E80D429">
      <w:pPr>
        <w:pStyle w:val="23"/>
        <w:keepNext w:val="0"/>
        <w:keepLines w:val="0"/>
        <w:widowControl/>
        <w:numPr>
          <w:ilvl w:val="0"/>
          <w:numId w:val="3"/>
        </w:numPr>
        <w:suppressLineNumbers w:val="0"/>
        <w:shd w:val="clear" w:fill="FFFFFF"/>
        <w:tabs>
          <w:tab w:val="left" w:pos="0"/>
        </w:tabs>
        <w:spacing w:before="105" w:beforeAutospacing="0" w:after="105" w:afterAutospacing="0" w:line="435" w:lineRule="atLeast"/>
        <w:ind w:left="0" w:leftChars="0" w:right="0" w:firstLine="403" w:firstLineChars="0"/>
        <w:jc w:val="left"/>
        <w:rPr>
          <w:rFonts w:hint="eastAsia" w:ascii="宋体" w:hAnsi="宋体" w:eastAsia="宋体" w:cs="宋体"/>
          <w:kern w:val="0"/>
          <w:sz w:val="24"/>
          <w:szCs w:val="24"/>
          <w:shd w:val="clear" w:fill="FFFFFF"/>
          <w:woUserID w:val="2"/>
        </w:rPr>
      </w:pPr>
      <w:r>
        <w:rPr>
          <w:rFonts w:hint="eastAsia" w:ascii="宋体" w:hAnsi="宋体" w:eastAsia="宋体" w:cs="宋体"/>
          <w:kern w:val="0"/>
          <w:sz w:val="24"/>
          <w:szCs w:val="24"/>
          <w:shd w:val="clear" w:fill="FFFFFF"/>
          <w:lang w:val="en-US" w:eastAsia="zh-CN" w:bidi="ar"/>
          <w:woUserID w:val="2"/>
        </w:rPr>
        <w:t xml:space="preserve"> 适配水泥杆角度监测装置使用；</w:t>
      </w:r>
    </w:p>
    <w:p w14:paraId="7D42F130">
      <w:pPr>
        <w:pStyle w:val="23"/>
        <w:keepNext w:val="0"/>
        <w:keepLines w:val="0"/>
        <w:widowControl/>
        <w:numPr>
          <w:ilvl w:val="0"/>
          <w:numId w:val="3"/>
        </w:numPr>
        <w:suppressLineNumbers w:val="0"/>
        <w:shd w:val="clear" w:fill="FFFFFF"/>
        <w:tabs>
          <w:tab w:val="left" w:pos="0"/>
        </w:tabs>
        <w:spacing w:before="105" w:beforeAutospacing="0" w:after="105" w:afterAutospacing="0" w:line="435" w:lineRule="atLeast"/>
        <w:ind w:left="0" w:leftChars="0" w:right="0" w:firstLine="403" w:firstLineChars="0"/>
        <w:jc w:val="left"/>
        <w:rPr>
          <w:rFonts w:hint="eastAsia" w:ascii="宋体" w:hAnsi="宋体" w:eastAsia="宋体" w:cs="宋体"/>
          <w:kern w:val="0"/>
          <w:sz w:val="24"/>
          <w:szCs w:val="24"/>
          <w:shd w:val="clear" w:fill="FFFFFF"/>
          <w:woUserID w:val="2"/>
        </w:rPr>
      </w:pPr>
      <w:r>
        <w:rPr>
          <w:rFonts w:hint="eastAsia" w:ascii="宋体" w:hAnsi="宋体" w:eastAsia="宋体" w:cs="宋体"/>
          <w:kern w:val="0"/>
          <w:sz w:val="24"/>
          <w:szCs w:val="24"/>
          <w:shd w:val="clear" w:fill="FFFFFF"/>
          <w:lang w:val="en-US" w:eastAsia="zh-CN" w:bidi="ar"/>
          <w:woUserID w:val="2"/>
        </w:rPr>
        <w:t xml:space="preserve"> 对装置防护外壳、安装支架、紧固件、线缆等有加工尺寸要求的物料，总体规格偏差不大于±5%，长度偏差不大于±10%；</w:t>
      </w:r>
    </w:p>
    <w:p w14:paraId="2C16F76A">
      <w:pPr>
        <w:pStyle w:val="23"/>
        <w:keepNext w:val="0"/>
        <w:keepLines w:val="0"/>
        <w:widowControl/>
        <w:numPr>
          <w:ilvl w:val="0"/>
          <w:numId w:val="3"/>
        </w:numPr>
        <w:suppressLineNumbers w:val="0"/>
        <w:shd w:val="clear" w:fill="FFFFFF"/>
        <w:tabs>
          <w:tab w:val="left" w:pos="0"/>
        </w:tabs>
        <w:spacing w:before="105" w:beforeAutospacing="0" w:after="105" w:afterAutospacing="0" w:line="435" w:lineRule="atLeast"/>
        <w:ind w:left="0" w:leftChars="0" w:right="0" w:firstLine="403" w:firstLineChars="0"/>
        <w:jc w:val="left"/>
        <w:rPr>
          <w:rFonts w:hint="eastAsia" w:ascii="宋体" w:hAnsi="宋体" w:eastAsia="宋体" w:cs="宋体"/>
          <w:kern w:val="0"/>
          <w:sz w:val="24"/>
          <w:szCs w:val="24"/>
          <w:shd w:val="clear" w:fill="FFFFFF"/>
          <w:woUserID w:val="2"/>
        </w:rPr>
      </w:pPr>
      <w:r>
        <w:rPr>
          <w:rFonts w:hint="eastAsia" w:ascii="宋体" w:hAnsi="宋体" w:eastAsia="宋体" w:cs="宋体"/>
          <w:kern w:val="0"/>
          <w:sz w:val="24"/>
          <w:szCs w:val="24"/>
          <w:shd w:val="clear" w:fill="FFFFFF"/>
          <w:lang w:val="en-US" w:eastAsia="zh-CN" w:bidi="ar"/>
          <w:woUserID w:val="2"/>
        </w:rPr>
        <w:t xml:space="preserve"> 一种水泥杆角度监测装置需要提供出厂合格证明；</w:t>
      </w:r>
    </w:p>
    <w:p w14:paraId="140EEEEC">
      <w:pPr>
        <w:pStyle w:val="23"/>
        <w:keepNext w:val="0"/>
        <w:keepLines w:val="0"/>
        <w:widowControl/>
        <w:numPr>
          <w:ilvl w:val="0"/>
          <w:numId w:val="3"/>
        </w:numPr>
        <w:suppressLineNumbers w:val="0"/>
        <w:shd w:val="clear" w:fill="FFFFFF"/>
        <w:tabs>
          <w:tab w:val="left" w:pos="0"/>
        </w:tabs>
        <w:spacing w:before="105" w:beforeAutospacing="0" w:after="105" w:afterAutospacing="0" w:line="435" w:lineRule="atLeast"/>
        <w:ind w:left="0" w:leftChars="0" w:right="0" w:firstLine="403" w:firstLineChars="0"/>
        <w:jc w:val="left"/>
        <w:rPr>
          <w:rFonts w:hint="eastAsia" w:ascii="宋体" w:hAnsi="宋体" w:eastAsia="宋体" w:cs="宋体"/>
          <w:kern w:val="0"/>
          <w:sz w:val="24"/>
          <w:szCs w:val="24"/>
          <w:shd w:val="clear" w:fill="FFFFFF"/>
          <w:woUserID w:val="2"/>
        </w:rPr>
      </w:pPr>
      <w:r>
        <w:rPr>
          <w:rFonts w:hint="eastAsia" w:ascii="宋体" w:hAnsi="宋体" w:eastAsia="宋体" w:cs="宋体"/>
          <w:kern w:val="0"/>
          <w:sz w:val="24"/>
          <w:szCs w:val="24"/>
          <w:shd w:val="clear" w:fill="FFFFFF"/>
          <w:lang w:val="en-US" w:eastAsia="zh-CN" w:bidi="ar"/>
          <w:woUserID w:val="2"/>
        </w:rPr>
        <w:t xml:space="preserve"> 装置应集成双轴倾角采集、陀螺仪动态补偿、主控数据处理、</w:t>
      </w:r>
      <w:r>
        <w:rPr>
          <w:rFonts w:hint="eastAsia" w:ascii="宋体" w:hAnsi="宋体" w:eastAsia="宋体" w:cs="宋体"/>
          <w:kern w:val="0"/>
          <w:sz w:val="24"/>
          <w:szCs w:val="24"/>
          <w:shd w:val="clear" w:fill="FFFFFF"/>
          <w:lang w:val="en-US" w:eastAsia="zh" w:bidi="ar"/>
          <w:woUserID w:val="2"/>
        </w:rPr>
        <w:t>数据</w:t>
      </w:r>
      <w:r>
        <w:rPr>
          <w:rFonts w:hint="eastAsia" w:ascii="宋体" w:hAnsi="宋体" w:eastAsia="宋体" w:cs="宋体"/>
          <w:kern w:val="0"/>
          <w:sz w:val="24"/>
          <w:szCs w:val="24"/>
          <w:shd w:val="clear" w:fill="FFFFFF"/>
          <w:lang w:val="en-US" w:eastAsia="zh-CN" w:bidi="ar"/>
          <w:woUserID w:val="2"/>
        </w:rPr>
        <w:t>显示和电源管理模块，能够实时采集并显示水泥杆双轴倾斜角度及数据状态，具备现场快速安装、动态晃动判别和辅助功能。</w:t>
      </w:r>
    </w:p>
    <w:p w14:paraId="6E6DC325">
      <w:pPr>
        <w:pStyle w:val="3"/>
        <w:widowControl/>
        <w:autoSpaceDE w:val="0"/>
        <w:autoSpaceDN/>
        <w:spacing w:line="560" w:lineRule="exact"/>
        <w:ind w:right="0" w:rightChars="0"/>
        <w:rPr>
          <w:rFonts w:hint="eastAsia" w:ascii="宋体" w:hAnsi="宋体" w:eastAsia="宋体" w:cs="宋体"/>
          <w:b/>
          <w:bCs w:val="0"/>
          <w:kern w:val="2"/>
          <w:sz w:val="32"/>
          <w:szCs w:val="32"/>
          <w:woUserID w:val="2"/>
        </w:rPr>
      </w:pPr>
      <w:r>
        <w:rPr>
          <w:rFonts w:hint="eastAsia" w:ascii="宋体" w:hAnsi="宋体" w:eastAsia="宋体" w:cs="宋体"/>
          <w:b/>
          <w:bCs w:val="0"/>
          <w:kern w:val="2"/>
          <w:sz w:val="32"/>
          <w:szCs w:val="32"/>
          <w:woUserID w:val="2"/>
        </w:rPr>
        <w:t>5.安全责任要求</w:t>
      </w:r>
    </w:p>
    <w:p w14:paraId="676CA19C">
      <w:pPr>
        <w:keepNext w:val="0"/>
        <w:keepLines w:val="0"/>
        <w:widowControl w:val="0"/>
        <w:suppressLineNumbers w:val="0"/>
        <w:autoSpaceDE w:val="0"/>
        <w:autoSpaceDN/>
        <w:spacing w:before="0" w:beforeAutospacing="0" w:after="0" w:afterAutospacing="0" w:line="560" w:lineRule="exact"/>
        <w:ind w:left="0" w:right="0" w:rightChars="0" w:firstLine="480" w:firstLineChars="200"/>
        <w:contextualSpacing/>
        <w:jc w:val="both"/>
        <w:rPr>
          <w:rFonts w:hint="eastAsia" w:ascii="宋体" w:hAnsi="宋体" w:eastAsia="宋体" w:cs="宋体"/>
          <w:kern w:val="0"/>
          <w:sz w:val="24"/>
          <w:szCs w:val="24"/>
          <w:woUserID w:val="2"/>
        </w:rPr>
      </w:pPr>
      <w:r>
        <w:rPr>
          <w:rFonts w:hint="eastAsia" w:ascii="宋体" w:hAnsi="宋体" w:eastAsia="宋体" w:cs="宋体"/>
          <w:kern w:val="0"/>
          <w:sz w:val="24"/>
          <w:szCs w:val="24"/>
          <w:lang w:val="en-US" w:eastAsia="zh-CN" w:bidi="ar"/>
          <w:woUserID w:val="2"/>
        </w:rPr>
        <w:t>在一种</w:t>
      </w:r>
      <w:r>
        <w:rPr>
          <w:rFonts w:hint="eastAsia" w:ascii="宋体" w:hAnsi="宋体" w:eastAsia="宋体" w:cs="宋体"/>
          <w:kern w:val="2"/>
          <w:sz w:val="24"/>
          <w:szCs w:val="24"/>
          <w:lang w:val="en-US" w:eastAsia="zh-CN" w:bidi="ar"/>
          <w:woUserID w:val="2"/>
        </w:rPr>
        <w:t>水泥杆角度监测</w:t>
      </w:r>
      <w:r>
        <w:rPr>
          <w:rFonts w:hint="eastAsia" w:ascii="宋体" w:hAnsi="宋体" w:eastAsia="宋体" w:cs="宋体"/>
          <w:kern w:val="0"/>
          <w:sz w:val="24"/>
          <w:szCs w:val="24"/>
          <w:lang w:val="en-US" w:eastAsia="zh-CN" w:bidi="ar"/>
          <w:woUserID w:val="2"/>
        </w:rPr>
        <w:t>装置研制</w:t>
      </w:r>
      <w:r>
        <w:rPr>
          <w:rFonts w:hint="eastAsia" w:ascii="宋体" w:hAnsi="宋体" w:eastAsia="宋体" w:cs="宋体"/>
          <w:kern w:val="2"/>
          <w:sz w:val="24"/>
          <w:szCs w:val="24"/>
          <w:lang w:val="en-US" w:eastAsia="zh-CN" w:bidi="ar"/>
          <w:woUserID w:val="2"/>
        </w:rPr>
        <w:t>项目</w:t>
      </w:r>
      <w:r>
        <w:rPr>
          <w:rFonts w:hint="eastAsia" w:ascii="宋体" w:hAnsi="宋体" w:eastAsia="宋体" w:cs="宋体"/>
          <w:kern w:val="0"/>
          <w:sz w:val="24"/>
          <w:szCs w:val="24"/>
          <w:lang w:val="en-US" w:eastAsia="zh-CN" w:bidi="ar"/>
          <w:woUserID w:val="2"/>
        </w:rPr>
        <w:t>所需材料供应过程中，需要供应符合技术要求、质量要求的优质材料，确保材料满足</w:t>
      </w:r>
      <w:r>
        <w:rPr>
          <w:rFonts w:hint="eastAsia" w:ascii="宋体" w:hAnsi="宋体" w:eastAsia="宋体" w:cs="宋体"/>
          <w:kern w:val="2"/>
          <w:sz w:val="24"/>
          <w:szCs w:val="24"/>
          <w:lang w:val="en-US" w:eastAsia="zh-CN" w:bidi="ar"/>
          <w:woUserID w:val="2"/>
        </w:rPr>
        <w:t>质量和安全要求</w:t>
      </w:r>
      <w:r>
        <w:rPr>
          <w:rFonts w:hint="eastAsia" w:ascii="宋体" w:hAnsi="宋体" w:eastAsia="宋体" w:cs="宋体"/>
          <w:kern w:val="0"/>
          <w:sz w:val="24"/>
          <w:szCs w:val="24"/>
          <w:lang w:val="en-US" w:eastAsia="zh-CN" w:bidi="ar"/>
          <w:woUserID w:val="2"/>
        </w:rPr>
        <w:t>。</w:t>
      </w:r>
    </w:p>
    <w:p w14:paraId="469A713F">
      <w:pPr>
        <w:pageBreakBefore w:val="0"/>
        <w:kinsoku/>
        <w:wordWrap/>
        <w:overflowPunct/>
        <w:autoSpaceDE/>
        <w:autoSpaceDN/>
        <w:bidi w:val="0"/>
        <w:spacing w:line="560" w:lineRule="exact"/>
        <w:ind w:right="0" w:rightChars="0" w:firstLine="480" w:firstLineChars="200"/>
        <w:contextualSpacing/>
        <w:rPr>
          <w:rFonts w:hint="default" w:asciiTheme="minorEastAsia" w:hAnsiTheme="minorEastAsia" w:eastAsiaTheme="minorEastAsia" w:cstheme="minorEastAsia"/>
          <w:kern w:val="0"/>
          <w:sz w:val="24"/>
          <w:lang w:val="en-US" w:eastAsia="zh-CN"/>
          <w:woUserID w:val="2"/>
        </w:rPr>
      </w:pPr>
    </w:p>
    <w:sectPr>
      <w:headerReference r:id="rId3" w:type="default"/>
      <w:footerReference r:id="rId4" w:type="default"/>
      <w:pgSz w:w="11906" w:h="16838"/>
      <w:pgMar w:top="1670" w:right="1800" w:bottom="1440" w:left="1800" w:header="1135"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书宋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5E632">
    <w:pPr>
      <w:pStyle w:val="42"/>
      <w:rPr>
        <w:sz w:val="21"/>
        <w:szCs w:val="21"/>
      </w:rPr>
    </w:pPr>
    <w:r>
      <w:rPr>
        <w:rFonts w:hint="eastAsia"/>
      </w:rPr>
      <w:t xml:space="preserve"> </w:t>
    </w:r>
    <w:r>
      <w:t xml:space="preserve">                     </w:t>
    </w:r>
    <w:r>
      <w:rPr>
        <w:sz w:val="21"/>
        <w:szCs w:val="21"/>
      </w:rPr>
      <w:t xml:space="preserve"> </w:t>
    </w:r>
    <w:r>
      <w:rPr>
        <w:sz w:val="21"/>
        <w:szCs w:val="21"/>
        <w:lang w:val="zh-CN"/>
      </w:rPr>
      <w:t xml:space="preserve">~ </w:t>
    </w:r>
    <w:r>
      <w:rPr>
        <w:rFonts w:asciiTheme="minorHAnsi" w:hAnsiTheme="minorHAnsi" w:eastAsiaTheme="minorEastAsia" w:cstheme="minorBidi"/>
        <w:sz w:val="21"/>
        <w:szCs w:val="21"/>
      </w:rPr>
      <w:fldChar w:fldCharType="begin"/>
    </w:r>
    <w:r>
      <w:rPr>
        <w:sz w:val="21"/>
        <w:szCs w:val="21"/>
      </w:rPr>
      <w:instrText xml:space="preserve">PAGE    \* MERGEFORMAT</w:instrText>
    </w:r>
    <w:r>
      <w:rPr>
        <w:rFonts w:asciiTheme="minorHAnsi" w:hAnsiTheme="minorHAnsi" w:eastAsiaTheme="minorEastAsia" w:cstheme="minorBidi"/>
        <w:sz w:val="21"/>
        <w:szCs w:val="21"/>
      </w:rPr>
      <w:fldChar w:fldCharType="separate"/>
    </w:r>
    <w:r>
      <w:rPr>
        <w:sz w:val="21"/>
        <w:szCs w:val="21"/>
        <w:lang w:val="zh-CN"/>
      </w:rPr>
      <w:t>1</w:t>
    </w:r>
    <w:r>
      <w:rPr>
        <w:sz w:val="21"/>
        <w:szCs w:val="21"/>
      </w:rPr>
      <w:fldChar w:fldCharType="end"/>
    </w:r>
    <w:r>
      <w:rPr>
        <w:sz w:val="21"/>
        <w:szCs w:val="21"/>
        <w:lang w:val="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5367F">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CD35E"/>
    <w:multiLevelType w:val="multilevel"/>
    <w:tmpl w:val="EFFCD35E"/>
    <w:lvl w:ilvl="0" w:tentative="0">
      <w:start w:val="4"/>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00000013"/>
    <w:multiLevelType w:val="multilevel"/>
    <w:tmpl w:val="00000013"/>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36"/>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35"/>
      <w:lvlText w:val="%1%2.%3"/>
      <w:lvlJc w:val="left"/>
      <w:pPr>
        <w:tabs>
          <w:tab w:val="left" w:pos="720"/>
        </w:tabs>
        <w:ind w:left="0" w:firstLine="0"/>
      </w:pPr>
      <w:rPr>
        <w:rFonts w:hint="eastAsia" w:ascii="黑体" w:hAnsi="Times New Roman" w:eastAsia="黑体"/>
        <w:b/>
        <w:i w:val="0"/>
        <w:sz w:val="21"/>
      </w:rPr>
    </w:lvl>
    <w:lvl w:ilvl="3" w:tentative="0">
      <w:start w:val="1"/>
      <w:numFmt w:val="decimal"/>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2">
    <w:nsid w:val="7BD9100E"/>
    <w:multiLevelType w:val="multilevel"/>
    <w:tmpl w:val="7BD9100E"/>
    <w:lvl w:ilvl="0" w:tentative="0">
      <w:start w:val="1"/>
      <w:numFmt w:val="decimal"/>
      <w:suff w:val="nothing"/>
      <w:lvlText w:val="4.%1"/>
      <w:lvlJc w:val="left"/>
      <w:pPr>
        <w:ind w:left="0" w:firstLine="403"/>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180014"/>
    <w:rsid w:val="000130DC"/>
    <w:rsid w:val="00013BEA"/>
    <w:rsid w:val="00017942"/>
    <w:rsid w:val="0002391A"/>
    <w:rsid w:val="00050526"/>
    <w:rsid w:val="00076B1C"/>
    <w:rsid w:val="00085CFF"/>
    <w:rsid w:val="000A7712"/>
    <w:rsid w:val="000D737C"/>
    <w:rsid w:val="00107F72"/>
    <w:rsid w:val="00132756"/>
    <w:rsid w:val="00172B95"/>
    <w:rsid w:val="001859E9"/>
    <w:rsid w:val="00185AA2"/>
    <w:rsid w:val="001A6D90"/>
    <w:rsid w:val="001C2E12"/>
    <w:rsid w:val="001C72F7"/>
    <w:rsid w:val="001D2314"/>
    <w:rsid w:val="001D3301"/>
    <w:rsid w:val="002100E8"/>
    <w:rsid w:val="00225A3C"/>
    <w:rsid w:val="00247834"/>
    <w:rsid w:val="00262BDA"/>
    <w:rsid w:val="00273884"/>
    <w:rsid w:val="00290A6F"/>
    <w:rsid w:val="00290F7D"/>
    <w:rsid w:val="002A538F"/>
    <w:rsid w:val="002F124B"/>
    <w:rsid w:val="0031179A"/>
    <w:rsid w:val="00347DDA"/>
    <w:rsid w:val="00383BE1"/>
    <w:rsid w:val="00384DA6"/>
    <w:rsid w:val="003A2B05"/>
    <w:rsid w:val="003A5992"/>
    <w:rsid w:val="003B1A44"/>
    <w:rsid w:val="003C0E5F"/>
    <w:rsid w:val="003D2ACE"/>
    <w:rsid w:val="00416E50"/>
    <w:rsid w:val="0042357C"/>
    <w:rsid w:val="004254C0"/>
    <w:rsid w:val="004544A0"/>
    <w:rsid w:val="0048080D"/>
    <w:rsid w:val="004D3D3B"/>
    <w:rsid w:val="004D7F27"/>
    <w:rsid w:val="004E63D7"/>
    <w:rsid w:val="004E6699"/>
    <w:rsid w:val="00541C16"/>
    <w:rsid w:val="005558F8"/>
    <w:rsid w:val="00591249"/>
    <w:rsid w:val="005D5321"/>
    <w:rsid w:val="005F6B46"/>
    <w:rsid w:val="00603106"/>
    <w:rsid w:val="00617DE6"/>
    <w:rsid w:val="00621AF7"/>
    <w:rsid w:val="00692926"/>
    <w:rsid w:val="00694FCF"/>
    <w:rsid w:val="006B0925"/>
    <w:rsid w:val="006B19F7"/>
    <w:rsid w:val="006B1FEE"/>
    <w:rsid w:val="006E0D21"/>
    <w:rsid w:val="006E4024"/>
    <w:rsid w:val="00712AEF"/>
    <w:rsid w:val="007410A1"/>
    <w:rsid w:val="00786671"/>
    <w:rsid w:val="007A14DC"/>
    <w:rsid w:val="007C2DAF"/>
    <w:rsid w:val="007E7481"/>
    <w:rsid w:val="007F34ED"/>
    <w:rsid w:val="007F7D2A"/>
    <w:rsid w:val="0080340F"/>
    <w:rsid w:val="008272FB"/>
    <w:rsid w:val="00840277"/>
    <w:rsid w:val="008463BB"/>
    <w:rsid w:val="008620D3"/>
    <w:rsid w:val="00885ABC"/>
    <w:rsid w:val="008B6C01"/>
    <w:rsid w:val="00903D7C"/>
    <w:rsid w:val="00906157"/>
    <w:rsid w:val="009103FD"/>
    <w:rsid w:val="00941A0A"/>
    <w:rsid w:val="00941E94"/>
    <w:rsid w:val="009505D1"/>
    <w:rsid w:val="00953977"/>
    <w:rsid w:val="00996538"/>
    <w:rsid w:val="009A7DBE"/>
    <w:rsid w:val="009D39F9"/>
    <w:rsid w:val="00A3574F"/>
    <w:rsid w:val="00A41CA2"/>
    <w:rsid w:val="00A43D49"/>
    <w:rsid w:val="00A521AC"/>
    <w:rsid w:val="00A548F0"/>
    <w:rsid w:val="00A6074C"/>
    <w:rsid w:val="00A64A3E"/>
    <w:rsid w:val="00A7401E"/>
    <w:rsid w:val="00AA194B"/>
    <w:rsid w:val="00AC5547"/>
    <w:rsid w:val="00AC5590"/>
    <w:rsid w:val="00AF2444"/>
    <w:rsid w:val="00B40611"/>
    <w:rsid w:val="00B42A4C"/>
    <w:rsid w:val="00B467BA"/>
    <w:rsid w:val="00B53DFC"/>
    <w:rsid w:val="00B560CE"/>
    <w:rsid w:val="00B720C7"/>
    <w:rsid w:val="00B845E1"/>
    <w:rsid w:val="00B93E0E"/>
    <w:rsid w:val="00BE3AF9"/>
    <w:rsid w:val="00BF1ED3"/>
    <w:rsid w:val="00C01920"/>
    <w:rsid w:val="00C0523B"/>
    <w:rsid w:val="00C154B8"/>
    <w:rsid w:val="00C321A1"/>
    <w:rsid w:val="00C734D9"/>
    <w:rsid w:val="00C73B3B"/>
    <w:rsid w:val="00C95E5D"/>
    <w:rsid w:val="00CC6F04"/>
    <w:rsid w:val="00D25086"/>
    <w:rsid w:val="00D25776"/>
    <w:rsid w:val="00D5709A"/>
    <w:rsid w:val="00D8670C"/>
    <w:rsid w:val="00DD1A75"/>
    <w:rsid w:val="00DE46ED"/>
    <w:rsid w:val="00E03840"/>
    <w:rsid w:val="00E04657"/>
    <w:rsid w:val="00E44A4B"/>
    <w:rsid w:val="00E564D4"/>
    <w:rsid w:val="00E66055"/>
    <w:rsid w:val="00E906D3"/>
    <w:rsid w:val="00EA153F"/>
    <w:rsid w:val="00EA2C97"/>
    <w:rsid w:val="00EC7232"/>
    <w:rsid w:val="00ED3B47"/>
    <w:rsid w:val="00ED78D5"/>
    <w:rsid w:val="00EE3C2F"/>
    <w:rsid w:val="00F07E86"/>
    <w:rsid w:val="00F54C14"/>
    <w:rsid w:val="00F75A56"/>
    <w:rsid w:val="00F822B1"/>
    <w:rsid w:val="00F95F26"/>
    <w:rsid w:val="00FD1C84"/>
    <w:rsid w:val="00FE45A4"/>
    <w:rsid w:val="01427513"/>
    <w:rsid w:val="021C1CD1"/>
    <w:rsid w:val="023175F6"/>
    <w:rsid w:val="03472883"/>
    <w:rsid w:val="035A08D4"/>
    <w:rsid w:val="043E60E5"/>
    <w:rsid w:val="044353B7"/>
    <w:rsid w:val="04445771"/>
    <w:rsid w:val="04B16F17"/>
    <w:rsid w:val="04D27709"/>
    <w:rsid w:val="05EB52BE"/>
    <w:rsid w:val="08011098"/>
    <w:rsid w:val="084E378E"/>
    <w:rsid w:val="08A27553"/>
    <w:rsid w:val="09152D91"/>
    <w:rsid w:val="09657434"/>
    <w:rsid w:val="09A228DE"/>
    <w:rsid w:val="0A2B721E"/>
    <w:rsid w:val="0B2240B4"/>
    <w:rsid w:val="0BE36F7D"/>
    <w:rsid w:val="0CE1665B"/>
    <w:rsid w:val="0D8211FB"/>
    <w:rsid w:val="0E5B6A37"/>
    <w:rsid w:val="0EA03C30"/>
    <w:rsid w:val="0ED50EC9"/>
    <w:rsid w:val="0F2B423C"/>
    <w:rsid w:val="11094C8A"/>
    <w:rsid w:val="11EF081B"/>
    <w:rsid w:val="12DA6698"/>
    <w:rsid w:val="137D3964"/>
    <w:rsid w:val="140830E5"/>
    <w:rsid w:val="15813DAC"/>
    <w:rsid w:val="16572D53"/>
    <w:rsid w:val="182E08BB"/>
    <w:rsid w:val="185537EF"/>
    <w:rsid w:val="18765555"/>
    <w:rsid w:val="18904609"/>
    <w:rsid w:val="1A4D5C8C"/>
    <w:rsid w:val="1A5A4A7F"/>
    <w:rsid w:val="1A6A5E0F"/>
    <w:rsid w:val="1A8C5B4B"/>
    <w:rsid w:val="1A9B1E8A"/>
    <w:rsid w:val="1B0808B7"/>
    <w:rsid w:val="1BA83F4D"/>
    <w:rsid w:val="1BF4530E"/>
    <w:rsid w:val="1CAA45F0"/>
    <w:rsid w:val="1DDD1B29"/>
    <w:rsid w:val="1FC573ED"/>
    <w:rsid w:val="208206D0"/>
    <w:rsid w:val="21C53406"/>
    <w:rsid w:val="22A9397E"/>
    <w:rsid w:val="235B3C3A"/>
    <w:rsid w:val="23687149"/>
    <w:rsid w:val="23B054A6"/>
    <w:rsid w:val="24F3732E"/>
    <w:rsid w:val="269246A6"/>
    <w:rsid w:val="2B401C9B"/>
    <w:rsid w:val="2B7E2BE1"/>
    <w:rsid w:val="2BA532A3"/>
    <w:rsid w:val="2CAA15D4"/>
    <w:rsid w:val="2D3B59AF"/>
    <w:rsid w:val="2DC85678"/>
    <w:rsid w:val="2DF974B1"/>
    <w:rsid w:val="2E016B8B"/>
    <w:rsid w:val="2E470960"/>
    <w:rsid w:val="2FD44A0C"/>
    <w:rsid w:val="301D1543"/>
    <w:rsid w:val="303C4EDB"/>
    <w:rsid w:val="303E26F6"/>
    <w:rsid w:val="30FC5D3E"/>
    <w:rsid w:val="318B21C8"/>
    <w:rsid w:val="329E24FB"/>
    <w:rsid w:val="32F35A40"/>
    <w:rsid w:val="34236D31"/>
    <w:rsid w:val="34B519E8"/>
    <w:rsid w:val="358B1B13"/>
    <w:rsid w:val="36724472"/>
    <w:rsid w:val="36A66572"/>
    <w:rsid w:val="36CC15FA"/>
    <w:rsid w:val="36F62CDD"/>
    <w:rsid w:val="37BBDD8E"/>
    <w:rsid w:val="37D27BEE"/>
    <w:rsid w:val="38865BFA"/>
    <w:rsid w:val="38F3706A"/>
    <w:rsid w:val="391B003F"/>
    <w:rsid w:val="3A5B065E"/>
    <w:rsid w:val="3B241322"/>
    <w:rsid w:val="3BE26D15"/>
    <w:rsid w:val="3CA43677"/>
    <w:rsid w:val="3CA462CE"/>
    <w:rsid w:val="3D5A2083"/>
    <w:rsid w:val="3D6C0323"/>
    <w:rsid w:val="3E257BC1"/>
    <w:rsid w:val="3E8222C8"/>
    <w:rsid w:val="3F303F95"/>
    <w:rsid w:val="40CE3A18"/>
    <w:rsid w:val="42176E65"/>
    <w:rsid w:val="42304E6A"/>
    <w:rsid w:val="42FB191D"/>
    <w:rsid w:val="4399424E"/>
    <w:rsid w:val="44B855DE"/>
    <w:rsid w:val="457E4C38"/>
    <w:rsid w:val="479559D1"/>
    <w:rsid w:val="479743D0"/>
    <w:rsid w:val="47FE2438"/>
    <w:rsid w:val="4BFB1865"/>
    <w:rsid w:val="4C423DF2"/>
    <w:rsid w:val="4E3F1601"/>
    <w:rsid w:val="4F02195D"/>
    <w:rsid w:val="4F1E5CBB"/>
    <w:rsid w:val="4FFB11C5"/>
    <w:rsid w:val="50C5099A"/>
    <w:rsid w:val="50DF153C"/>
    <w:rsid w:val="51533282"/>
    <w:rsid w:val="51CE4E43"/>
    <w:rsid w:val="528365E6"/>
    <w:rsid w:val="537E47F8"/>
    <w:rsid w:val="53877A48"/>
    <w:rsid w:val="56360AFF"/>
    <w:rsid w:val="59303A61"/>
    <w:rsid w:val="594823FB"/>
    <w:rsid w:val="59B74569"/>
    <w:rsid w:val="59FE4F42"/>
    <w:rsid w:val="5A0F163F"/>
    <w:rsid w:val="5B6A0515"/>
    <w:rsid w:val="5BDB1617"/>
    <w:rsid w:val="5CE92A69"/>
    <w:rsid w:val="604C09F6"/>
    <w:rsid w:val="60AA45DA"/>
    <w:rsid w:val="611500E3"/>
    <w:rsid w:val="6284312B"/>
    <w:rsid w:val="63F73F4E"/>
    <w:rsid w:val="643F3CEF"/>
    <w:rsid w:val="644C0D79"/>
    <w:rsid w:val="64AC6EB6"/>
    <w:rsid w:val="65F67B6A"/>
    <w:rsid w:val="663805AA"/>
    <w:rsid w:val="68E618F1"/>
    <w:rsid w:val="69640996"/>
    <w:rsid w:val="6985301C"/>
    <w:rsid w:val="6A12740C"/>
    <w:rsid w:val="6B1B5B89"/>
    <w:rsid w:val="6C071E63"/>
    <w:rsid w:val="6C43179E"/>
    <w:rsid w:val="6DB07F69"/>
    <w:rsid w:val="6DBF2751"/>
    <w:rsid w:val="6E067F3B"/>
    <w:rsid w:val="6E0E18EE"/>
    <w:rsid w:val="6E2340F9"/>
    <w:rsid w:val="6E6764DE"/>
    <w:rsid w:val="6F46306C"/>
    <w:rsid w:val="6FC70BF5"/>
    <w:rsid w:val="7005291A"/>
    <w:rsid w:val="70C81FA4"/>
    <w:rsid w:val="70D215D6"/>
    <w:rsid w:val="70F34F32"/>
    <w:rsid w:val="711A7F46"/>
    <w:rsid w:val="71C80221"/>
    <w:rsid w:val="73357908"/>
    <w:rsid w:val="7485672D"/>
    <w:rsid w:val="74C44169"/>
    <w:rsid w:val="76443671"/>
    <w:rsid w:val="7645082D"/>
    <w:rsid w:val="78163F80"/>
    <w:rsid w:val="7819191E"/>
    <w:rsid w:val="78A97AC0"/>
    <w:rsid w:val="79180014"/>
    <w:rsid w:val="79796385"/>
    <w:rsid w:val="7A053BD9"/>
    <w:rsid w:val="7A514B74"/>
    <w:rsid w:val="7B7F3050"/>
    <w:rsid w:val="7C0C2A5A"/>
    <w:rsid w:val="7D374087"/>
    <w:rsid w:val="7EA412BC"/>
    <w:rsid w:val="7F3173D8"/>
    <w:rsid w:val="B1BE4BFC"/>
    <w:rsid w:val="DD5F7379"/>
    <w:rsid w:val="FDAE6D45"/>
    <w:rsid w:val="FDEB4207"/>
    <w:rsid w:val="FF7FAA4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9" w:semiHidden="0" w:name="heading 3" w:locked="1"/>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ocked="1"/>
    <w:lsdException w:uiPriority="99" w:name="footnote text" w:locked="1"/>
    <w:lsdException w:qFormat="1" w:uiPriority="99" w:name="annotation text" w:locked="1"/>
    <w:lsdException w:qFormat="1" w:uiPriority="0" w:semiHidden="0" w:name="header" w:locked="1"/>
    <w:lsdException w:qFormat="1" w:uiPriority="0" w:semiHidden="0" w:name="footer" w:locked="1"/>
    <w:lsdException w:uiPriority="99" w:name="index heading" w:locked="1"/>
    <w:lsdException w:qFormat="1" w:uiPriority="35" w:semiHidden="0"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iPriority="99" w:semiHidden="0"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qFormat="1" w:uiPriority="99" w:semiHidden="0" w:name="Document Map" w:locked="1"/>
    <w:lsdException w:qFormat="1" w:uiPriority="99" w:semiHidden="0"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iPriority="99" w:semiHidden="0" w:name="Balloon Text" w:locked="1"/>
    <w:lsdException w:qFormat="1" w:unhideWhenUsed="0" w:uiPriority="0"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locked/>
    <w:uiPriority w:val="9"/>
    <w:pPr>
      <w:keepNext/>
      <w:keepLines/>
      <w:spacing w:before="240" w:after="120" w:line="420" w:lineRule="auto"/>
      <w:jc w:val="left"/>
      <w:outlineLvl w:val="0"/>
    </w:pPr>
    <w:rPr>
      <w:rFonts w:ascii="宋体" w:hAnsi="宋体" w:cs="宋体"/>
      <w:b/>
      <w:sz w:val="24"/>
      <w:szCs w:val="21"/>
    </w:rPr>
  </w:style>
  <w:style w:type="paragraph" w:styleId="4">
    <w:name w:val="heading 2"/>
    <w:basedOn w:val="1"/>
    <w:next w:val="1"/>
    <w:link w:val="29"/>
    <w:qFormat/>
    <w:uiPriority w:val="99"/>
    <w:pPr>
      <w:spacing w:beforeLines="50" w:afterLines="50"/>
      <w:jc w:val="left"/>
      <w:outlineLvl w:val="1"/>
    </w:pPr>
    <w:rPr>
      <w:rFonts w:ascii="宋体" w:hAnsi="宋体"/>
      <w:b/>
      <w:kern w:val="0"/>
      <w:sz w:val="36"/>
      <w:szCs w:val="36"/>
    </w:rPr>
  </w:style>
  <w:style w:type="paragraph" w:styleId="2">
    <w:name w:val="heading 3"/>
    <w:basedOn w:val="1"/>
    <w:next w:val="1"/>
    <w:unhideWhenUsed/>
    <w:qFormat/>
    <w:locked/>
    <w:uiPriority w:val="9"/>
    <w:pPr>
      <w:keepNext/>
      <w:keepLines/>
      <w:tabs>
        <w:tab w:val="left" w:pos="432"/>
        <w:tab w:val="left" w:pos="720"/>
      </w:tabs>
      <w:spacing w:line="413" w:lineRule="auto"/>
      <w:outlineLvl w:val="2"/>
    </w:pPr>
    <w:rPr>
      <w:rFonts w:ascii="Times New Roman" w:hAnsi="Times New Roman" w:eastAsia="黑体"/>
      <w:b/>
      <w:szCs w:val="20"/>
    </w:rPr>
  </w:style>
  <w:style w:type="paragraph" w:styleId="5">
    <w:name w:val="heading 4"/>
    <w:basedOn w:val="1"/>
    <w:next w:val="1"/>
    <w:unhideWhenUsed/>
    <w:qFormat/>
    <w:locked/>
    <w:uiPriority w:val="9"/>
    <w:pPr>
      <w:keepNext/>
      <w:keepLines/>
      <w:tabs>
        <w:tab w:val="left" w:pos="432"/>
        <w:tab w:val="left" w:pos="864"/>
      </w:tabs>
      <w:spacing w:line="372" w:lineRule="auto"/>
      <w:ind w:left="864" w:hanging="864"/>
      <w:outlineLvl w:val="3"/>
    </w:pPr>
    <w:rPr>
      <w:rFonts w:ascii="Arial" w:hAnsi="Arial" w:eastAsia="黑体"/>
      <w:szCs w:val="20"/>
    </w:rPr>
  </w:style>
  <w:style w:type="character" w:default="1" w:styleId="26">
    <w:name w:val="Default Paragraph Font"/>
    <w:unhideWhenUsed/>
    <w:qFormat/>
    <w:uiPriority w:val="1"/>
  </w:style>
  <w:style w:type="table" w:default="1" w:styleId="24">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toc 7"/>
    <w:basedOn w:val="1"/>
    <w:next w:val="1"/>
    <w:qFormat/>
    <w:uiPriority w:val="39"/>
    <w:pPr>
      <w:ind w:left="2520" w:leftChars="1200"/>
    </w:pPr>
  </w:style>
  <w:style w:type="paragraph" w:styleId="7">
    <w:name w:val="Normal Indent"/>
    <w:basedOn w:val="1"/>
    <w:qFormat/>
    <w:locked/>
    <w:uiPriority w:val="0"/>
    <w:pPr>
      <w:ind w:firstLine="420" w:firstLineChars="200"/>
    </w:pPr>
  </w:style>
  <w:style w:type="paragraph" w:styleId="8">
    <w:name w:val="caption"/>
    <w:basedOn w:val="1"/>
    <w:next w:val="1"/>
    <w:unhideWhenUsed/>
    <w:qFormat/>
    <w:locked/>
    <w:uiPriority w:val="35"/>
    <w:rPr>
      <w:rFonts w:eastAsia="黑体" w:asciiTheme="majorHAnsi" w:hAnsiTheme="majorHAnsi" w:cstheme="majorBidi"/>
      <w:sz w:val="20"/>
      <w:szCs w:val="20"/>
    </w:rPr>
  </w:style>
  <w:style w:type="paragraph" w:styleId="9">
    <w:name w:val="Document Map"/>
    <w:basedOn w:val="1"/>
    <w:link w:val="46"/>
    <w:unhideWhenUsed/>
    <w:qFormat/>
    <w:locked/>
    <w:uiPriority w:val="99"/>
    <w:rPr>
      <w:rFonts w:ascii="宋体"/>
      <w:sz w:val="18"/>
      <w:szCs w:val="18"/>
    </w:rPr>
  </w:style>
  <w:style w:type="paragraph" w:styleId="10">
    <w:name w:val="annotation text"/>
    <w:basedOn w:val="1"/>
    <w:semiHidden/>
    <w:unhideWhenUsed/>
    <w:qFormat/>
    <w:locked/>
    <w:uiPriority w:val="99"/>
    <w:pPr>
      <w:jc w:val="left"/>
    </w:pPr>
  </w:style>
  <w:style w:type="paragraph" w:styleId="11">
    <w:name w:val="toc 5"/>
    <w:basedOn w:val="1"/>
    <w:next w:val="1"/>
    <w:qFormat/>
    <w:uiPriority w:val="39"/>
    <w:pPr>
      <w:ind w:left="1680" w:leftChars="800"/>
    </w:pPr>
  </w:style>
  <w:style w:type="paragraph" w:styleId="12">
    <w:name w:val="toc 3"/>
    <w:basedOn w:val="1"/>
    <w:next w:val="1"/>
    <w:qFormat/>
    <w:uiPriority w:val="39"/>
    <w:pPr>
      <w:ind w:left="840" w:leftChars="400"/>
    </w:pPr>
  </w:style>
  <w:style w:type="paragraph" w:styleId="13">
    <w:name w:val="Plain Text"/>
    <w:basedOn w:val="1"/>
    <w:unhideWhenUsed/>
    <w:qFormat/>
    <w:locked/>
    <w:uiPriority w:val="99"/>
    <w:rPr>
      <w:rFonts w:ascii="宋体" w:hAnsi="Courier New"/>
      <w:szCs w:val="20"/>
    </w:rPr>
  </w:style>
  <w:style w:type="paragraph" w:styleId="14">
    <w:name w:val="toc 8"/>
    <w:basedOn w:val="1"/>
    <w:next w:val="1"/>
    <w:qFormat/>
    <w:uiPriority w:val="39"/>
    <w:pPr>
      <w:ind w:left="2940" w:leftChars="1400"/>
    </w:pPr>
  </w:style>
  <w:style w:type="paragraph" w:styleId="15">
    <w:name w:val="Balloon Text"/>
    <w:basedOn w:val="1"/>
    <w:link w:val="43"/>
    <w:unhideWhenUsed/>
    <w:qFormat/>
    <w:locked/>
    <w:uiPriority w:val="99"/>
    <w:rPr>
      <w:sz w:val="18"/>
      <w:szCs w:val="18"/>
    </w:rPr>
  </w:style>
  <w:style w:type="paragraph" w:styleId="16">
    <w:name w:val="footer"/>
    <w:basedOn w:val="1"/>
    <w:link w:val="30"/>
    <w:unhideWhenUsed/>
    <w:qFormat/>
    <w:locked/>
    <w:uiPriority w:val="0"/>
    <w:pPr>
      <w:tabs>
        <w:tab w:val="center" w:pos="4153"/>
        <w:tab w:val="right" w:pos="8306"/>
      </w:tabs>
      <w:snapToGrid w:val="0"/>
      <w:jc w:val="left"/>
    </w:pPr>
    <w:rPr>
      <w:sz w:val="18"/>
    </w:rPr>
  </w:style>
  <w:style w:type="paragraph" w:styleId="17">
    <w:name w:val="header"/>
    <w:basedOn w:val="1"/>
    <w:link w:val="31"/>
    <w:unhideWhenUsed/>
    <w:qFormat/>
    <w:locked/>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39"/>
    <w:pPr>
      <w:spacing w:line="360" w:lineRule="auto"/>
    </w:pPr>
    <w:rPr>
      <w:b/>
      <w:sz w:val="24"/>
    </w:rPr>
  </w:style>
  <w:style w:type="paragraph" w:styleId="19">
    <w:name w:val="toc 4"/>
    <w:basedOn w:val="1"/>
    <w:next w:val="1"/>
    <w:qFormat/>
    <w:uiPriority w:val="39"/>
    <w:pPr>
      <w:ind w:left="1260" w:leftChars="600"/>
    </w:pPr>
  </w:style>
  <w:style w:type="paragraph" w:styleId="20">
    <w:name w:val="toc 6"/>
    <w:basedOn w:val="1"/>
    <w:next w:val="1"/>
    <w:qFormat/>
    <w:uiPriority w:val="39"/>
    <w:pPr>
      <w:ind w:left="2100" w:leftChars="1000"/>
    </w:pPr>
  </w:style>
  <w:style w:type="paragraph" w:styleId="21">
    <w:name w:val="toc 2"/>
    <w:basedOn w:val="1"/>
    <w:next w:val="1"/>
    <w:qFormat/>
    <w:uiPriority w:val="39"/>
    <w:pPr>
      <w:ind w:left="420" w:leftChars="200"/>
    </w:pPr>
    <w:rPr>
      <w:b/>
      <w:sz w:val="24"/>
    </w:rPr>
  </w:style>
  <w:style w:type="paragraph" w:styleId="22">
    <w:name w:val="toc 9"/>
    <w:basedOn w:val="1"/>
    <w:next w:val="1"/>
    <w:qFormat/>
    <w:uiPriority w:val="39"/>
    <w:pPr>
      <w:ind w:left="3360" w:leftChars="1600"/>
    </w:pPr>
  </w:style>
  <w:style w:type="paragraph" w:styleId="23">
    <w:name w:val="Normal (Web)"/>
    <w:basedOn w:val="1"/>
    <w:semiHidden/>
    <w:unhideWhenUsed/>
    <w:locked/>
    <w:uiPriority w:val="99"/>
    <w:rPr>
      <w:sz w:val="24"/>
    </w:rPr>
  </w:style>
  <w:style w:type="table" w:styleId="25">
    <w:name w:val="Table Grid"/>
    <w:basedOn w:val="24"/>
    <w:qFormat/>
    <w:locked/>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locked/>
    <w:uiPriority w:val="0"/>
  </w:style>
  <w:style w:type="character" w:styleId="28">
    <w:name w:val="Hyperlink"/>
    <w:basedOn w:val="26"/>
    <w:unhideWhenUsed/>
    <w:qFormat/>
    <w:locked/>
    <w:uiPriority w:val="99"/>
    <w:rPr>
      <w:color w:val="0000FF" w:themeColor="hyperlink"/>
      <w:u w:val="single"/>
      <w14:textFill>
        <w14:solidFill>
          <w14:schemeClr w14:val="hlink"/>
        </w14:solidFill>
      </w14:textFill>
    </w:rPr>
  </w:style>
  <w:style w:type="character" w:customStyle="1" w:styleId="29">
    <w:name w:val="标题 2 Char"/>
    <w:link w:val="4"/>
    <w:qFormat/>
    <w:locked/>
    <w:uiPriority w:val="99"/>
    <w:rPr>
      <w:rFonts w:ascii="宋体" w:hAnsi="宋体"/>
      <w:b/>
      <w:sz w:val="36"/>
      <w:szCs w:val="36"/>
    </w:rPr>
  </w:style>
  <w:style w:type="character" w:customStyle="1" w:styleId="30">
    <w:name w:val="页脚 Char"/>
    <w:link w:val="16"/>
    <w:qFormat/>
    <w:uiPriority w:val="99"/>
    <w:rPr>
      <w:rFonts w:ascii="Calibri" w:hAnsi="Calibri"/>
      <w:kern w:val="2"/>
      <w:sz w:val="18"/>
      <w:szCs w:val="24"/>
    </w:rPr>
  </w:style>
  <w:style w:type="character" w:customStyle="1" w:styleId="31">
    <w:name w:val="页眉 Char"/>
    <w:link w:val="17"/>
    <w:qFormat/>
    <w:uiPriority w:val="99"/>
    <w:rPr>
      <w:rFonts w:ascii="Calibri" w:hAnsi="Calibri"/>
      <w:kern w:val="2"/>
      <w:sz w:val="18"/>
      <w:szCs w:val="24"/>
    </w:rPr>
  </w:style>
  <w:style w:type="paragraph" w:customStyle="1" w:styleId="32">
    <w:name w:val="TOC 标题1"/>
    <w:basedOn w:val="3"/>
    <w:next w:val="1"/>
    <w:unhideWhenUsed/>
    <w:qFormat/>
    <w:uiPriority w:val="39"/>
    <w:pPr>
      <w:widowControl/>
      <w:spacing w:after="0" w:line="259" w:lineRule="auto"/>
      <w:outlineLvl w:val="9"/>
    </w:pPr>
    <w:rPr>
      <w:rFonts w:asciiTheme="majorHAnsi" w:hAnsiTheme="majorHAnsi" w:eastAsiaTheme="majorEastAsia" w:cstheme="majorBidi"/>
      <w:color w:val="376092" w:themeColor="accent1" w:themeShade="BF"/>
      <w:kern w:val="0"/>
      <w:sz w:val="32"/>
      <w:szCs w:val="32"/>
    </w:rPr>
  </w:style>
  <w:style w:type="paragraph" w:customStyle="1" w:styleId="33">
    <w:name w:val="列出段落1"/>
    <w:basedOn w:val="1"/>
    <w:qFormat/>
    <w:uiPriority w:val="34"/>
    <w:pPr>
      <w:ind w:firstLine="420" w:firstLineChars="200"/>
    </w:pPr>
  </w:style>
  <w:style w:type="paragraph" w:customStyle="1" w:styleId="34">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5">
    <w:name w:val="一级条标题"/>
    <w:basedOn w:val="36"/>
    <w:next w:val="37"/>
    <w:qFormat/>
    <w:uiPriority w:val="0"/>
    <w:pPr>
      <w:numPr>
        <w:ilvl w:val="2"/>
      </w:numPr>
      <w:tabs>
        <w:tab w:val="left" w:pos="420"/>
        <w:tab w:val="left" w:pos="525"/>
      </w:tabs>
      <w:spacing w:beforeLines="0" w:afterLines="0"/>
      <w:outlineLvl w:val="2"/>
    </w:pPr>
  </w:style>
  <w:style w:type="paragraph" w:customStyle="1" w:styleId="36">
    <w:name w:val="章标题"/>
    <w:next w:val="37"/>
    <w:qFormat/>
    <w:uiPriority w:val="0"/>
    <w:pPr>
      <w:numPr>
        <w:ilvl w:val="1"/>
        <w:numId w:val="1"/>
      </w:numPr>
      <w:tabs>
        <w:tab w:val="left" w:pos="420"/>
        <w:tab w:val="clear" w:pos="360"/>
      </w:tabs>
      <w:spacing w:beforeLines="50" w:afterLines="50"/>
      <w:jc w:val="both"/>
      <w:outlineLvl w:val="1"/>
    </w:pPr>
    <w:rPr>
      <w:rFonts w:ascii="黑体" w:hAnsi="Times New Roman" w:eastAsia="黑体" w:cs="Times New Roman"/>
      <w:b/>
      <w:sz w:val="21"/>
      <w:lang w:val="en-US" w:eastAsia="zh-CN" w:bidi="ar-SA"/>
    </w:rPr>
  </w:style>
  <w:style w:type="paragraph" w:customStyle="1" w:styleId="37">
    <w:name w:val="段"/>
    <w:link w:val="45"/>
    <w:qFormat/>
    <w:uiPriority w:val="99"/>
    <w:pPr>
      <w:ind w:firstLine="200" w:firstLineChars="200"/>
      <w:jc w:val="both"/>
    </w:pPr>
    <w:rPr>
      <w:rFonts w:ascii="宋体" w:hAnsi="Times New Roman" w:eastAsia="宋体" w:cs="Times New Roman"/>
      <w:sz w:val="21"/>
      <w:lang w:val="en-US" w:eastAsia="zh-CN" w:bidi="ar-SA"/>
    </w:rPr>
  </w:style>
  <w:style w:type="character" w:customStyle="1" w:styleId="38">
    <w:name w:val="表题 + (西文) 宋体 Char Char Char Char Char Char Char Char"/>
    <w:link w:val="39"/>
    <w:qFormat/>
    <w:uiPriority w:val="0"/>
    <w:rPr>
      <w:rFonts w:hAnsi="宋体" w:eastAsia="黑体" w:cstheme="minorBidi"/>
      <w:szCs w:val="22"/>
    </w:rPr>
  </w:style>
  <w:style w:type="paragraph" w:customStyle="1" w:styleId="39">
    <w:name w:val="表题 + (西文) 宋体 Char Char Char Char Char Char Char"/>
    <w:basedOn w:val="8"/>
    <w:link w:val="38"/>
    <w:qFormat/>
    <w:uiPriority w:val="0"/>
    <w:pPr>
      <w:adjustRightInd w:val="0"/>
      <w:spacing w:before="120" w:after="120" w:line="320" w:lineRule="exact"/>
      <w:jc w:val="center"/>
      <w:textAlignment w:val="baseline"/>
    </w:pPr>
    <w:rPr>
      <w:rFonts w:hAnsi="宋体" w:cstheme="minorBidi"/>
      <w:szCs w:val="22"/>
    </w:rPr>
  </w:style>
  <w:style w:type="character" w:customStyle="1" w:styleId="40">
    <w:name w:val="font01"/>
    <w:basedOn w:val="26"/>
    <w:qFormat/>
    <w:uiPriority w:val="0"/>
    <w:rPr>
      <w:rFonts w:hint="eastAsia" w:ascii="宋体" w:hAnsi="宋体" w:eastAsia="宋体" w:cs="宋体"/>
      <w:color w:val="000000"/>
      <w:sz w:val="22"/>
      <w:szCs w:val="22"/>
      <w:u w:val="none"/>
    </w:rPr>
  </w:style>
  <w:style w:type="paragraph" w:customStyle="1" w:styleId="41">
    <w:name w:val="列出段落2"/>
    <w:basedOn w:val="1"/>
    <w:qFormat/>
    <w:uiPriority w:val="99"/>
    <w:pPr>
      <w:ind w:firstLine="420" w:firstLineChars="200"/>
    </w:pPr>
  </w:style>
  <w:style w:type="paragraph" w:customStyle="1" w:styleId="42">
    <w:name w:val="TOC 标题2"/>
    <w:basedOn w:val="3"/>
    <w:next w:val="1"/>
    <w:unhideWhenUsed/>
    <w:qFormat/>
    <w:uiPriority w:val="39"/>
    <w:pPr>
      <w:widowControl/>
      <w:spacing w:after="0" w:line="259" w:lineRule="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43">
    <w:name w:val="批注框文本 Char"/>
    <w:basedOn w:val="26"/>
    <w:link w:val="15"/>
    <w:semiHidden/>
    <w:qFormat/>
    <w:uiPriority w:val="99"/>
    <w:rPr>
      <w:rFonts w:ascii="Calibri" w:hAnsi="Calibri"/>
      <w:kern w:val="2"/>
      <w:sz w:val="18"/>
      <w:szCs w:val="18"/>
    </w:rPr>
  </w:style>
  <w:style w:type="paragraph" w:customStyle="1" w:styleId="44">
    <w:name w:val="字母编号列项（一级）"/>
    <w:qFormat/>
    <w:uiPriority w:val="0"/>
    <w:pPr>
      <w:tabs>
        <w:tab w:val="left" w:pos="840"/>
      </w:tabs>
      <w:ind w:left="315"/>
      <w:jc w:val="both"/>
    </w:pPr>
    <w:rPr>
      <w:rFonts w:ascii="宋体" w:hAnsi="Times New Roman" w:eastAsia="宋体" w:cs="Times New Roman"/>
      <w:sz w:val="21"/>
      <w:lang w:val="en-US" w:eastAsia="zh-CN" w:bidi="ar-SA"/>
    </w:rPr>
  </w:style>
  <w:style w:type="character" w:customStyle="1" w:styleId="45">
    <w:name w:val="段 Char"/>
    <w:link w:val="37"/>
    <w:qFormat/>
    <w:uiPriority w:val="99"/>
    <w:rPr>
      <w:rFonts w:ascii="宋体"/>
      <w:sz w:val="21"/>
    </w:rPr>
  </w:style>
  <w:style w:type="character" w:customStyle="1" w:styleId="46">
    <w:name w:val="文档结构图 Char"/>
    <w:basedOn w:val="26"/>
    <w:link w:val="9"/>
    <w:semiHidden/>
    <w:qFormat/>
    <w:uiPriority w:val="99"/>
    <w:rPr>
      <w:rFonts w:ascii="宋体" w:hAnsi="Calibri"/>
      <w:kern w:val="2"/>
      <w:sz w:val="18"/>
      <w:szCs w:val="18"/>
    </w:rPr>
  </w:style>
  <w:style w:type="paragraph" w:customStyle="1" w:styleId="47">
    <w:name w:val="marklang-paragraph"/>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48">
    <w:name w:val="首行缩进"/>
    <w:basedOn w:val="1"/>
    <w:qFormat/>
    <w:uiPriority w:val="0"/>
    <w:pPr>
      <w:spacing w:line="300" w:lineRule="auto"/>
      <w:ind w:firstLine="420" w:firstLineChars="200"/>
    </w:pPr>
    <w:rPr>
      <w:rFonts w:eastAsia="方正书宋简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3</Pages>
  <Words>781</Words>
  <Characters>799</Characters>
  <Lines>1</Lines>
  <Paragraphs>1</Paragraphs>
  <TotalTime>0</TotalTime>
  <ScaleCrop>false</ScaleCrop>
  <LinksUpToDate>false</LinksUpToDate>
  <CharactersWithSpaces>812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2018-09-26T18:24:00Z</dcterms:created>
  <dc:creator>emmy810</dc:creator>
  <cp:lastModifiedBy>李工</cp:lastModifiedBy>
  <dcterms:modified xsi:type="dcterms:W3CDTF">2026-10-17T14:23:32Z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7F490E89061DCC7F83D1D16AB82F0BDF_43</vt:lpwstr>
  </property>
  <property fmtid="{D5CDD505-2E9C-101B-9397-08002B2CF9AE}" pid="4" name="KSOTemplateDocerSaveRecord">
    <vt:lpwstr>eyJoZGlkIjoiZmJkMTFiMzA3OGVlYWQ1YThkZTBjNmUyYzI2YzEyZGIiLCJ1c2VySWQiOiIxNTg1OTEwNjU4In0=</vt:lpwstr>
  </property>
</Properties>
</file>