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2710C31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FC51CA8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河源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1D08B899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default" w:asciiTheme="minorEastAsia" w:hAnsiTheme="minorEastAsia" w:eastAsiaTheme="minorEastAsia"/>
          <w:b/>
          <w:bCs/>
          <w:sz w:val="44"/>
          <w:szCs w:val="44"/>
          <w:lang w:val="en-US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一种铁塔分坑数字化</w:t>
      </w:r>
      <w:bookmarkStart w:id="32" w:name="_GoBack"/>
      <w:bookmarkEnd w:id="32"/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验收装置研制项目材料采购</w:t>
      </w:r>
    </w:p>
    <w:p w14:paraId="3EADA4C7">
      <w:pPr>
        <w:pStyle w:val="3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28824"/>
      <w:bookmarkStart w:id="1" w:name="_Toc490833902"/>
      <w:bookmarkStart w:id="2" w:name="_Toc490994883"/>
      <w:bookmarkStart w:id="3" w:name="_Toc490993881"/>
      <w:bookmarkStart w:id="4" w:name="_Toc529463209"/>
      <w:bookmarkStart w:id="5" w:name="_Toc490836508"/>
      <w:bookmarkStart w:id="6" w:name="_Toc490993917"/>
      <w:bookmarkStart w:id="7" w:name="_Toc490992882"/>
      <w:bookmarkStart w:id="8" w:name="_Toc490828342"/>
      <w:bookmarkStart w:id="9" w:name="_Toc490836196"/>
      <w:bookmarkStart w:id="10" w:name="_Toc490827275"/>
      <w:bookmarkStart w:id="11" w:name="_Toc490836685"/>
      <w:bookmarkStart w:id="12" w:name="_Toc490836987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7AAEE63C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13647B79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258BF684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河源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508541B9">
      <w:pPr>
        <w:jc w:val="center"/>
        <w:rPr>
          <w:rFonts w:hint="default"/>
          <w:b/>
          <w:sz w:val="30"/>
          <w:szCs w:val="30"/>
          <w:lang w:val="en-US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六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十月</w:t>
      </w:r>
    </w:p>
    <w:p w14:paraId="0D268915">
      <w:pPr>
        <w:jc w:val="both"/>
        <w:rPr>
          <w:rFonts w:hint="default" w:eastAsia="宋体"/>
          <w:b/>
          <w:sz w:val="30"/>
          <w:szCs w:val="30"/>
          <w:lang w:val="en-US" w:eastAsia="zh-CN"/>
        </w:rPr>
      </w:pPr>
    </w:p>
    <w:p w14:paraId="562EC30B">
      <w:pPr>
        <w:rPr>
          <w:rFonts w:hint="eastAsia"/>
        </w:rPr>
      </w:pPr>
      <w:bookmarkStart w:id="13" w:name="_Toc490993882"/>
    </w:p>
    <w:p w14:paraId="35E240A1">
      <w:pPr>
        <w:pStyle w:val="21"/>
        <w:rPr>
          <w:rFonts w:hint="eastAsia"/>
        </w:rPr>
      </w:pPr>
    </w:p>
    <w:p w14:paraId="26794F53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2E02BFFF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一种铁塔分坑数字化验收装置研制项目所需材料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1F7F15F0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一种铁塔分坑数字化验收装置研制项目所需材料的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安全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7511242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55C3B25E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45396910"/>
      <w:bookmarkStart w:id="18" w:name="_Toc351722589"/>
      <w:bookmarkStart w:id="19" w:name="_Toc476060462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4035C848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</w:rPr>
      </w:pPr>
      <w:bookmarkStart w:id="20" w:name="_Toc351722590"/>
      <w:bookmarkStart w:id="21" w:name="_Toc291690055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本项目是针对一种铁塔分坑数字化验收装置研制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采购其所需的材料，确保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铁塔分坑数字化验收装置</w:t>
      </w:r>
      <w:r>
        <w:rPr>
          <w:rFonts w:hint="eastAsia" w:ascii="宋体" w:hAnsi="宋体"/>
          <w:sz w:val="24"/>
          <w:lang w:val="en-US" w:eastAsia="zh-CN"/>
        </w:rPr>
        <w:t>能够正常运行，</w:t>
      </w:r>
      <w:r>
        <w:rPr>
          <w:rFonts w:hint="eastAsia" w:ascii="宋体" w:hAnsi="宋体" w:eastAsia="宋体" w:cs="Times New Roman"/>
          <w:sz w:val="24"/>
          <w:szCs w:val="24"/>
        </w:rPr>
        <w:t>能够解决传统人工验收误差大、效率低的问题，实现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铁塔</w:t>
      </w:r>
      <w:r>
        <w:rPr>
          <w:rFonts w:hint="eastAsia" w:ascii="宋体" w:hAnsi="宋体" w:eastAsia="宋体" w:cs="Times New Roman"/>
          <w:sz w:val="24"/>
          <w:szCs w:val="24"/>
        </w:rPr>
        <w:t>分坑数字化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验收</w:t>
      </w:r>
      <w:r>
        <w:rPr>
          <w:rFonts w:hint="eastAsia" w:ascii="宋体" w:hAnsi="宋体" w:eastAsia="宋体" w:cs="Times New Roman"/>
          <w:sz w:val="24"/>
          <w:szCs w:val="24"/>
        </w:rPr>
        <w:t>。</w:t>
      </w:r>
    </w:p>
    <w:p w14:paraId="25E800A6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bookmarkStart w:id="22" w:name="_Toc8978"/>
      <w:bookmarkStart w:id="23" w:name="_Toc114177936"/>
      <w:bookmarkStart w:id="24" w:name="_Toc470168814"/>
      <w:bookmarkStart w:id="25" w:name="_Toc11752"/>
      <w:bookmarkStart w:id="26" w:name="_Toc15654"/>
      <w:r>
        <w:rPr>
          <w:rFonts w:hint="eastAsia" w:cs="宋体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. 供货需求</w:t>
      </w:r>
      <w:bookmarkEnd w:id="22"/>
      <w:bookmarkEnd w:id="23"/>
      <w:bookmarkEnd w:id="24"/>
      <w:bookmarkEnd w:id="25"/>
      <w:bookmarkEnd w:id="26"/>
    </w:p>
    <w:p w14:paraId="1F24215D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材料明细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见表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: 供货范围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1D836FF2">
      <w:pPr>
        <w:jc w:val="center"/>
        <w:rPr>
          <w:rFonts w:eastAsia="宋体"/>
          <w:color w:val="auto"/>
          <w:sz w:val="24"/>
          <w:szCs w:val="24"/>
          <w:highlight w:val="none"/>
        </w:rPr>
      </w:pPr>
      <w:r>
        <w:rPr>
          <w:rFonts w:eastAsia="宋体"/>
          <w:color w:val="auto"/>
          <w:sz w:val="24"/>
          <w:szCs w:val="24"/>
          <w:highlight w:val="none"/>
        </w:rPr>
        <w:t>表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eastAsia="宋体"/>
          <w:color w:val="auto"/>
          <w:sz w:val="24"/>
          <w:szCs w:val="24"/>
          <w:highlight w:val="none"/>
        </w:rPr>
        <w:t xml:space="preserve"> 供货范围</w:t>
      </w:r>
    </w:p>
    <w:tbl>
      <w:tblPr>
        <w:tblStyle w:val="23"/>
        <w:tblW w:w="87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55"/>
        <w:gridCol w:w="2035"/>
        <w:gridCol w:w="1748"/>
        <w:gridCol w:w="1014"/>
        <w:gridCol w:w="2899"/>
      </w:tblGrid>
      <w:tr w14:paraId="1956D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atLeast"/>
          <w:tblHeader/>
          <w:jc w:val="center"/>
        </w:trPr>
        <w:tc>
          <w:tcPr>
            <w:tcW w:w="1055" w:type="dxa"/>
            <w:noWrap w:val="0"/>
            <w:vAlign w:val="center"/>
          </w:tcPr>
          <w:p w14:paraId="6214F083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35" w:type="dxa"/>
            <w:noWrap w:val="0"/>
            <w:vAlign w:val="center"/>
          </w:tcPr>
          <w:p w14:paraId="411F8D9D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748" w:type="dxa"/>
            <w:noWrap w:val="0"/>
            <w:vAlign w:val="center"/>
          </w:tcPr>
          <w:p w14:paraId="1FE75E22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型号规格</w:t>
            </w:r>
          </w:p>
        </w:tc>
        <w:tc>
          <w:tcPr>
            <w:tcW w:w="1014" w:type="dxa"/>
            <w:noWrap w:val="0"/>
            <w:vAlign w:val="center"/>
          </w:tcPr>
          <w:p w14:paraId="31453988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899" w:type="dxa"/>
            <w:noWrap w:val="0"/>
            <w:vAlign w:val="center"/>
          </w:tcPr>
          <w:p w14:paraId="61A3F16A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项目</w:t>
            </w: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</w:t>
            </w: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数量</w:t>
            </w:r>
          </w:p>
        </w:tc>
      </w:tr>
      <w:tr w14:paraId="19D6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427D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35" w:type="dxa"/>
            <w:noWrap w:val="0"/>
            <w:vAlign w:val="center"/>
          </w:tcPr>
          <w:p w14:paraId="23E63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/>
              </w:rPr>
              <w:t>高精度GNSS定位模块</w:t>
            </w:r>
          </w:p>
        </w:tc>
        <w:tc>
          <w:tcPr>
            <w:tcW w:w="1748" w:type="dxa"/>
            <w:noWrap w:val="0"/>
            <w:vAlign w:val="center"/>
          </w:tcPr>
          <w:p w14:paraId="62ADD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北斗/GPS双模芯片、天线、信号处理单元；支持RTK</w:t>
            </w:r>
          </w:p>
        </w:tc>
        <w:tc>
          <w:tcPr>
            <w:tcW w:w="1014" w:type="dxa"/>
            <w:noWrap w:val="0"/>
            <w:vAlign w:val="center"/>
          </w:tcPr>
          <w:p w14:paraId="3F9CA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37A1BA59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6196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68FC2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35" w:type="dxa"/>
            <w:noWrap w:val="0"/>
            <w:vAlign w:val="center"/>
          </w:tcPr>
          <w:p w14:paraId="49B4D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结构光与深度双目相机模块</w:t>
            </w:r>
          </w:p>
        </w:tc>
        <w:tc>
          <w:tcPr>
            <w:tcW w:w="1748" w:type="dxa"/>
            <w:noWrap w:val="0"/>
            <w:vAlign w:val="center"/>
          </w:tcPr>
          <w:p w14:paraId="64631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激光发射器、双目镜头组、图像传感器</w:t>
            </w: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等</w:t>
            </w:r>
          </w:p>
        </w:tc>
        <w:tc>
          <w:tcPr>
            <w:tcW w:w="1014" w:type="dxa"/>
            <w:noWrap w:val="0"/>
            <w:vAlign w:val="center"/>
          </w:tcPr>
          <w:p w14:paraId="6F179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76BD7D12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 w14:paraId="75E77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E93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35" w:type="dxa"/>
            <w:noWrap w:val="0"/>
            <w:vAlign w:val="center"/>
          </w:tcPr>
          <w:p w14:paraId="0B2C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高性能AI边缘计算单元</w:t>
            </w:r>
          </w:p>
        </w:tc>
        <w:tc>
          <w:tcPr>
            <w:tcW w:w="1748" w:type="dxa"/>
            <w:noWrap w:val="0"/>
            <w:vAlign w:val="center"/>
          </w:tcPr>
          <w:p w14:paraId="43106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高性能处理器、内存、存储芯片</w:t>
            </w:r>
          </w:p>
        </w:tc>
        <w:tc>
          <w:tcPr>
            <w:tcW w:w="1014" w:type="dxa"/>
            <w:noWrap w:val="0"/>
            <w:vAlign w:val="center"/>
          </w:tcPr>
          <w:p w14:paraId="723FA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13A2836A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 w14:paraId="6BDFB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7C51D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35" w:type="dxa"/>
            <w:noWrap w:val="0"/>
            <w:vAlign w:val="center"/>
          </w:tcPr>
          <w:p w14:paraId="18BD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高性能IMU</w:t>
            </w:r>
          </w:p>
        </w:tc>
        <w:tc>
          <w:tcPr>
            <w:tcW w:w="1748" w:type="dxa"/>
            <w:noWrap w:val="0"/>
            <w:vAlign w:val="center"/>
          </w:tcPr>
          <w:p w14:paraId="63D07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辅助定位与扫描姿态校准</w:t>
            </w:r>
          </w:p>
        </w:tc>
        <w:tc>
          <w:tcPr>
            <w:tcW w:w="1014" w:type="dxa"/>
            <w:noWrap w:val="0"/>
            <w:vAlign w:val="center"/>
          </w:tcPr>
          <w:p w14:paraId="75409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57294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 w14:paraId="58414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6F2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35" w:type="dxa"/>
            <w:noWrap w:val="0"/>
            <w:vAlign w:val="center"/>
          </w:tcPr>
          <w:p w14:paraId="79978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电源管理模块</w:t>
            </w:r>
          </w:p>
        </w:tc>
        <w:tc>
          <w:tcPr>
            <w:tcW w:w="1748" w:type="dxa"/>
            <w:noWrap w:val="0"/>
            <w:vAlign w:val="center"/>
          </w:tcPr>
          <w:p w14:paraId="62CE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锂电池组、充电控制芯片</w:t>
            </w:r>
          </w:p>
        </w:tc>
        <w:tc>
          <w:tcPr>
            <w:tcW w:w="1014" w:type="dxa"/>
            <w:noWrap w:val="0"/>
            <w:vAlign w:val="center"/>
          </w:tcPr>
          <w:p w14:paraId="0B84D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2899" w:type="dxa"/>
            <w:noWrap w:val="0"/>
            <w:vAlign w:val="center"/>
          </w:tcPr>
          <w:p w14:paraId="64A80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613B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0B4E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35" w:type="dxa"/>
            <w:noWrap w:val="0"/>
            <w:vAlign w:val="center"/>
          </w:tcPr>
          <w:p w14:paraId="012BD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eastAsia="宋体"/>
                <w:color w:val="auto"/>
                <w:sz w:val="24"/>
                <w:szCs w:val="24"/>
                <w:highlight w:val="none"/>
              </w:rPr>
              <w:t>装置防护外壳及安装件</w:t>
            </w:r>
          </w:p>
        </w:tc>
        <w:tc>
          <w:tcPr>
            <w:tcW w:w="1748" w:type="dxa"/>
            <w:noWrap w:val="0"/>
            <w:vAlign w:val="center"/>
          </w:tcPr>
          <w:p w14:paraId="63CA8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eastAsia="宋体"/>
                <w:color w:val="auto"/>
                <w:sz w:val="24"/>
                <w:szCs w:val="24"/>
                <w:highlight w:val="none"/>
              </w:rPr>
              <w:t>防水防尘材质，含安装支架及紧固件</w:t>
            </w:r>
          </w:p>
        </w:tc>
        <w:tc>
          <w:tcPr>
            <w:tcW w:w="1014" w:type="dxa"/>
            <w:noWrap w:val="0"/>
            <w:vAlign w:val="center"/>
          </w:tcPr>
          <w:p w14:paraId="7178C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2899" w:type="dxa"/>
            <w:noWrap w:val="0"/>
            <w:vAlign w:val="center"/>
          </w:tcPr>
          <w:p w14:paraId="2069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64022426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lang w:val="en-US" w:eastAsia="zh-CN"/>
        </w:rPr>
      </w:pPr>
    </w:p>
    <w:p w14:paraId="62360F26">
      <w:pPr>
        <w:pStyle w:val="3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7" w:name="_Toc476060463"/>
      <w:bookmarkStart w:id="28" w:name="_Toc529463212"/>
      <w:bookmarkStart w:id="29" w:name="_Toc445396911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7"/>
      <w:bookmarkEnd w:id="28"/>
      <w:bookmarkEnd w:id="29"/>
      <w:r>
        <w:rPr>
          <w:rFonts w:hint="eastAsia"/>
          <w:sz w:val="32"/>
          <w:szCs w:val="32"/>
          <w:lang w:eastAsia="zh-CN"/>
        </w:rPr>
        <w:t>要求</w:t>
      </w:r>
    </w:p>
    <w:p w14:paraId="37815D16">
      <w:pPr>
        <w:pStyle w:val="46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本服务要求中标单位做好所需配件材料供应时效和质量控制，并配合完成适配</w:t>
      </w:r>
      <w:bookmarkStart w:id="30" w:name="_Toc490993885"/>
      <w:bookmarkStart w:id="31" w:name="_Toc529463214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28DBA453">
      <w:pPr>
        <w:pStyle w:val="3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30"/>
      <w:bookmarkEnd w:id="31"/>
    </w:p>
    <w:p w14:paraId="6B1E26F2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适配铁塔分坑数字化验收装置使用；</w:t>
      </w:r>
    </w:p>
    <w:p w14:paraId="1A72A941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对装置防护外壳、安装支架、紧固件、线缆等有加工尺寸要求的物料，总体规格偏差不大于±5%，长度偏差不大于±10%；</w:t>
      </w:r>
    </w:p>
    <w:p w14:paraId="1D527821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一种铁塔分坑数字化验收装置需要提供出厂合格证明；</w:t>
      </w:r>
    </w:p>
    <w:p w14:paraId="42EEDE0C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装置总体要求：装置应集成GNSS定位、结构光双目相机、AI边缘计算、IMU等模块，围绕分坑走动扫描即可完成建模、分析并生成验收报告。</w:t>
      </w:r>
    </w:p>
    <w:p w14:paraId="0E391CB0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469A713F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在一种铁塔分坑数字化验收装置研制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所需材料供应过程中，需要供应符合技术要求、质量要求的优质材料，确保材料满足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质量和安全要求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5E632">
    <w:pPr>
      <w:pStyle w:val="41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45367F">
    <w:pPr>
      <w:pStyle w:val="1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5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4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1C1CD1"/>
    <w:rsid w:val="023175F6"/>
    <w:rsid w:val="03472883"/>
    <w:rsid w:val="035A08D4"/>
    <w:rsid w:val="043E60E5"/>
    <w:rsid w:val="044353B7"/>
    <w:rsid w:val="04445771"/>
    <w:rsid w:val="04B16F17"/>
    <w:rsid w:val="04D27709"/>
    <w:rsid w:val="05EB52BE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D8211F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6572D53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C85678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176E65"/>
    <w:rsid w:val="42304E6A"/>
    <w:rsid w:val="42FB191D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7E47F8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604C09F6"/>
    <w:rsid w:val="60AA45DA"/>
    <w:rsid w:val="611500E3"/>
    <w:rsid w:val="6284312B"/>
    <w:rsid w:val="63F73F4E"/>
    <w:rsid w:val="643F3CEF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46306C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053BD9"/>
    <w:rsid w:val="7A514B74"/>
    <w:rsid w:val="7C0C2A5A"/>
    <w:rsid w:val="7D374087"/>
    <w:rsid w:val="7EA412BC"/>
    <w:rsid w:val="7F3173D8"/>
    <w:rsid w:val="FDEB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qFormat="1"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4">
    <w:name w:val="heading 2"/>
    <w:basedOn w:val="1"/>
    <w:next w:val="1"/>
    <w:link w:val="28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2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5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5">
    <w:name w:val="Default Paragraph Font"/>
    <w:unhideWhenUsed/>
    <w:qFormat/>
    <w:uiPriority w:val="1"/>
  </w:style>
  <w:style w:type="table" w:default="1" w:styleId="2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39"/>
    <w:pPr>
      <w:ind w:left="2520" w:leftChars="1200"/>
    </w:pPr>
  </w:style>
  <w:style w:type="paragraph" w:styleId="7">
    <w:name w:val="Normal Indent"/>
    <w:basedOn w:val="1"/>
    <w:qFormat/>
    <w:locked/>
    <w:uiPriority w:val="0"/>
    <w:pPr>
      <w:ind w:firstLine="420" w:firstLineChars="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5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annotation text"/>
    <w:basedOn w:val="1"/>
    <w:semiHidden/>
    <w:unhideWhenUsed/>
    <w:qFormat/>
    <w:locked/>
    <w:uiPriority w:val="99"/>
    <w:pPr>
      <w:jc w:val="left"/>
    </w:pPr>
  </w:style>
  <w:style w:type="paragraph" w:styleId="11">
    <w:name w:val="toc 5"/>
    <w:basedOn w:val="1"/>
    <w:next w:val="1"/>
    <w:qFormat/>
    <w:uiPriority w:val="39"/>
    <w:pPr>
      <w:ind w:left="1680" w:leftChars="800"/>
    </w:pPr>
  </w:style>
  <w:style w:type="paragraph" w:styleId="12">
    <w:name w:val="toc 3"/>
    <w:basedOn w:val="1"/>
    <w:next w:val="1"/>
    <w:qFormat/>
    <w:uiPriority w:val="39"/>
    <w:pPr>
      <w:ind w:left="840" w:leftChars="400"/>
    </w:pPr>
  </w:style>
  <w:style w:type="paragraph" w:styleId="13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4">
    <w:name w:val="toc 8"/>
    <w:basedOn w:val="1"/>
    <w:next w:val="1"/>
    <w:qFormat/>
    <w:uiPriority w:val="39"/>
    <w:pPr>
      <w:ind w:left="2940" w:leftChars="1400"/>
    </w:pPr>
  </w:style>
  <w:style w:type="paragraph" w:styleId="15">
    <w:name w:val="Balloon Text"/>
    <w:basedOn w:val="1"/>
    <w:link w:val="42"/>
    <w:unhideWhenUsed/>
    <w:qFormat/>
    <w:locked/>
    <w:uiPriority w:val="99"/>
    <w:rPr>
      <w:sz w:val="18"/>
      <w:szCs w:val="18"/>
    </w:rPr>
  </w:style>
  <w:style w:type="paragraph" w:styleId="16">
    <w:name w:val="footer"/>
    <w:basedOn w:val="1"/>
    <w:link w:val="29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7">
    <w:name w:val="header"/>
    <w:basedOn w:val="1"/>
    <w:link w:val="30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8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9">
    <w:name w:val="toc 4"/>
    <w:basedOn w:val="1"/>
    <w:next w:val="1"/>
    <w:qFormat/>
    <w:uiPriority w:val="39"/>
    <w:pPr>
      <w:ind w:left="1260" w:leftChars="600"/>
    </w:pPr>
  </w:style>
  <w:style w:type="paragraph" w:styleId="20">
    <w:name w:val="toc 6"/>
    <w:basedOn w:val="1"/>
    <w:next w:val="1"/>
    <w:qFormat/>
    <w:uiPriority w:val="39"/>
    <w:pPr>
      <w:ind w:left="2100" w:leftChars="1000"/>
    </w:pPr>
  </w:style>
  <w:style w:type="paragraph" w:styleId="21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2">
    <w:name w:val="toc 9"/>
    <w:basedOn w:val="1"/>
    <w:next w:val="1"/>
    <w:qFormat/>
    <w:uiPriority w:val="39"/>
    <w:pPr>
      <w:ind w:left="3360" w:leftChars="1600"/>
    </w:pPr>
  </w:style>
  <w:style w:type="table" w:styleId="24">
    <w:name w:val="Table Grid"/>
    <w:basedOn w:val="23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6">
    <w:name w:val="page number"/>
    <w:basedOn w:val="25"/>
    <w:qFormat/>
    <w:locked/>
    <w:uiPriority w:val="0"/>
  </w:style>
  <w:style w:type="character" w:styleId="27">
    <w:name w:val="Hyperlink"/>
    <w:basedOn w:val="25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8">
    <w:name w:val="标题 2 Char"/>
    <w:link w:val="4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9">
    <w:name w:val="页脚 Char"/>
    <w:link w:val="16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30">
    <w:name w:val="页眉 Char"/>
    <w:link w:val="17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1">
    <w:name w:val="TOC 标题1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paragraph" w:customStyle="1" w:styleId="3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4">
    <w:name w:val="一级条标题"/>
    <w:basedOn w:val="35"/>
    <w:next w:val="36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5">
    <w:name w:val="章标题"/>
    <w:next w:val="36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6">
    <w:name w:val="段"/>
    <w:link w:val="44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7">
    <w:name w:val="表题 + (西文) 宋体 Char Char Char Char Char Char Char Char"/>
    <w:link w:val="38"/>
    <w:qFormat/>
    <w:uiPriority w:val="0"/>
    <w:rPr>
      <w:rFonts w:hAnsi="宋体" w:eastAsia="黑体" w:cstheme="minorBidi"/>
      <w:szCs w:val="22"/>
    </w:rPr>
  </w:style>
  <w:style w:type="paragraph" w:customStyle="1" w:styleId="38">
    <w:name w:val="表题 + (西文) 宋体 Char Char Char Char Char Char Char"/>
    <w:basedOn w:val="8"/>
    <w:link w:val="37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9">
    <w:name w:val="font01"/>
    <w:basedOn w:val="2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40">
    <w:name w:val="列出段落2"/>
    <w:basedOn w:val="1"/>
    <w:qFormat/>
    <w:uiPriority w:val="99"/>
    <w:pPr>
      <w:ind w:firstLine="420" w:firstLineChars="200"/>
    </w:pPr>
  </w:style>
  <w:style w:type="paragraph" w:customStyle="1" w:styleId="41">
    <w:name w:val="TOC 标题2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2">
    <w:name w:val="批注框文本 Char"/>
    <w:basedOn w:val="25"/>
    <w:link w:val="15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3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4">
    <w:name w:val="段 Char"/>
    <w:link w:val="36"/>
    <w:qFormat/>
    <w:uiPriority w:val="99"/>
    <w:rPr>
      <w:rFonts w:ascii="宋体"/>
      <w:sz w:val="21"/>
    </w:rPr>
  </w:style>
  <w:style w:type="character" w:customStyle="1" w:styleId="45">
    <w:name w:val="文档结构图 Char"/>
    <w:basedOn w:val="25"/>
    <w:link w:val="9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6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  <w:style w:type="paragraph" w:customStyle="1" w:styleId="47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159</Words>
  <Characters>178</Characters>
  <Lines>53</Lines>
  <Paragraphs>15</Paragraphs>
  <TotalTime>30</TotalTime>
  <ScaleCrop>false</ScaleCrop>
  <LinksUpToDate>false</LinksUpToDate>
  <CharactersWithSpaces>178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2018-09-26T10:24:00Z</dcterms:created>
  <dc:creator>emmy810</dc:creator>
  <cp:lastModifiedBy>lwj</cp:lastModifiedBy>
  <dcterms:modified xsi:type="dcterms:W3CDTF">2026-10-16T02:23:38Z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F43225C2AFAF4268AAB7A0AE8BE6C303_13</vt:lpwstr>
  </property>
  <property fmtid="{D5CDD505-2E9C-101B-9397-08002B2CF9AE}" pid="4" name="KSOTemplateDocerSaveRecord">
    <vt:lpwstr>eyJoZGlkIjoiZTg5ODRhOWNhNjI0NjZjNDFjZTIyMzMxNzg4ZDRkNTIiLCJ1c2VySWQiOiIxNjEyNDYzNzcyIn0=</vt:lpwstr>
  </property>
</Properties>
</file>