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200"/>
        <w:jc w:val="center"/>
        <w:rPr>
          <w:rFonts w:eastAsia="黑体"/>
          <w:b/>
          <w:color w:val="auto"/>
          <w:sz w:val="52"/>
          <w:szCs w:val="24"/>
        </w:rPr>
      </w:pPr>
      <w:bookmarkStart w:id="0" w:name="_Toc131134327"/>
      <w:bookmarkStart w:id="1" w:name="_Toc131168595"/>
      <w:bookmarkStart w:id="2" w:name="_Toc131133981"/>
      <w:bookmarkStart w:id="3" w:name="_Toc114028927"/>
      <w:bookmarkStart w:id="4" w:name="_Toc131134226"/>
      <w:bookmarkStart w:id="5" w:name="_Toc183578143"/>
      <w:r>
        <w:rPr>
          <w:rFonts w:eastAsia="黑体"/>
          <w:b/>
          <w:color w:val="auto"/>
          <w:sz w:val="52"/>
          <w:szCs w:val="24"/>
        </w:rPr>
        <w:drawing>
          <wp:anchor distT="0" distB="0" distL="114300" distR="114300" simplePos="0" relativeHeight="251659264" behindDoc="1" locked="0" layoutInCell="1" allowOverlap="1">
            <wp:simplePos x="0" y="0"/>
            <wp:positionH relativeFrom="column">
              <wp:posOffset>-951865</wp:posOffset>
            </wp:positionH>
            <wp:positionV relativeFrom="paragraph">
              <wp:posOffset>-890905</wp:posOffset>
            </wp:positionV>
            <wp:extent cx="7578090" cy="2736850"/>
            <wp:effectExtent l="19050" t="0" r="3810" b="0"/>
            <wp:wrapTight wrapText="bothSides">
              <wp:wrapPolygon>
                <wp:start x="-54" y="0"/>
                <wp:lineTo x="-54" y="21500"/>
                <wp:lineTo x="21611" y="21500"/>
                <wp:lineTo x="21611" y="0"/>
                <wp:lineTo x="-54"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19" cstate="print"/>
                    <a:srcRect/>
                    <a:stretch>
                      <a:fillRect/>
                    </a:stretch>
                  </pic:blipFill>
                  <pic:spPr>
                    <a:xfrm>
                      <a:off x="0" y="0"/>
                      <a:ext cx="7578090" cy="2736850"/>
                    </a:xfrm>
                    <a:prstGeom prst="rect">
                      <a:avLst/>
                    </a:prstGeom>
                    <a:noFill/>
                    <a:ln w="9525">
                      <a:noFill/>
                      <a:miter lim="800000"/>
                      <a:headEnd/>
                      <a:tailEnd/>
                    </a:ln>
                  </pic:spPr>
                </pic:pic>
              </a:graphicData>
            </a:graphic>
          </wp:anchor>
        </w:drawing>
      </w:r>
      <w:r>
        <w:rPr>
          <w:rFonts w:hint="eastAsia" w:eastAsia="黑体"/>
          <w:b/>
          <w:color w:val="auto"/>
          <w:sz w:val="52"/>
          <w:szCs w:val="24"/>
        </w:rPr>
        <w:t>35kV干式电压互感器</w:t>
      </w:r>
    </w:p>
    <w:p>
      <w:pPr>
        <w:spacing w:beforeLines="200"/>
        <w:jc w:val="center"/>
        <w:rPr>
          <w:rFonts w:eastAsia="黑体"/>
          <w:b/>
          <w:color w:val="auto"/>
          <w:sz w:val="52"/>
          <w:szCs w:val="24"/>
        </w:rPr>
      </w:pPr>
      <w:r>
        <w:rPr>
          <w:rFonts w:hint="eastAsia" w:eastAsia="黑体"/>
          <w:b/>
          <w:color w:val="auto"/>
          <w:sz w:val="52"/>
          <w:szCs w:val="24"/>
        </w:rPr>
        <w:t>技术规范书</w:t>
      </w:r>
    </w:p>
    <w:p>
      <w:pPr>
        <w:spacing w:beforeLines="200"/>
        <w:jc w:val="center"/>
        <w:rPr>
          <w:rFonts w:asciiTheme="minorEastAsia" w:hAnsiTheme="minorEastAsia" w:eastAsiaTheme="minorEastAsia"/>
          <w:b/>
          <w:color w:val="auto"/>
          <w:sz w:val="20"/>
          <w:szCs w:val="21"/>
        </w:rPr>
      </w:pPr>
    </w:p>
    <w:p>
      <w:pPr>
        <w:spacing w:beforeLines="200"/>
        <w:ind w:firstLine="0" w:firstLineChars="0"/>
        <w:jc w:val="center"/>
        <w:rPr>
          <w:rFonts w:hint="eastAsia" w:ascii="Times New Roman" w:eastAsia="黑体"/>
          <w:b/>
          <w:color w:val="auto"/>
          <w:spacing w:val="20"/>
          <w:w w:val="135"/>
          <w:sz w:val="30"/>
          <w:szCs w:val="24"/>
          <w:lang w:eastAsia="zh-CN"/>
        </w:rPr>
      </w:pPr>
      <w:r>
        <w:rPr>
          <w:rFonts w:hint="eastAsia" w:eastAsia="黑体"/>
          <w:b/>
          <w:color w:val="auto"/>
          <w:spacing w:val="20"/>
          <w:w w:val="135"/>
          <w:sz w:val="30"/>
          <w:szCs w:val="24"/>
          <w:lang w:val="en-US" w:eastAsia="zh-CN"/>
        </w:rPr>
        <w:t>广西</w:t>
      </w:r>
      <w:r>
        <w:rPr>
          <w:rFonts w:hint="default" w:ascii="Times New Roman" w:eastAsia="黑体"/>
          <w:b/>
          <w:color w:val="auto"/>
          <w:spacing w:val="20"/>
          <w:w w:val="135"/>
          <w:sz w:val="30"/>
          <w:szCs w:val="24"/>
        </w:rPr>
        <w:t>电网</w:t>
      </w:r>
      <w:r>
        <w:rPr>
          <w:rFonts w:hint="eastAsia" w:eastAsia="黑体"/>
          <w:b/>
          <w:color w:val="auto"/>
          <w:spacing w:val="20"/>
          <w:w w:val="135"/>
          <w:sz w:val="30"/>
          <w:szCs w:val="24"/>
          <w:lang w:eastAsia="zh-CN"/>
        </w:rPr>
        <w:t>河池</w:t>
      </w:r>
      <w:r>
        <w:rPr>
          <w:rFonts w:hint="eastAsia" w:eastAsia="黑体"/>
          <w:b/>
          <w:color w:val="auto"/>
          <w:spacing w:val="20"/>
          <w:w w:val="135"/>
          <w:sz w:val="30"/>
          <w:szCs w:val="24"/>
          <w:lang w:val="en-US" w:eastAsia="zh-CN"/>
        </w:rPr>
        <w:t>供电局</w:t>
      </w:r>
    </w:p>
    <w:p>
      <w:pPr>
        <w:jc w:val="center"/>
        <w:rPr>
          <w:rFonts w:asciiTheme="minorEastAsia" w:hAnsiTheme="minorEastAsia" w:eastAsiaTheme="minorEastAsia"/>
          <w:color w:val="auto"/>
          <w:szCs w:val="21"/>
        </w:rPr>
      </w:pPr>
      <w:r>
        <w:rPr>
          <w:rFonts w:hint="default" w:ascii="Times New Roman" w:eastAsia="黑体"/>
          <w:b/>
          <w:color w:val="auto"/>
          <w:spacing w:val="20"/>
          <w:w w:val="135"/>
          <w:sz w:val="30"/>
          <w:szCs w:val="24"/>
        </w:rPr>
        <w:t>20</w:t>
      </w:r>
      <w:r>
        <w:rPr>
          <w:rFonts w:hint="eastAsia" w:eastAsia="黑体"/>
          <w:b/>
          <w:color w:val="auto"/>
          <w:spacing w:val="20"/>
          <w:w w:val="135"/>
          <w:sz w:val="30"/>
          <w:szCs w:val="24"/>
          <w:lang w:val="en-US" w:eastAsia="zh-CN"/>
        </w:rPr>
        <w:t>26</w:t>
      </w:r>
      <w:r>
        <w:rPr>
          <w:rFonts w:hint="default" w:ascii="Times New Roman" w:eastAsia="黑体"/>
          <w:b/>
          <w:color w:val="auto"/>
          <w:spacing w:val="20"/>
          <w:w w:val="135"/>
          <w:sz w:val="30"/>
          <w:szCs w:val="24"/>
        </w:rPr>
        <w:t>年</w:t>
      </w:r>
      <w:r>
        <w:rPr>
          <w:rFonts w:hint="eastAsia" w:eastAsia="黑体"/>
          <w:b/>
          <w:color w:val="auto"/>
          <w:spacing w:val="20"/>
          <w:w w:val="135"/>
          <w:sz w:val="30"/>
          <w:szCs w:val="24"/>
          <w:lang w:val="en-US" w:eastAsia="zh-CN"/>
        </w:rPr>
        <w:t>03</w:t>
      </w:r>
      <w:r>
        <w:rPr>
          <w:rFonts w:hint="default" w:ascii="Times New Roman" w:eastAsia="黑体"/>
          <w:b/>
          <w:color w:val="auto"/>
          <w:spacing w:val="20"/>
          <w:w w:val="135"/>
          <w:sz w:val="30"/>
          <w:szCs w:val="24"/>
        </w:rPr>
        <w:t xml:space="preserve">月 </w:t>
      </w:r>
      <w:r>
        <w:rPr>
          <w:rFonts w:asciiTheme="minorEastAsia" w:hAnsiTheme="minorEastAsia" w:eastAsiaTheme="minorEastAsia"/>
          <w:color w:val="auto"/>
          <w:szCs w:val="21"/>
        </w:rPr>
        <w:br w:type="page"/>
      </w:r>
      <w:bookmarkEnd w:id="0"/>
      <w:bookmarkEnd w:id="1"/>
      <w:bookmarkEnd w:id="2"/>
      <w:bookmarkEnd w:id="3"/>
      <w:bookmarkEnd w:id="4"/>
      <w:bookmarkEnd w:id="5"/>
      <w:r>
        <w:rPr>
          <w:rFonts w:hint="eastAsia" w:asciiTheme="minorEastAsia" w:hAnsiTheme="minorEastAsia" w:eastAsiaTheme="minorEastAsia"/>
          <w:color w:val="auto"/>
          <w:sz w:val="28"/>
          <w:szCs w:val="21"/>
        </w:rPr>
        <w:t xml:space="preserve"> 目  录</w:t>
      </w:r>
    </w:p>
    <w:p>
      <w:pPr>
        <w:pStyle w:val="70"/>
        <w:tabs>
          <w:tab w:val="right" w:leader="dot" w:pos="8312"/>
          <w:tab w:val="clear" w:pos="8705"/>
        </w:tabs>
      </w:pPr>
      <w:bookmarkStart w:id="6" w:name="_Toc241911990"/>
      <w:r>
        <w:rPr>
          <w:rFonts w:hint="eastAsia" w:asciiTheme="minorEastAsia" w:hAnsiTheme="minorEastAsia" w:eastAsiaTheme="minorEastAsia"/>
          <w:b w:val="0"/>
          <w:color w:val="auto"/>
          <w:szCs w:val="21"/>
        </w:rPr>
        <w:fldChar w:fldCharType="begin"/>
      </w:r>
      <w:r>
        <w:rPr>
          <w:rFonts w:hint="eastAsia" w:asciiTheme="minorEastAsia" w:hAnsiTheme="minorEastAsia" w:eastAsiaTheme="minorEastAsia"/>
          <w:b w:val="0"/>
          <w:color w:val="auto"/>
          <w:szCs w:val="21"/>
        </w:rPr>
        <w:instrText xml:space="preserve">TOC \o "1-2" \h  \u </w:instrText>
      </w:r>
      <w:r>
        <w:rPr>
          <w:rFonts w:hint="eastAsia" w:asciiTheme="minorEastAsia" w:hAnsiTheme="minorEastAsia" w:eastAsiaTheme="minorEastAsia"/>
          <w:b w:val="0"/>
          <w:color w:val="auto"/>
          <w:szCs w:val="21"/>
        </w:rPr>
        <w:fldChar w:fldCharType="separate"/>
      </w: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_Toc11460 </w:instrText>
      </w:r>
      <w:r>
        <w:rPr>
          <w:rFonts w:hint="eastAsia" w:asciiTheme="minorEastAsia" w:hAnsiTheme="minorEastAsia" w:eastAsiaTheme="minorEastAsia"/>
          <w:szCs w:val="21"/>
        </w:rPr>
        <w:fldChar w:fldCharType="separate"/>
      </w:r>
      <w:r>
        <w:rPr>
          <w:rFonts w:asciiTheme="minorEastAsia" w:hAnsiTheme="minorEastAsia" w:eastAsiaTheme="minorEastAsia"/>
          <w:szCs w:val="21"/>
        </w:rPr>
        <w:t>1.1</w:t>
      </w:r>
      <w:r>
        <w:rPr>
          <w:rFonts w:hint="eastAsia" w:asciiTheme="minorEastAsia" w:hAnsiTheme="minorEastAsia" w:eastAsiaTheme="minorEastAsia"/>
          <w:szCs w:val="21"/>
        </w:rPr>
        <w:t xml:space="preserve"> 工程概况</w:t>
      </w:r>
      <w:r>
        <w:tab/>
      </w:r>
      <w:r>
        <w:fldChar w:fldCharType="begin"/>
      </w:r>
      <w:r>
        <w:instrText xml:space="preserve"> PAGEREF _Toc11460 \h </w:instrText>
      </w:r>
      <w:r>
        <w:fldChar w:fldCharType="separate"/>
      </w:r>
      <w:r>
        <w:t>1</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_Toc20116 </w:instrText>
      </w:r>
      <w:r>
        <w:rPr>
          <w:rFonts w:hint="eastAsia" w:asciiTheme="minorEastAsia" w:hAnsiTheme="minorEastAsia" w:eastAsiaTheme="minorEastAsia"/>
          <w:szCs w:val="21"/>
        </w:rPr>
        <w:fldChar w:fldCharType="separate"/>
      </w:r>
      <w:r>
        <w:rPr>
          <w:rFonts w:asciiTheme="minorEastAsia" w:hAnsiTheme="minorEastAsia" w:eastAsiaTheme="minorEastAsia"/>
          <w:szCs w:val="21"/>
        </w:rPr>
        <w:t>1.2</w:t>
      </w:r>
      <w:r>
        <w:rPr>
          <w:rFonts w:hint="eastAsia" w:asciiTheme="minorEastAsia" w:hAnsiTheme="minorEastAsia" w:eastAsiaTheme="minorEastAsia"/>
          <w:szCs w:val="21"/>
        </w:rPr>
        <w:t xml:space="preserve"> 使用条件</w:t>
      </w:r>
      <w:r>
        <w:tab/>
      </w:r>
      <w:r>
        <w:fldChar w:fldCharType="begin"/>
      </w:r>
      <w:r>
        <w:instrText xml:space="preserve"> PAGEREF _Toc20116 \h </w:instrText>
      </w:r>
      <w:r>
        <w:fldChar w:fldCharType="separate"/>
      </w:r>
      <w:r>
        <w:t>1</w:t>
      </w:r>
      <w:r>
        <w:fldChar w:fldCharType="end"/>
      </w:r>
      <w:r>
        <w:rPr>
          <w:rFonts w:hint="eastAsia" w:asciiTheme="minorEastAsia" w:hAnsiTheme="minorEastAsia" w:eastAsiaTheme="minorEastAsia"/>
          <w:color w:val="auto"/>
          <w:szCs w:val="21"/>
        </w:rPr>
        <w:fldChar w:fldCharType="end"/>
      </w:r>
    </w:p>
    <w:p>
      <w:pPr>
        <w:pStyle w:val="55"/>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_Toc17404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二</w:t>
      </w:r>
      <w:r>
        <w:rPr>
          <w:rFonts w:asciiTheme="minorEastAsia" w:hAnsiTheme="minorEastAsia" w:eastAsiaTheme="minorEastAsia"/>
          <w:szCs w:val="21"/>
        </w:rPr>
        <w:t>、</w:t>
      </w:r>
      <w:r>
        <w:rPr>
          <w:rFonts w:hint="eastAsia" w:asciiTheme="minorEastAsia" w:hAnsiTheme="minorEastAsia" w:eastAsiaTheme="minorEastAsia"/>
          <w:szCs w:val="21"/>
        </w:rPr>
        <w:t>设备详细</w:t>
      </w:r>
      <w:r>
        <w:rPr>
          <w:rFonts w:asciiTheme="minorEastAsia" w:hAnsiTheme="minorEastAsia" w:eastAsiaTheme="minorEastAsia"/>
          <w:szCs w:val="21"/>
        </w:rPr>
        <w:t>技术要求</w:t>
      </w:r>
      <w:r>
        <w:tab/>
      </w:r>
      <w:r>
        <w:fldChar w:fldCharType="begin"/>
      </w:r>
      <w:r>
        <w:instrText xml:space="preserve"> PAGEREF _Toc17404 \h </w:instrText>
      </w:r>
      <w:r>
        <w:fldChar w:fldCharType="separate"/>
      </w:r>
      <w:r>
        <w:t>2</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_Toc16432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2.1 供货需求及供货范围</w:t>
      </w:r>
      <w:r>
        <w:tab/>
      </w:r>
      <w:r>
        <w:fldChar w:fldCharType="begin"/>
      </w:r>
      <w:r>
        <w:instrText xml:space="preserve"> PAGEREF _Toc16432 \h </w:instrText>
      </w:r>
      <w:r>
        <w:fldChar w:fldCharType="separate"/>
      </w:r>
      <w:r>
        <w:t>2</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_Toc12158 </w:instrText>
      </w:r>
      <w:r>
        <w:rPr>
          <w:rFonts w:hint="eastAsia" w:asciiTheme="minorEastAsia" w:hAnsiTheme="minorEastAsia" w:eastAsiaTheme="minorEastAsia"/>
          <w:szCs w:val="21"/>
        </w:rPr>
        <w:fldChar w:fldCharType="separate"/>
      </w:r>
      <w:r>
        <w:rPr>
          <w:rFonts w:asciiTheme="minorEastAsia" w:hAnsiTheme="minorEastAsia" w:eastAsiaTheme="minorEastAsia"/>
          <w:szCs w:val="21"/>
        </w:rPr>
        <w:t xml:space="preserve">2.2 </w:t>
      </w:r>
      <w:r>
        <w:rPr>
          <w:rFonts w:hint="eastAsia" w:asciiTheme="minorEastAsia" w:hAnsiTheme="minorEastAsia" w:eastAsiaTheme="minorEastAsia"/>
          <w:szCs w:val="21"/>
        </w:rPr>
        <w:t>标准</w:t>
      </w:r>
      <w:r>
        <w:rPr>
          <w:rFonts w:asciiTheme="minorEastAsia" w:hAnsiTheme="minorEastAsia" w:eastAsiaTheme="minorEastAsia"/>
          <w:szCs w:val="21"/>
        </w:rPr>
        <w:t>技术</w:t>
      </w:r>
      <w:r>
        <w:rPr>
          <w:rFonts w:hint="eastAsia" w:asciiTheme="minorEastAsia" w:hAnsiTheme="minorEastAsia" w:eastAsiaTheme="minorEastAsia"/>
          <w:szCs w:val="21"/>
        </w:rPr>
        <w:t>特性</w:t>
      </w:r>
      <w:r>
        <w:rPr>
          <w:rFonts w:asciiTheme="minorEastAsia" w:hAnsiTheme="minorEastAsia" w:eastAsiaTheme="minorEastAsia"/>
          <w:szCs w:val="21"/>
        </w:rPr>
        <w:t>参数</w:t>
      </w:r>
      <w:r>
        <w:rPr>
          <w:rFonts w:hint="eastAsia" w:asciiTheme="minorEastAsia" w:hAnsiTheme="minorEastAsia" w:eastAsiaTheme="minorEastAsia"/>
          <w:szCs w:val="21"/>
        </w:rPr>
        <w:t>表</w:t>
      </w:r>
      <w:r>
        <w:tab/>
      </w:r>
      <w:r>
        <w:fldChar w:fldCharType="begin"/>
      </w:r>
      <w:r>
        <w:instrText xml:space="preserve"> PAGEREF _Toc12158 \h </w:instrText>
      </w:r>
      <w:r>
        <w:fldChar w:fldCharType="separate"/>
      </w:r>
      <w:r>
        <w:t>2</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_Toc2627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2.3 投标人资料提交时间及培训要求</w:t>
      </w:r>
      <w:r>
        <w:tab/>
      </w:r>
      <w:r>
        <w:fldChar w:fldCharType="begin"/>
      </w:r>
      <w:r>
        <w:instrText xml:space="preserve"> PAGEREF _Toc2627 \h </w:instrText>
      </w:r>
      <w:r>
        <w:fldChar w:fldCharType="separate"/>
      </w:r>
      <w:r>
        <w:t>6</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_Toc17042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2.4 主要元器件来源</w:t>
      </w:r>
      <w:r>
        <w:tab/>
      </w:r>
      <w:r>
        <w:fldChar w:fldCharType="begin"/>
      </w:r>
      <w:r>
        <w:instrText xml:space="preserve"> PAGEREF _Toc17042 \h </w:instrText>
      </w:r>
      <w:r>
        <w:fldChar w:fldCharType="separate"/>
      </w:r>
      <w:r>
        <w:t>7</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_Toc14269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2.</w:t>
      </w:r>
      <w:r>
        <w:rPr>
          <w:rFonts w:asciiTheme="minorEastAsia" w:hAnsiTheme="minorEastAsia" w:eastAsiaTheme="minorEastAsia"/>
          <w:szCs w:val="21"/>
        </w:rPr>
        <w:t>5</w:t>
      </w:r>
      <w:r>
        <w:rPr>
          <w:rFonts w:hint="eastAsia" w:asciiTheme="minorEastAsia" w:hAnsiTheme="minorEastAsia" w:eastAsiaTheme="minorEastAsia"/>
          <w:szCs w:val="21"/>
        </w:rPr>
        <w:t>备品备件、专用工具和仪器仪表供货表</w:t>
      </w:r>
      <w:r>
        <w:tab/>
      </w:r>
      <w:r>
        <w:fldChar w:fldCharType="begin"/>
      </w:r>
      <w:r>
        <w:instrText xml:space="preserve"> PAGEREF _Toc14269 \h </w:instrText>
      </w:r>
      <w:r>
        <w:fldChar w:fldCharType="separate"/>
      </w:r>
      <w:r>
        <w:t>7</w:t>
      </w:r>
      <w:r>
        <w:fldChar w:fldCharType="end"/>
      </w:r>
      <w:r>
        <w:rPr>
          <w:rFonts w:hint="eastAsia" w:asciiTheme="minorEastAsia" w:hAnsiTheme="minorEastAsia" w:eastAsiaTheme="minorEastAsia"/>
          <w:color w:val="auto"/>
          <w:szCs w:val="21"/>
        </w:rPr>
        <w:fldChar w:fldCharType="end"/>
      </w:r>
    </w:p>
    <w:p>
      <w:pPr>
        <w:pStyle w:val="55"/>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_Toc22052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三</w:t>
      </w:r>
      <w:r>
        <w:rPr>
          <w:rFonts w:asciiTheme="minorEastAsia" w:hAnsiTheme="minorEastAsia" w:eastAsiaTheme="minorEastAsia"/>
          <w:szCs w:val="21"/>
        </w:rPr>
        <w:t>、</w:t>
      </w:r>
      <w:r>
        <w:rPr>
          <w:rFonts w:hint="eastAsia" w:asciiTheme="minorEastAsia" w:hAnsiTheme="minorEastAsia" w:eastAsiaTheme="minorEastAsia"/>
          <w:szCs w:val="21"/>
        </w:rPr>
        <w:t>投标方技术偏差</w:t>
      </w:r>
      <w:r>
        <w:tab/>
      </w:r>
      <w:r>
        <w:fldChar w:fldCharType="begin"/>
      </w:r>
      <w:r>
        <w:instrText xml:space="preserve"> PAGEREF _Toc22052 \h </w:instrText>
      </w:r>
      <w:r>
        <w:fldChar w:fldCharType="separate"/>
      </w:r>
      <w:r>
        <w:t>7</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_Toc14506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3.</w:t>
      </w:r>
      <w:r>
        <w:rPr>
          <w:rFonts w:asciiTheme="minorEastAsia" w:hAnsiTheme="minorEastAsia" w:eastAsiaTheme="minorEastAsia"/>
          <w:szCs w:val="21"/>
        </w:rPr>
        <w:t>1</w:t>
      </w:r>
      <w:r>
        <w:rPr>
          <w:rFonts w:hint="eastAsia" w:asciiTheme="minorEastAsia" w:hAnsiTheme="minorEastAsia" w:eastAsiaTheme="minorEastAsia"/>
          <w:szCs w:val="21"/>
        </w:rPr>
        <w:t>投标方技术偏差</w:t>
      </w:r>
      <w:r>
        <w:tab/>
      </w:r>
      <w:r>
        <w:fldChar w:fldCharType="begin"/>
      </w:r>
      <w:r>
        <w:instrText xml:space="preserve"> PAGEREF _Toc14506 \h </w:instrText>
      </w:r>
      <w:r>
        <w:fldChar w:fldCharType="separate"/>
      </w:r>
      <w:r>
        <w:t>7</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_Toc29080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3.</w:t>
      </w:r>
      <w:r>
        <w:rPr>
          <w:rFonts w:asciiTheme="minorEastAsia" w:hAnsiTheme="minorEastAsia" w:eastAsiaTheme="minorEastAsia"/>
          <w:szCs w:val="21"/>
        </w:rPr>
        <w:t>2</w:t>
      </w:r>
      <w:r>
        <w:rPr>
          <w:rFonts w:hint="eastAsia" w:asciiTheme="minorEastAsia" w:hAnsiTheme="minorEastAsia" w:eastAsiaTheme="minorEastAsia"/>
          <w:szCs w:val="21"/>
        </w:rPr>
        <w:t xml:space="preserve"> 投标方需说明的其他问题</w:t>
      </w:r>
      <w:r>
        <w:tab/>
      </w:r>
      <w:r>
        <w:fldChar w:fldCharType="begin"/>
      </w:r>
      <w:r>
        <w:instrText xml:space="preserve"> PAGEREF _Toc29080 \h </w:instrText>
      </w:r>
      <w:r>
        <w:fldChar w:fldCharType="separate"/>
      </w:r>
      <w:r>
        <w:t>8</w:t>
      </w:r>
      <w:r>
        <w:fldChar w:fldCharType="end"/>
      </w:r>
      <w:r>
        <w:rPr>
          <w:rFonts w:hint="eastAsia" w:asciiTheme="minorEastAsia" w:hAnsiTheme="minorEastAsia" w:eastAsiaTheme="minorEastAsia"/>
          <w:color w:val="auto"/>
          <w:szCs w:val="21"/>
        </w:rPr>
        <w:fldChar w:fldCharType="end"/>
      </w:r>
    </w:p>
    <w:p>
      <w:pPr>
        <w:pStyle w:val="55"/>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_Toc6205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四</w:t>
      </w:r>
      <w:r>
        <w:rPr>
          <w:rFonts w:asciiTheme="minorEastAsia" w:hAnsiTheme="minorEastAsia" w:eastAsiaTheme="minorEastAsia"/>
          <w:szCs w:val="21"/>
        </w:rPr>
        <w:t>、设计图纸</w:t>
      </w:r>
      <w:r>
        <w:rPr>
          <w:rFonts w:hint="eastAsia" w:asciiTheme="minorEastAsia" w:hAnsiTheme="minorEastAsia" w:eastAsiaTheme="minorEastAsia"/>
          <w:szCs w:val="21"/>
        </w:rPr>
        <w:t>提交要求</w:t>
      </w:r>
      <w:r>
        <w:tab/>
      </w:r>
      <w:r>
        <w:fldChar w:fldCharType="begin"/>
      </w:r>
      <w:r>
        <w:instrText xml:space="preserve"> PAGEREF _Toc6205 \h </w:instrText>
      </w:r>
      <w:r>
        <w:fldChar w:fldCharType="separate"/>
      </w:r>
      <w:r>
        <w:t>8</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_Toc5936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4.</w:t>
      </w:r>
      <w:r>
        <w:rPr>
          <w:rFonts w:asciiTheme="minorEastAsia" w:hAnsiTheme="minorEastAsia" w:eastAsiaTheme="minorEastAsia"/>
          <w:szCs w:val="21"/>
        </w:rPr>
        <w:t>1</w:t>
      </w:r>
      <w:r>
        <w:rPr>
          <w:rFonts w:hint="eastAsia" w:asciiTheme="minorEastAsia" w:hAnsiTheme="minorEastAsia" w:eastAsiaTheme="minorEastAsia"/>
          <w:szCs w:val="21"/>
        </w:rPr>
        <w:t xml:space="preserve"> 图纸资料提交单位</w:t>
      </w:r>
      <w:r>
        <w:tab/>
      </w:r>
      <w:r>
        <w:fldChar w:fldCharType="begin"/>
      </w:r>
      <w:r>
        <w:instrText xml:space="preserve"> PAGEREF _Toc5936 \h </w:instrText>
      </w:r>
      <w:r>
        <w:fldChar w:fldCharType="separate"/>
      </w:r>
      <w:r>
        <w:t>8</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_Toc19494 </w:instrText>
      </w:r>
      <w:r>
        <w:rPr>
          <w:rFonts w:hint="eastAsia" w:asciiTheme="minorEastAsia" w:hAnsiTheme="minorEastAsia" w:eastAsiaTheme="minorEastAsia"/>
          <w:szCs w:val="21"/>
        </w:rPr>
        <w:fldChar w:fldCharType="separate"/>
      </w:r>
      <w:r>
        <w:rPr>
          <w:rFonts w:asciiTheme="minorEastAsia" w:hAnsiTheme="minorEastAsia" w:eastAsiaTheme="minorEastAsia"/>
          <w:szCs w:val="21"/>
        </w:rPr>
        <w:t>4</w:t>
      </w:r>
      <w:r>
        <w:rPr>
          <w:rFonts w:hint="eastAsia" w:asciiTheme="minorEastAsia" w:hAnsiTheme="minorEastAsia" w:eastAsiaTheme="minorEastAsia"/>
          <w:szCs w:val="21"/>
        </w:rPr>
        <w:t>.</w:t>
      </w:r>
      <w:r>
        <w:rPr>
          <w:rFonts w:asciiTheme="minorEastAsia" w:hAnsiTheme="minorEastAsia" w:eastAsiaTheme="minorEastAsia"/>
          <w:szCs w:val="21"/>
        </w:rPr>
        <w:t>2</w:t>
      </w:r>
      <w:r>
        <w:rPr>
          <w:rFonts w:hint="eastAsia" w:asciiTheme="minorEastAsia" w:hAnsiTheme="minorEastAsia" w:eastAsiaTheme="minorEastAsia"/>
          <w:szCs w:val="21"/>
        </w:rPr>
        <w:t xml:space="preserve"> 一次、二次及土建接口要求（适用于扩建工程）</w:t>
      </w:r>
      <w:r>
        <w:tab/>
      </w:r>
      <w:r>
        <w:fldChar w:fldCharType="begin"/>
      </w:r>
      <w:r>
        <w:instrText xml:space="preserve"> PAGEREF _Toc19494 \h </w:instrText>
      </w:r>
      <w:r>
        <w:fldChar w:fldCharType="separate"/>
      </w:r>
      <w:r>
        <w:t>8</w:t>
      </w:r>
      <w:r>
        <w:fldChar w:fldCharType="end"/>
      </w:r>
      <w:r>
        <w:rPr>
          <w:rFonts w:hint="eastAsia" w:asciiTheme="minorEastAsia" w:hAnsiTheme="minorEastAsia" w:eastAsiaTheme="minorEastAsia"/>
          <w:color w:val="auto"/>
          <w:szCs w:val="21"/>
        </w:rPr>
        <w:fldChar w:fldCharType="end"/>
      </w:r>
    </w:p>
    <w:p>
      <w:pPr>
        <w:pStyle w:val="70"/>
        <w:tabs>
          <w:tab w:val="right" w:leader="dot" w:pos="8312"/>
          <w:tab w:val="clear" w:pos="8705"/>
        </w:tabs>
      </w:pPr>
      <w:r>
        <w:rPr>
          <w:rFonts w:hint="eastAsia" w:asciiTheme="minorEastAsia" w:hAnsiTheme="minorEastAsia" w:eastAsiaTheme="minorEastAsia"/>
          <w:color w:val="auto"/>
          <w:szCs w:val="21"/>
        </w:rPr>
        <w:fldChar w:fldCharType="begin"/>
      </w:r>
      <w:r>
        <w:rPr>
          <w:rFonts w:hint="eastAsia" w:asciiTheme="minorEastAsia" w:hAnsiTheme="minorEastAsia" w:eastAsiaTheme="minorEastAsia"/>
          <w:szCs w:val="21"/>
        </w:rPr>
        <w:instrText xml:space="preserve"> HYPERLINK \l _Toc14467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 xml:space="preserve">4.3 </w:t>
      </w:r>
      <w:r>
        <w:rPr>
          <w:rFonts w:asciiTheme="minorEastAsia" w:hAnsiTheme="minorEastAsia" w:eastAsiaTheme="minorEastAsia"/>
          <w:szCs w:val="21"/>
        </w:rPr>
        <w:t>设备图纸及资料</w:t>
      </w:r>
      <w:r>
        <w:tab/>
      </w:r>
      <w:r>
        <w:fldChar w:fldCharType="begin"/>
      </w:r>
      <w:r>
        <w:instrText xml:space="preserve"> PAGEREF _Toc14467 \h </w:instrText>
      </w:r>
      <w:r>
        <w:fldChar w:fldCharType="separate"/>
      </w:r>
      <w:r>
        <w:t>8</w:t>
      </w:r>
      <w:r>
        <w:fldChar w:fldCharType="end"/>
      </w:r>
      <w:r>
        <w:rPr>
          <w:rFonts w:hint="eastAsia" w:asciiTheme="minorEastAsia" w:hAnsiTheme="minorEastAsia" w:eastAsiaTheme="minorEastAsia"/>
          <w:color w:val="auto"/>
          <w:szCs w:val="21"/>
        </w:rPr>
        <w:fldChar w:fldCharType="end"/>
      </w:r>
    </w:p>
    <w:p>
      <w:pPr>
        <w:rPr>
          <w:rFonts w:asciiTheme="minorEastAsia" w:hAnsiTheme="minorEastAsia" w:eastAsiaTheme="minorEastAsia"/>
          <w:color w:val="auto"/>
          <w:szCs w:val="21"/>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Theme="minorEastAsia" w:hAnsiTheme="minorEastAsia" w:eastAsiaTheme="minorEastAsia"/>
          <w:color w:val="auto"/>
          <w:szCs w:val="21"/>
        </w:rPr>
        <w:fldChar w:fldCharType="end"/>
      </w:r>
      <w:bookmarkEnd w:id="6"/>
      <w:bookmarkStart w:id="425" w:name="_GoBack"/>
      <w:bookmarkEnd w:id="425"/>
      <w:bookmarkStart w:id="7" w:name="_Toc391654297"/>
      <w:bookmarkEnd w:id="7"/>
      <w:bookmarkStart w:id="8" w:name="_Toc391647312"/>
      <w:bookmarkEnd w:id="8"/>
      <w:bookmarkStart w:id="9" w:name="_Toc391647183"/>
      <w:bookmarkEnd w:id="9"/>
      <w:bookmarkStart w:id="10" w:name="_Toc391650043"/>
      <w:bookmarkEnd w:id="10"/>
      <w:bookmarkStart w:id="11" w:name="_Toc391650047"/>
      <w:bookmarkEnd w:id="11"/>
      <w:bookmarkStart w:id="12" w:name="_Toc391654298"/>
      <w:bookmarkEnd w:id="12"/>
      <w:bookmarkStart w:id="13" w:name="_Toc391649735"/>
      <w:bookmarkEnd w:id="13"/>
      <w:bookmarkStart w:id="14" w:name="_Toc391647906"/>
      <w:bookmarkEnd w:id="14"/>
      <w:bookmarkStart w:id="15" w:name="_Toc391649750"/>
      <w:bookmarkEnd w:id="15"/>
      <w:bookmarkStart w:id="16" w:name="_Toc391647195"/>
      <w:bookmarkEnd w:id="16"/>
      <w:bookmarkStart w:id="17" w:name="_Toc391654286"/>
      <w:bookmarkEnd w:id="17"/>
      <w:bookmarkStart w:id="18" w:name="_Toc391715524"/>
      <w:bookmarkEnd w:id="18"/>
      <w:bookmarkStart w:id="19" w:name="_Toc391649522"/>
      <w:bookmarkEnd w:id="19"/>
      <w:bookmarkStart w:id="20" w:name="_Toc391715509"/>
      <w:bookmarkEnd w:id="20"/>
      <w:bookmarkStart w:id="21" w:name="_Toc391647172"/>
      <w:bookmarkEnd w:id="21"/>
      <w:bookmarkStart w:id="22" w:name="_Toc391649752"/>
      <w:bookmarkEnd w:id="22"/>
      <w:bookmarkStart w:id="23" w:name="_Toc391715517"/>
      <w:bookmarkEnd w:id="23"/>
      <w:bookmarkStart w:id="24" w:name="_Toc391647889"/>
      <w:bookmarkEnd w:id="24"/>
      <w:bookmarkStart w:id="25" w:name="_Toc391647190"/>
      <w:bookmarkEnd w:id="25"/>
      <w:bookmarkStart w:id="26" w:name="_Toc391654302"/>
      <w:bookmarkEnd w:id="26"/>
      <w:bookmarkStart w:id="27" w:name="_Toc391647342"/>
      <w:bookmarkEnd w:id="27"/>
      <w:bookmarkStart w:id="28" w:name="_Toc391649299"/>
      <w:bookmarkEnd w:id="28"/>
      <w:bookmarkStart w:id="29" w:name="_Toc391647336"/>
      <w:bookmarkEnd w:id="29"/>
      <w:bookmarkStart w:id="30" w:name="_Toc391647329"/>
      <w:bookmarkEnd w:id="30"/>
      <w:bookmarkStart w:id="31" w:name="_Toc391647326"/>
      <w:bookmarkEnd w:id="31"/>
      <w:bookmarkStart w:id="32" w:name="_Toc391654310"/>
      <w:bookmarkEnd w:id="32"/>
      <w:bookmarkStart w:id="33" w:name="_Toc391649508"/>
      <w:bookmarkEnd w:id="33"/>
      <w:bookmarkStart w:id="34" w:name="_Toc391654307"/>
      <w:bookmarkEnd w:id="34"/>
      <w:bookmarkStart w:id="35" w:name="_Toc391649509"/>
      <w:bookmarkEnd w:id="35"/>
      <w:bookmarkStart w:id="36" w:name="_Toc391649766"/>
      <w:bookmarkEnd w:id="36"/>
      <w:bookmarkStart w:id="37" w:name="_Toc391650074"/>
      <w:bookmarkEnd w:id="37"/>
      <w:bookmarkStart w:id="38" w:name="_Toc391647895"/>
      <w:bookmarkEnd w:id="38"/>
      <w:bookmarkStart w:id="39" w:name="_Toc391650090"/>
      <w:bookmarkEnd w:id="39"/>
      <w:bookmarkStart w:id="40" w:name="_Toc391647314"/>
      <w:bookmarkEnd w:id="40"/>
      <w:bookmarkStart w:id="41" w:name="_Toc391647193"/>
      <w:bookmarkEnd w:id="41"/>
      <w:bookmarkStart w:id="42" w:name="_Toc391649506"/>
      <w:bookmarkEnd w:id="42"/>
      <w:bookmarkStart w:id="43" w:name="_Toc391649513"/>
      <w:bookmarkEnd w:id="43"/>
      <w:bookmarkStart w:id="44" w:name="_Toc391647177"/>
      <w:bookmarkEnd w:id="44"/>
      <w:bookmarkStart w:id="45" w:name="_Toc391715528"/>
      <w:bookmarkEnd w:id="45"/>
      <w:bookmarkStart w:id="46" w:name="_Toc391647892"/>
      <w:bookmarkEnd w:id="46"/>
      <w:bookmarkStart w:id="47" w:name="_Toc391649280"/>
      <w:bookmarkEnd w:id="47"/>
      <w:bookmarkStart w:id="48" w:name="_Toc391715513"/>
      <w:bookmarkEnd w:id="48"/>
      <w:bookmarkStart w:id="49" w:name="_Toc391649748"/>
      <w:bookmarkEnd w:id="49"/>
      <w:bookmarkStart w:id="50" w:name="_Toc391649284"/>
      <w:bookmarkEnd w:id="50"/>
      <w:bookmarkStart w:id="51" w:name="_Toc391654291"/>
      <w:bookmarkEnd w:id="51"/>
      <w:bookmarkStart w:id="52" w:name="_Toc391650094"/>
      <w:bookmarkEnd w:id="52"/>
      <w:bookmarkStart w:id="53" w:name="_Toc391649498"/>
      <w:bookmarkEnd w:id="53"/>
      <w:bookmarkStart w:id="54" w:name="_Toc391649497"/>
      <w:bookmarkEnd w:id="54"/>
      <w:bookmarkStart w:id="55" w:name="_Toc391654300"/>
      <w:bookmarkEnd w:id="55"/>
      <w:bookmarkStart w:id="56" w:name="_Toc391650046"/>
      <w:bookmarkEnd w:id="56"/>
      <w:bookmarkStart w:id="57" w:name="_Toc391649285"/>
      <w:bookmarkEnd w:id="57"/>
      <w:bookmarkStart w:id="58" w:name="_Toc391654288"/>
      <w:bookmarkEnd w:id="58"/>
      <w:bookmarkStart w:id="59" w:name="_Toc391650057"/>
      <w:bookmarkEnd w:id="59"/>
      <w:bookmarkStart w:id="60" w:name="_Toc391650108"/>
      <w:bookmarkEnd w:id="60"/>
      <w:bookmarkStart w:id="61" w:name="_Toc391650112"/>
      <w:bookmarkEnd w:id="61"/>
      <w:bookmarkStart w:id="62" w:name="_Toc391649295"/>
      <w:bookmarkEnd w:id="62"/>
      <w:bookmarkStart w:id="63" w:name="_Toc391647175"/>
      <w:bookmarkEnd w:id="63"/>
      <w:bookmarkStart w:id="64" w:name="_Toc391647333"/>
      <w:bookmarkEnd w:id="64"/>
      <w:bookmarkStart w:id="65" w:name="_Toc391647896"/>
      <w:bookmarkEnd w:id="65"/>
      <w:bookmarkStart w:id="66" w:name="_Toc391647327"/>
      <w:bookmarkEnd w:id="66"/>
      <w:bookmarkStart w:id="67" w:name="_Toc391649293"/>
      <w:bookmarkEnd w:id="67"/>
      <w:bookmarkStart w:id="68" w:name="_Toc391650113"/>
      <w:bookmarkEnd w:id="68"/>
      <w:bookmarkStart w:id="69" w:name="_Toc391649512"/>
      <w:bookmarkEnd w:id="69"/>
      <w:bookmarkStart w:id="70" w:name="_Toc391647325"/>
      <w:bookmarkEnd w:id="70"/>
      <w:bookmarkStart w:id="71" w:name="_Toc391650100"/>
      <w:bookmarkEnd w:id="71"/>
      <w:bookmarkStart w:id="72" w:name="_Toc391654295"/>
      <w:bookmarkEnd w:id="72"/>
      <w:bookmarkStart w:id="73" w:name="_Toc391649503"/>
      <w:bookmarkEnd w:id="73"/>
      <w:bookmarkStart w:id="74" w:name="_Toc391647893"/>
      <w:bookmarkEnd w:id="74"/>
      <w:bookmarkStart w:id="75" w:name="_Toc391647899"/>
      <w:bookmarkEnd w:id="75"/>
      <w:bookmarkStart w:id="76" w:name="_Toc391647174"/>
      <w:bookmarkEnd w:id="76"/>
      <w:bookmarkStart w:id="77" w:name="_Toc391649278"/>
      <w:bookmarkEnd w:id="77"/>
      <w:bookmarkStart w:id="78" w:name="_Toc391647185"/>
      <w:bookmarkEnd w:id="78"/>
      <w:bookmarkStart w:id="79" w:name="_Toc391650054"/>
      <w:bookmarkEnd w:id="79"/>
      <w:bookmarkStart w:id="80" w:name="_Toc391647191"/>
      <w:bookmarkEnd w:id="80"/>
      <w:bookmarkStart w:id="81" w:name="_Toc391649291"/>
      <w:bookmarkEnd w:id="81"/>
      <w:bookmarkStart w:id="82" w:name="_Toc391654301"/>
      <w:bookmarkEnd w:id="82"/>
      <w:bookmarkStart w:id="83" w:name="_Toc391649336"/>
      <w:bookmarkEnd w:id="83"/>
      <w:bookmarkStart w:id="84" w:name="_Toc391649333"/>
      <w:bookmarkEnd w:id="84"/>
      <w:bookmarkStart w:id="85" w:name="_Toc391649747"/>
      <w:bookmarkEnd w:id="85"/>
      <w:bookmarkStart w:id="86" w:name="_Toc391650062"/>
      <w:bookmarkEnd w:id="86"/>
      <w:bookmarkStart w:id="87" w:name="_Toc391649287"/>
      <w:bookmarkEnd w:id="87"/>
      <w:bookmarkStart w:id="88" w:name="_Toc391715526"/>
      <w:bookmarkEnd w:id="88"/>
      <w:bookmarkStart w:id="89" w:name="_Toc391650103"/>
      <w:bookmarkEnd w:id="89"/>
      <w:bookmarkStart w:id="90" w:name="_Toc391647176"/>
      <w:bookmarkEnd w:id="90"/>
      <w:bookmarkStart w:id="91" w:name="_Toc391649275"/>
      <w:bookmarkEnd w:id="91"/>
      <w:bookmarkStart w:id="92" w:name="_Toc391650117"/>
      <w:bookmarkEnd w:id="92"/>
      <w:bookmarkStart w:id="93" w:name="_Toc391650056"/>
      <w:bookmarkEnd w:id="93"/>
      <w:bookmarkStart w:id="94" w:name="_Toc391649510"/>
      <w:bookmarkEnd w:id="94"/>
      <w:bookmarkStart w:id="95" w:name="_Toc391715522"/>
      <w:bookmarkEnd w:id="95"/>
      <w:bookmarkStart w:id="96" w:name="_Toc391649294"/>
      <w:bookmarkEnd w:id="96"/>
      <w:bookmarkStart w:id="97" w:name="_Toc391649289"/>
      <w:bookmarkEnd w:id="97"/>
      <w:bookmarkStart w:id="98" w:name="_Toc391649756"/>
      <w:bookmarkEnd w:id="98"/>
      <w:bookmarkStart w:id="99" w:name="_Toc391647877"/>
      <w:bookmarkEnd w:id="99"/>
      <w:bookmarkStart w:id="100" w:name="_Toc391647311"/>
      <w:bookmarkEnd w:id="100"/>
      <w:bookmarkStart w:id="101" w:name="_Toc391649745"/>
      <w:bookmarkEnd w:id="101"/>
      <w:bookmarkStart w:id="102" w:name="_Toc391715512"/>
      <w:bookmarkEnd w:id="102"/>
      <w:bookmarkStart w:id="103" w:name="_Toc391649329"/>
      <w:bookmarkEnd w:id="103"/>
      <w:bookmarkStart w:id="104" w:name="_Toc391650104"/>
      <w:bookmarkEnd w:id="104"/>
      <w:bookmarkStart w:id="105" w:name="_Toc391647169"/>
      <w:bookmarkEnd w:id="105"/>
      <w:bookmarkStart w:id="106" w:name="_Toc391649283"/>
      <w:bookmarkEnd w:id="106"/>
      <w:bookmarkStart w:id="107" w:name="_Toc391647308"/>
      <w:bookmarkEnd w:id="107"/>
      <w:bookmarkStart w:id="108" w:name="_Toc391654289"/>
      <w:bookmarkEnd w:id="108"/>
      <w:bookmarkStart w:id="109" w:name="_Toc391647182"/>
      <w:bookmarkEnd w:id="109"/>
      <w:bookmarkStart w:id="110" w:name="_Toc391647180"/>
      <w:bookmarkEnd w:id="110"/>
      <w:bookmarkStart w:id="111" w:name="_Toc391649519"/>
      <w:bookmarkEnd w:id="111"/>
      <w:bookmarkStart w:id="112" w:name="_Toc391647324"/>
      <w:bookmarkEnd w:id="112"/>
      <w:bookmarkStart w:id="113" w:name="_Toc391647887"/>
      <w:bookmarkEnd w:id="113"/>
      <w:bookmarkStart w:id="114" w:name="_Toc391649518"/>
      <w:bookmarkEnd w:id="114"/>
      <w:bookmarkStart w:id="115" w:name="_Toc391649281"/>
      <w:bookmarkEnd w:id="115"/>
      <w:bookmarkStart w:id="116" w:name="_Toc391649505"/>
      <w:bookmarkEnd w:id="116"/>
      <w:bookmarkStart w:id="117" w:name="_Toc391647903"/>
      <w:bookmarkEnd w:id="117"/>
      <w:bookmarkStart w:id="118" w:name="_Toc391650058"/>
      <w:bookmarkEnd w:id="118"/>
      <w:bookmarkStart w:id="119" w:name="_Toc391647186"/>
      <w:bookmarkEnd w:id="119"/>
      <w:bookmarkStart w:id="120" w:name="_Toc391650111"/>
      <w:bookmarkEnd w:id="120"/>
      <w:bookmarkStart w:id="121" w:name="_Toc391649499"/>
      <w:bookmarkEnd w:id="121"/>
      <w:bookmarkStart w:id="122" w:name="_Toc391649507"/>
      <w:bookmarkEnd w:id="122"/>
      <w:bookmarkStart w:id="123" w:name="_Toc391647196"/>
      <w:bookmarkEnd w:id="123"/>
      <w:bookmarkStart w:id="124" w:name="_Toc391649335"/>
      <w:bookmarkEnd w:id="124"/>
      <w:bookmarkStart w:id="125" w:name="_Toc391649319"/>
      <w:bookmarkEnd w:id="125"/>
      <w:bookmarkStart w:id="126" w:name="_Toc391715541"/>
      <w:bookmarkEnd w:id="126"/>
      <w:bookmarkStart w:id="127" w:name="_Toc391715538"/>
      <w:bookmarkEnd w:id="127"/>
      <w:bookmarkStart w:id="128" w:name="_Toc391650089"/>
      <w:bookmarkEnd w:id="128"/>
      <w:bookmarkStart w:id="129" w:name="_Toc391647881"/>
      <w:bookmarkEnd w:id="129"/>
      <w:bookmarkStart w:id="130" w:name="_Toc391650105"/>
      <w:bookmarkEnd w:id="130"/>
      <w:bookmarkStart w:id="131" w:name="_Toc391647894"/>
      <w:bookmarkEnd w:id="131"/>
      <w:bookmarkStart w:id="132" w:name="_Toc391647181"/>
      <w:bookmarkEnd w:id="132"/>
      <w:bookmarkStart w:id="133" w:name="_Toc391715523"/>
      <w:bookmarkEnd w:id="133"/>
      <w:bookmarkStart w:id="134" w:name="_Toc391650106"/>
      <w:bookmarkEnd w:id="134"/>
      <w:bookmarkStart w:id="135" w:name="_Toc391649348"/>
      <w:bookmarkEnd w:id="135"/>
      <w:bookmarkStart w:id="136" w:name="_Toc391650107"/>
      <w:bookmarkEnd w:id="136"/>
      <w:bookmarkStart w:id="137" w:name="_Toc391649320"/>
      <w:bookmarkEnd w:id="137"/>
      <w:bookmarkStart w:id="138" w:name="_Toc391647908"/>
      <w:bookmarkEnd w:id="138"/>
      <w:bookmarkStart w:id="139" w:name="_Toc391647890"/>
      <w:bookmarkEnd w:id="139"/>
      <w:bookmarkStart w:id="140" w:name="_Toc391647165"/>
      <w:bookmarkEnd w:id="140"/>
      <w:bookmarkStart w:id="141" w:name="_Toc391715514"/>
      <w:bookmarkEnd w:id="141"/>
      <w:bookmarkStart w:id="142" w:name="_Toc391647178"/>
      <w:bookmarkEnd w:id="142"/>
      <w:bookmarkStart w:id="143" w:name="_Toc391647330"/>
      <w:bookmarkEnd w:id="143"/>
      <w:bookmarkStart w:id="144" w:name="_Toc391650096"/>
      <w:bookmarkEnd w:id="144"/>
      <w:bookmarkStart w:id="145" w:name="_Toc391649761"/>
      <w:bookmarkEnd w:id="145"/>
      <w:bookmarkStart w:id="146" w:name="_Toc391649332"/>
      <w:bookmarkEnd w:id="146"/>
      <w:bookmarkStart w:id="147" w:name="_Toc391650076"/>
      <w:bookmarkEnd w:id="147"/>
      <w:bookmarkStart w:id="148" w:name="_Toc391654296"/>
      <w:bookmarkEnd w:id="148"/>
      <w:bookmarkStart w:id="149" w:name="_Toc391650095"/>
      <w:bookmarkEnd w:id="149"/>
      <w:bookmarkStart w:id="150" w:name="_Toc391649753"/>
      <w:bookmarkEnd w:id="150"/>
      <w:bookmarkStart w:id="151" w:name="_Toc391649273"/>
      <w:bookmarkEnd w:id="151"/>
      <w:bookmarkStart w:id="152" w:name="_Toc391654284"/>
      <w:bookmarkEnd w:id="152"/>
      <w:bookmarkStart w:id="153" w:name="_Toc391647163"/>
      <w:bookmarkEnd w:id="153"/>
      <w:bookmarkStart w:id="154" w:name="_Toc391649338"/>
      <w:bookmarkEnd w:id="154"/>
      <w:bookmarkStart w:id="155" w:name="_Toc391650048"/>
      <w:bookmarkEnd w:id="155"/>
      <w:bookmarkStart w:id="156" w:name="_Toc391649343"/>
      <w:bookmarkEnd w:id="156"/>
      <w:bookmarkStart w:id="157" w:name="_Toc391715529"/>
      <w:bookmarkEnd w:id="157"/>
      <w:bookmarkStart w:id="158" w:name="_Toc391649330"/>
      <w:bookmarkEnd w:id="158"/>
      <w:bookmarkStart w:id="159" w:name="_Toc391650116"/>
      <w:bookmarkEnd w:id="159"/>
      <w:bookmarkStart w:id="160" w:name="_Toc391649517"/>
      <w:bookmarkEnd w:id="160"/>
      <w:bookmarkStart w:id="161" w:name="_Toc391649272"/>
      <w:bookmarkEnd w:id="161"/>
      <w:bookmarkStart w:id="162" w:name="_Toc391654303"/>
      <w:bookmarkEnd w:id="162"/>
      <w:bookmarkStart w:id="163" w:name="_Toc391647335"/>
      <w:bookmarkEnd w:id="163"/>
      <w:bookmarkStart w:id="164" w:name="_Toc391647184"/>
      <w:bookmarkEnd w:id="164"/>
      <w:bookmarkStart w:id="165" w:name="_Toc391649758"/>
      <w:bookmarkEnd w:id="165"/>
      <w:bookmarkStart w:id="166" w:name="_Toc391715525"/>
      <w:bookmarkEnd w:id="166"/>
      <w:bookmarkStart w:id="167" w:name="_Toc391649288"/>
      <w:bookmarkEnd w:id="167"/>
      <w:bookmarkStart w:id="168" w:name="_Toc391650050"/>
      <w:bookmarkEnd w:id="168"/>
      <w:bookmarkStart w:id="169" w:name="_Toc391647321"/>
      <w:bookmarkEnd w:id="169"/>
      <w:bookmarkStart w:id="170" w:name="_Toc391647898"/>
      <w:bookmarkEnd w:id="170"/>
      <w:bookmarkStart w:id="171" w:name="_Toc391649298"/>
      <w:bookmarkEnd w:id="171"/>
      <w:bookmarkStart w:id="172" w:name="_Toc391650069"/>
      <w:bookmarkEnd w:id="172"/>
      <w:bookmarkStart w:id="173" w:name="_Toc391649516"/>
      <w:bookmarkEnd w:id="173"/>
      <w:bookmarkStart w:id="174" w:name="_Toc391647322"/>
      <w:bookmarkEnd w:id="174"/>
      <w:bookmarkStart w:id="175" w:name="_Toc391650067"/>
      <w:bookmarkEnd w:id="175"/>
      <w:bookmarkStart w:id="176" w:name="_Toc391647309"/>
      <w:bookmarkEnd w:id="176"/>
      <w:bookmarkStart w:id="177" w:name="_Toc391649521"/>
      <w:bookmarkEnd w:id="177"/>
      <w:bookmarkStart w:id="178" w:name="_Toc391647884"/>
      <w:bookmarkEnd w:id="178"/>
      <w:bookmarkStart w:id="179" w:name="_Toc391647880"/>
      <w:bookmarkEnd w:id="179"/>
      <w:bookmarkStart w:id="180" w:name="_Toc391647886"/>
      <w:bookmarkEnd w:id="180"/>
      <w:bookmarkStart w:id="181" w:name="_Toc391650098"/>
      <w:bookmarkEnd w:id="181"/>
      <w:bookmarkStart w:id="182" w:name="_Toc391650045"/>
      <w:bookmarkEnd w:id="182"/>
      <w:bookmarkStart w:id="183" w:name="_Toc391654308"/>
      <w:bookmarkEnd w:id="183"/>
      <w:bookmarkStart w:id="184" w:name="_Toc391654313"/>
      <w:bookmarkEnd w:id="184"/>
      <w:bookmarkStart w:id="185" w:name="_Toc391649296"/>
      <w:bookmarkEnd w:id="185"/>
      <w:bookmarkStart w:id="186" w:name="_Toc391647167"/>
      <w:bookmarkEnd w:id="186"/>
      <w:bookmarkStart w:id="187" w:name="_Toc391649743"/>
      <w:bookmarkEnd w:id="187"/>
      <w:bookmarkStart w:id="188" w:name="_Toc391650072"/>
      <w:bookmarkEnd w:id="188"/>
      <w:bookmarkStart w:id="189" w:name="_Toc391650097"/>
      <w:bookmarkEnd w:id="189"/>
      <w:bookmarkStart w:id="190" w:name="_Toc391647897"/>
      <w:bookmarkEnd w:id="190"/>
      <w:bookmarkStart w:id="191" w:name="_Toc391649733"/>
      <w:bookmarkEnd w:id="191"/>
      <w:bookmarkStart w:id="192" w:name="_Toc391649276"/>
      <w:bookmarkEnd w:id="192"/>
      <w:bookmarkStart w:id="193" w:name="_Toc391647331"/>
      <w:bookmarkEnd w:id="193"/>
      <w:bookmarkStart w:id="194" w:name="_Toc391649504"/>
      <w:bookmarkEnd w:id="194"/>
      <w:bookmarkStart w:id="195" w:name="_Toc391715537"/>
      <w:bookmarkEnd w:id="195"/>
      <w:bookmarkStart w:id="196" w:name="_Toc391647876"/>
      <w:bookmarkEnd w:id="196"/>
      <w:bookmarkStart w:id="197" w:name="_Toc391650051"/>
      <w:bookmarkEnd w:id="197"/>
      <w:bookmarkStart w:id="198" w:name="_Toc391647332"/>
      <w:bookmarkEnd w:id="198"/>
      <w:bookmarkStart w:id="199" w:name="_Toc391649318"/>
      <w:bookmarkEnd w:id="199"/>
      <w:bookmarkStart w:id="200" w:name="_Toc391650042"/>
      <w:bookmarkEnd w:id="200"/>
      <w:bookmarkStart w:id="201" w:name="_Toc391715527"/>
      <w:bookmarkEnd w:id="201"/>
      <w:bookmarkStart w:id="202" w:name="_Toc391647173"/>
      <w:bookmarkEnd w:id="202"/>
      <w:bookmarkStart w:id="203" w:name="_Toc391715534"/>
      <w:bookmarkEnd w:id="203"/>
      <w:bookmarkStart w:id="204" w:name="_Toc391647188"/>
      <w:bookmarkEnd w:id="204"/>
      <w:bookmarkStart w:id="205" w:name="_Toc391650110"/>
      <w:bookmarkEnd w:id="205"/>
      <w:bookmarkStart w:id="206" w:name="_Toc391649279"/>
      <w:bookmarkEnd w:id="206"/>
      <w:bookmarkStart w:id="207" w:name="_Toc391715518"/>
      <w:bookmarkEnd w:id="207"/>
      <w:bookmarkStart w:id="208" w:name="_Toc391649324"/>
      <w:bookmarkEnd w:id="208"/>
      <w:bookmarkStart w:id="209" w:name="_Toc391650093"/>
      <w:bookmarkEnd w:id="209"/>
      <w:bookmarkStart w:id="210" w:name="_Toc391649326"/>
      <w:bookmarkEnd w:id="210"/>
      <w:bookmarkStart w:id="211" w:name="_Toc391649514"/>
      <w:bookmarkEnd w:id="211"/>
      <w:bookmarkStart w:id="212" w:name="_Toc391649334"/>
      <w:bookmarkEnd w:id="212"/>
      <w:bookmarkStart w:id="213" w:name="_Toc391649271"/>
      <w:bookmarkEnd w:id="213"/>
      <w:bookmarkStart w:id="214" w:name="_Toc391650066"/>
      <w:bookmarkEnd w:id="214"/>
      <w:bookmarkStart w:id="215" w:name="_Toc391649267"/>
      <w:bookmarkEnd w:id="215"/>
      <w:bookmarkStart w:id="216" w:name="_Toc391715520"/>
      <w:bookmarkEnd w:id="216"/>
      <w:bookmarkStart w:id="217" w:name="_Toc391715532"/>
      <w:bookmarkEnd w:id="217"/>
      <w:bookmarkStart w:id="218" w:name="_Toc391654299"/>
      <w:bookmarkEnd w:id="218"/>
      <w:bookmarkStart w:id="219" w:name="_Toc391715533"/>
      <w:bookmarkEnd w:id="219"/>
      <w:bookmarkStart w:id="220" w:name="_Toc391649292"/>
      <w:bookmarkEnd w:id="220"/>
      <w:bookmarkStart w:id="221" w:name="_Toc391649736"/>
      <w:bookmarkEnd w:id="221"/>
      <w:bookmarkStart w:id="222" w:name="_Toc391649738"/>
      <w:bookmarkEnd w:id="222"/>
      <w:bookmarkStart w:id="223" w:name="_Toc391649277"/>
      <w:bookmarkEnd w:id="223"/>
      <w:bookmarkStart w:id="224" w:name="_Toc391649340"/>
      <w:bookmarkEnd w:id="224"/>
      <w:bookmarkStart w:id="225" w:name="_Toc391649290"/>
      <w:bookmarkEnd w:id="225"/>
      <w:bookmarkStart w:id="226" w:name="_Toc391650068"/>
      <w:bookmarkEnd w:id="226"/>
      <w:bookmarkStart w:id="227" w:name="_Toc391715535"/>
      <w:bookmarkEnd w:id="227"/>
      <w:bookmarkStart w:id="228" w:name="_Toc391649754"/>
      <w:bookmarkEnd w:id="228"/>
      <w:bookmarkStart w:id="229" w:name="_Toc391647318"/>
      <w:bookmarkEnd w:id="229"/>
      <w:bookmarkStart w:id="230" w:name="_Toc391649759"/>
      <w:bookmarkEnd w:id="230"/>
      <w:bookmarkStart w:id="231" w:name="_Toc391649734"/>
      <w:bookmarkEnd w:id="231"/>
      <w:bookmarkStart w:id="232" w:name="_Toc391650115"/>
      <w:bookmarkEnd w:id="232"/>
      <w:bookmarkStart w:id="233" w:name="_Toc391650044"/>
      <w:bookmarkEnd w:id="233"/>
      <w:bookmarkStart w:id="234" w:name="_Toc391650052"/>
      <w:bookmarkEnd w:id="234"/>
      <w:bookmarkStart w:id="235" w:name="_Toc391649511"/>
      <w:bookmarkEnd w:id="235"/>
      <w:bookmarkStart w:id="236" w:name="_Toc391654304"/>
      <w:bookmarkEnd w:id="236"/>
      <w:bookmarkStart w:id="237" w:name="_Toc391647187"/>
      <w:bookmarkEnd w:id="237"/>
      <w:bookmarkStart w:id="238" w:name="_Toc391647888"/>
      <w:bookmarkEnd w:id="238"/>
      <w:bookmarkStart w:id="239" w:name="_Toc391647879"/>
      <w:bookmarkEnd w:id="239"/>
      <w:bookmarkStart w:id="240" w:name="_Toc391649755"/>
      <w:bookmarkEnd w:id="240"/>
      <w:bookmarkStart w:id="241" w:name="_Toc391654293"/>
      <w:bookmarkEnd w:id="241"/>
      <w:bookmarkStart w:id="242" w:name="_Toc391715516"/>
      <w:bookmarkEnd w:id="242"/>
      <w:bookmarkStart w:id="243" w:name="_Toc391649323"/>
      <w:bookmarkEnd w:id="243"/>
      <w:bookmarkStart w:id="244" w:name="_Toc391647883"/>
      <w:bookmarkEnd w:id="244"/>
      <w:bookmarkStart w:id="245" w:name="_Toc391649327"/>
      <w:bookmarkEnd w:id="245"/>
      <w:bookmarkStart w:id="246" w:name="_Toc391649751"/>
      <w:bookmarkEnd w:id="246"/>
      <w:bookmarkStart w:id="247" w:name="_Toc391647905"/>
      <w:bookmarkEnd w:id="247"/>
      <w:bookmarkStart w:id="248" w:name="_Toc391649494"/>
      <w:bookmarkEnd w:id="248"/>
      <w:bookmarkStart w:id="249" w:name="_Toc391654312"/>
      <w:bookmarkEnd w:id="249"/>
      <w:bookmarkStart w:id="250" w:name="_Toc391649347"/>
      <w:bookmarkEnd w:id="250"/>
      <w:bookmarkStart w:id="251" w:name="_Toc391649337"/>
      <w:bookmarkEnd w:id="251"/>
      <w:bookmarkStart w:id="252" w:name="_Toc391649739"/>
      <w:bookmarkEnd w:id="252"/>
      <w:bookmarkStart w:id="253" w:name="_Toc391649321"/>
      <w:bookmarkEnd w:id="253"/>
      <w:bookmarkStart w:id="254" w:name="_Toc391647900"/>
      <w:bookmarkEnd w:id="254"/>
      <w:bookmarkStart w:id="255" w:name="_Toc391647317"/>
      <w:bookmarkEnd w:id="255"/>
      <w:bookmarkStart w:id="256" w:name="_Toc391649744"/>
      <w:bookmarkEnd w:id="256"/>
      <w:bookmarkStart w:id="257" w:name="_Toc391649760"/>
      <w:bookmarkEnd w:id="257"/>
      <w:bookmarkStart w:id="258" w:name="_Toc391647338"/>
      <w:bookmarkEnd w:id="258"/>
      <w:bookmarkStart w:id="259" w:name="_Toc391647341"/>
      <w:bookmarkEnd w:id="259"/>
      <w:bookmarkStart w:id="260" w:name="_Toc391654305"/>
      <w:bookmarkEnd w:id="260"/>
      <w:bookmarkStart w:id="261" w:name="_Toc391715543"/>
      <w:bookmarkEnd w:id="261"/>
      <w:bookmarkStart w:id="262" w:name="_Toc391650091"/>
      <w:bookmarkEnd w:id="262"/>
      <w:bookmarkStart w:id="263" w:name="_Toc391654287"/>
      <w:bookmarkEnd w:id="263"/>
      <w:bookmarkStart w:id="264" w:name="_Toc391649525"/>
      <w:bookmarkEnd w:id="264"/>
      <w:bookmarkStart w:id="265" w:name="_Toc391650070"/>
      <w:bookmarkEnd w:id="265"/>
      <w:bookmarkStart w:id="266" w:name="_Toc391647194"/>
      <w:bookmarkEnd w:id="266"/>
      <w:bookmarkStart w:id="267" w:name="_Toc391650123"/>
      <w:bookmarkEnd w:id="267"/>
      <w:bookmarkStart w:id="268" w:name="_Toc391715539"/>
      <w:bookmarkEnd w:id="268"/>
      <w:bookmarkStart w:id="269" w:name="_Toc391654309"/>
      <w:bookmarkEnd w:id="269"/>
      <w:bookmarkStart w:id="270" w:name="_Toc391647909"/>
      <w:bookmarkEnd w:id="270"/>
      <w:bookmarkStart w:id="271" w:name="_Toc391649346"/>
      <w:bookmarkEnd w:id="271"/>
      <w:bookmarkStart w:id="272" w:name="_Toc391650109"/>
      <w:bookmarkEnd w:id="272"/>
      <w:bookmarkStart w:id="273" w:name="_Toc391649270"/>
      <w:bookmarkEnd w:id="273"/>
      <w:bookmarkStart w:id="274" w:name="_Toc391650114"/>
      <w:bookmarkEnd w:id="274"/>
      <w:bookmarkStart w:id="275" w:name="_Toc391654294"/>
      <w:bookmarkEnd w:id="275"/>
      <w:bookmarkStart w:id="276" w:name="_Toc391649765"/>
      <w:bookmarkEnd w:id="276"/>
      <w:bookmarkStart w:id="277" w:name="_Toc391647162"/>
      <w:bookmarkEnd w:id="277"/>
      <w:bookmarkStart w:id="278" w:name="_Toc391650061"/>
      <w:bookmarkEnd w:id="278"/>
      <w:bookmarkStart w:id="279" w:name="_Toc391650102"/>
      <w:bookmarkEnd w:id="279"/>
      <w:bookmarkStart w:id="280" w:name="_Toc391649763"/>
      <w:bookmarkEnd w:id="280"/>
      <w:bookmarkStart w:id="281" w:name="_Toc391647334"/>
      <w:bookmarkEnd w:id="281"/>
      <w:bookmarkStart w:id="282" w:name="_Toc391647170"/>
      <w:bookmarkEnd w:id="282"/>
      <w:bookmarkStart w:id="283" w:name="_Toc391647316"/>
      <w:bookmarkEnd w:id="283"/>
      <w:bookmarkStart w:id="284" w:name="_Toc391649315"/>
      <w:bookmarkEnd w:id="284"/>
      <w:bookmarkStart w:id="285" w:name="_Toc391649322"/>
      <w:bookmarkEnd w:id="285"/>
      <w:bookmarkStart w:id="286" w:name="_Toc391647901"/>
      <w:bookmarkEnd w:id="286"/>
      <w:bookmarkStart w:id="287" w:name="_Toc391715540"/>
      <w:bookmarkEnd w:id="287"/>
      <w:bookmarkStart w:id="288" w:name="_Toc391654311"/>
      <w:bookmarkEnd w:id="288"/>
      <w:bookmarkStart w:id="289" w:name="_Toc391649526"/>
      <w:bookmarkEnd w:id="289"/>
      <w:bookmarkStart w:id="290" w:name="_Toc391647313"/>
      <w:bookmarkEnd w:id="290"/>
      <w:bookmarkStart w:id="291" w:name="_Toc391649269"/>
      <w:bookmarkEnd w:id="291"/>
      <w:bookmarkStart w:id="292" w:name="_Toc391649325"/>
      <w:bookmarkEnd w:id="292"/>
      <w:bookmarkStart w:id="293" w:name="_Toc391649523"/>
      <w:bookmarkEnd w:id="293"/>
      <w:bookmarkStart w:id="294" w:name="_Toc391647902"/>
      <w:bookmarkEnd w:id="294"/>
      <w:bookmarkStart w:id="295" w:name="_Toc391649737"/>
      <w:bookmarkEnd w:id="295"/>
      <w:bookmarkStart w:id="296" w:name="_Toc391715530"/>
      <w:bookmarkEnd w:id="296"/>
      <w:bookmarkStart w:id="297" w:name="_Toc391649496"/>
      <w:bookmarkEnd w:id="297"/>
      <w:bookmarkStart w:id="298" w:name="_Toc391650122"/>
      <w:bookmarkEnd w:id="298"/>
      <w:bookmarkStart w:id="299" w:name="_Toc391649742"/>
      <w:bookmarkEnd w:id="299"/>
      <w:bookmarkStart w:id="300" w:name="_Toc391647166"/>
      <w:bookmarkEnd w:id="300"/>
      <w:bookmarkStart w:id="301" w:name="_Toc391647179"/>
      <w:bookmarkEnd w:id="301"/>
      <w:bookmarkStart w:id="302" w:name="_Toc391649297"/>
      <w:bookmarkEnd w:id="302"/>
      <w:bookmarkStart w:id="303" w:name="_Toc391649740"/>
      <w:bookmarkEnd w:id="303"/>
      <w:bookmarkStart w:id="304" w:name="_Toc391650118"/>
      <w:bookmarkEnd w:id="304"/>
      <w:bookmarkStart w:id="305" w:name="_Toc391647340"/>
      <w:bookmarkEnd w:id="305"/>
      <w:bookmarkStart w:id="306" w:name="_Toc391649300"/>
      <w:bookmarkEnd w:id="306"/>
      <w:bookmarkStart w:id="307" w:name="_Toc391650075"/>
      <w:bookmarkEnd w:id="307"/>
      <w:bookmarkStart w:id="308" w:name="_Toc391647339"/>
      <w:bookmarkEnd w:id="308"/>
      <w:bookmarkStart w:id="309" w:name="_Toc391650121"/>
      <w:bookmarkEnd w:id="309"/>
      <w:bookmarkStart w:id="310" w:name="_Toc391649500"/>
      <w:bookmarkEnd w:id="310"/>
      <w:bookmarkStart w:id="311" w:name="_Toc391647875"/>
      <w:bookmarkEnd w:id="311"/>
      <w:bookmarkStart w:id="312" w:name="_Toc391649316"/>
      <w:bookmarkEnd w:id="312"/>
      <w:bookmarkStart w:id="313" w:name="_Toc391649501"/>
      <w:bookmarkEnd w:id="313"/>
      <w:bookmarkStart w:id="314" w:name="_Toc391715542"/>
      <w:bookmarkEnd w:id="314"/>
      <w:bookmarkStart w:id="315" w:name="_Toc391654306"/>
      <w:bookmarkEnd w:id="315"/>
      <w:bookmarkStart w:id="316" w:name="_Toc391649732"/>
      <w:bookmarkEnd w:id="316"/>
      <w:bookmarkStart w:id="317" w:name="_Toc391647192"/>
      <w:bookmarkEnd w:id="317"/>
      <w:bookmarkStart w:id="318" w:name="_Toc391650120"/>
      <w:bookmarkEnd w:id="318"/>
      <w:bookmarkStart w:id="319" w:name="_Toc391654285"/>
      <w:bookmarkEnd w:id="319"/>
      <w:bookmarkStart w:id="320" w:name="_Toc391715531"/>
      <w:bookmarkEnd w:id="320"/>
      <w:bookmarkStart w:id="321" w:name="_Toc391650073"/>
      <w:bookmarkEnd w:id="321"/>
      <w:bookmarkStart w:id="322" w:name="_Toc391647164"/>
      <w:bookmarkEnd w:id="322"/>
      <w:bookmarkStart w:id="323" w:name="_Toc391647323"/>
      <w:bookmarkEnd w:id="323"/>
      <w:bookmarkStart w:id="324" w:name="_Toc391715511"/>
      <w:bookmarkEnd w:id="324"/>
      <w:bookmarkStart w:id="325" w:name="_Toc391649268"/>
      <w:bookmarkEnd w:id="325"/>
      <w:bookmarkStart w:id="326" w:name="_Toc391650049"/>
      <w:bookmarkEnd w:id="326"/>
      <w:bookmarkStart w:id="327" w:name="_Toc391647171"/>
      <w:bookmarkEnd w:id="327"/>
      <w:bookmarkStart w:id="328" w:name="_Toc391649282"/>
      <w:bookmarkEnd w:id="328"/>
      <w:bookmarkStart w:id="329" w:name="_Toc391649520"/>
      <w:bookmarkEnd w:id="329"/>
      <w:bookmarkStart w:id="330" w:name="_Toc391649527"/>
      <w:bookmarkEnd w:id="330"/>
      <w:bookmarkStart w:id="331" w:name="_Toc391654290"/>
      <w:bookmarkEnd w:id="331"/>
      <w:bookmarkStart w:id="332" w:name="_Toc391647904"/>
      <w:bookmarkEnd w:id="332"/>
      <w:bookmarkStart w:id="333" w:name="_Toc391650065"/>
      <w:bookmarkEnd w:id="333"/>
      <w:bookmarkStart w:id="334" w:name="_Toc391654280"/>
      <w:bookmarkEnd w:id="334"/>
      <w:bookmarkStart w:id="335" w:name="_Toc391647882"/>
      <w:bookmarkEnd w:id="335"/>
      <w:bookmarkStart w:id="336" w:name="_Toc391649286"/>
      <w:bookmarkEnd w:id="336"/>
      <w:bookmarkStart w:id="337" w:name="_Toc391649764"/>
      <w:bookmarkEnd w:id="337"/>
      <w:bookmarkStart w:id="338" w:name="_Toc391654279"/>
      <w:bookmarkEnd w:id="338"/>
      <w:bookmarkStart w:id="339" w:name="_Toc391715536"/>
      <w:bookmarkEnd w:id="339"/>
      <w:bookmarkStart w:id="340" w:name="_Toc391649515"/>
      <w:bookmarkEnd w:id="340"/>
      <w:bookmarkStart w:id="341" w:name="_Toc391649757"/>
      <w:bookmarkEnd w:id="341"/>
      <w:bookmarkStart w:id="342" w:name="_Toc391650071"/>
      <w:bookmarkEnd w:id="342"/>
      <w:bookmarkStart w:id="343" w:name="_Toc391647310"/>
      <w:bookmarkEnd w:id="343"/>
      <w:bookmarkStart w:id="344" w:name="_Toc391649274"/>
      <w:bookmarkEnd w:id="344"/>
      <w:bookmarkStart w:id="345" w:name="_Toc391650060"/>
      <w:bookmarkEnd w:id="345"/>
      <w:bookmarkStart w:id="346" w:name="_Toc391649762"/>
      <w:bookmarkEnd w:id="346"/>
      <w:bookmarkStart w:id="347" w:name="_Toc391647907"/>
      <w:bookmarkEnd w:id="347"/>
      <w:bookmarkStart w:id="348" w:name="_Toc391647891"/>
      <w:bookmarkEnd w:id="348"/>
      <w:bookmarkStart w:id="349" w:name="_Toc391650092"/>
      <w:bookmarkEnd w:id="349"/>
      <w:bookmarkStart w:id="350" w:name="_Toc391715521"/>
      <w:bookmarkEnd w:id="350"/>
      <w:bookmarkStart w:id="351" w:name="_Toc391650059"/>
      <w:bookmarkEnd w:id="351"/>
      <w:bookmarkStart w:id="352" w:name="_Toc391649344"/>
      <w:bookmarkEnd w:id="352"/>
      <w:bookmarkStart w:id="353" w:name="_Toc391649749"/>
      <w:bookmarkEnd w:id="353"/>
      <w:bookmarkStart w:id="354" w:name="_Toc391649495"/>
      <w:bookmarkEnd w:id="354"/>
      <w:bookmarkStart w:id="355" w:name="_Toc391650063"/>
      <w:bookmarkEnd w:id="355"/>
      <w:bookmarkStart w:id="356" w:name="_Toc391650064"/>
      <w:bookmarkEnd w:id="356"/>
      <w:bookmarkStart w:id="357" w:name="_Toc391649339"/>
      <w:bookmarkEnd w:id="357"/>
      <w:bookmarkStart w:id="358" w:name="_Toc391647885"/>
      <w:bookmarkEnd w:id="358"/>
      <w:bookmarkStart w:id="359" w:name="_Toc391647189"/>
      <w:bookmarkEnd w:id="359"/>
      <w:bookmarkStart w:id="360" w:name="_Toc391647337"/>
      <w:bookmarkEnd w:id="360"/>
      <w:bookmarkStart w:id="361" w:name="_Toc391649741"/>
      <w:bookmarkEnd w:id="361"/>
      <w:bookmarkStart w:id="362" w:name="_Toc391647320"/>
      <w:bookmarkEnd w:id="362"/>
      <w:bookmarkStart w:id="363" w:name="_Toc391649331"/>
      <w:bookmarkEnd w:id="363"/>
      <w:bookmarkStart w:id="364" w:name="_Toc391715510"/>
      <w:bookmarkEnd w:id="364"/>
      <w:bookmarkStart w:id="365" w:name="_Toc391650101"/>
      <w:bookmarkEnd w:id="365"/>
      <w:bookmarkStart w:id="366" w:name="_Toc391654283"/>
      <w:bookmarkEnd w:id="366"/>
      <w:bookmarkStart w:id="367" w:name="_Toc391649746"/>
      <w:bookmarkEnd w:id="367"/>
      <w:bookmarkStart w:id="368" w:name="_Toc391647328"/>
      <w:bookmarkEnd w:id="368"/>
      <w:bookmarkStart w:id="369" w:name="_Toc391715515"/>
      <w:bookmarkEnd w:id="369"/>
      <w:bookmarkStart w:id="370" w:name="_Toc391647319"/>
      <w:bookmarkEnd w:id="370"/>
      <w:bookmarkStart w:id="371" w:name="_Toc391649524"/>
      <w:bookmarkEnd w:id="371"/>
      <w:bookmarkStart w:id="372" w:name="_Toc391649341"/>
      <w:bookmarkEnd w:id="372"/>
      <w:bookmarkStart w:id="373" w:name="_Toc391649349"/>
      <w:bookmarkEnd w:id="373"/>
      <w:bookmarkStart w:id="374" w:name="_Toc391647878"/>
      <w:bookmarkEnd w:id="374"/>
      <w:bookmarkStart w:id="375" w:name="_Toc391654282"/>
      <w:bookmarkEnd w:id="375"/>
      <w:bookmarkStart w:id="376" w:name="_Toc391649328"/>
      <w:bookmarkEnd w:id="376"/>
      <w:bookmarkStart w:id="377" w:name="_Toc391649301"/>
      <w:bookmarkEnd w:id="377"/>
      <w:bookmarkStart w:id="378" w:name="_Toc391650055"/>
      <w:bookmarkEnd w:id="378"/>
      <w:bookmarkStart w:id="379" w:name="_Toc391649342"/>
      <w:bookmarkEnd w:id="379"/>
      <w:bookmarkStart w:id="380" w:name="_Toc391647168"/>
      <w:bookmarkEnd w:id="380"/>
      <w:bookmarkStart w:id="381" w:name="_Toc391649502"/>
      <w:bookmarkEnd w:id="381"/>
      <w:bookmarkStart w:id="382" w:name="_Toc391650099"/>
      <w:bookmarkEnd w:id="382"/>
      <w:bookmarkStart w:id="383" w:name="_Toc391649493"/>
      <w:bookmarkEnd w:id="383"/>
      <w:bookmarkStart w:id="384" w:name="_Toc391654281"/>
      <w:bookmarkEnd w:id="384"/>
      <w:bookmarkStart w:id="385" w:name="_Toc391650053"/>
      <w:bookmarkEnd w:id="385"/>
      <w:bookmarkStart w:id="386" w:name="_Toc391654292"/>
      <w:bookmarkEnd w:id="386"/>
      <w:bookmarkStart w:id="387" w:name="_Toc391715519"/>
      <w:bookmarkEnd w:id="387"/>
      <w:bookmarkStart w:id="388" w:name="_Toc391650119"/>
      <w:bookmarkEnd w:id="388"/>
      <w:bookmarkStart w:id="389" w:name="_Toc391647315"/>
      <w:bookmarkEnd w:id="389"/>
      <w:bookmarkStart w:id="390" w:name="_Toc391649345"/>
      <w:bookmarkEnd w:id="390"/>
      <w:bookmarkStart w:id="391" w:name="_Toc391649317"/>
      <w:bookmarkEnd w:id="391"/>
      <w:bookmarkStart w:id="392" w:name="_Toc455543289"/>
      <w:bookmarkStart w:id="393" w:name="_Toc448828694"/>
      <w:bookmarkStart w:id="394" w:name="_Toc241912000"/>
      <w:bookmarkStart w:id="395" w:name="_Toc155114612"/>
      <w:bookmarkStart w:id="396" w:name="_Toc114253693"/>
      <w:bookmarkStart w:id="397" w:name="_Toc457979127"/>
      <w:bookmarkStart w:id="398" w:name="_Toc455373921"/>
      <w:bookmarkStart w:id="399" w:name="_Toc146182538"/>
      <w:bookmarkStart w:id="400" w:name="_Toc482581219"/>
      <w:bookmarkStart w:id="401" w:name="_Toc459534976"/>
      <w:bookmarkStart w:id="402" w:name="_Toc457986926"/>
    </w:p>
    <w:p>
      <w:pP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一</w:t>
      </w:r>
      <w:r>
        <w:rPr>
          <w:rFonts w:asciiTheme="minorEastAsia" w:hAnsiTheme="minorEastAsia" w:eastAsiaTheme="minorEastAsia"/>
          <w:b/>
          <w:color w:val="auto"/>
          <w:sz w:val="21"/>
          <w:szCs w:val="21"/>
        </w:rPr>
        <w:t>、工程</w:t>
      </w:r>
      <w:r>
        <w:rPr>
          <w:rFonts w:hint="eastAsia" w:asciiTheme="minorEastAsia" w:hAnsiTheme="minorEastAsia" w:eastAsiaTheme="minorEastAsia"/>
          <w:b/>
          <w:color w:val="auto"/>
          <w:sz w:val="21"/>
          <w:szCs w:val="21"/>
        </w:rPr>
        <w:t>概述</w:t>
      </w:r>
    </w:p>
    <w:p>
      <w:pPr>
        <w:pStyle w:val="3"/>
        <w:numPr>
          <w:ilvl w:val="0"/>
          <w:numId w:val="0"/>
        </w:numPr>
        <w:spacing w:line="360" w:lineRule="auto"/>
        <w:rPr>
          <w:rFonts w:asciiTheme="minorEastAsia" w:hAnsiTheme="minorEastAsia" w:eastAsiaTheme="minorEastAsia"/>
          <w:color w:val="auto"/>
          <w:szCs w:val="21"/>
        </w:rPr>
      </w:pPr>
      <w:bookmarkStart w:id="403" w:name="_Toc11460"/>
      <w:r>
        <w:rPr>
          <w:rFonts w:asciiTheme="minorEastAsia" w:hAnsiTheme="minorEastAsia" w:eastAsiaTheme="minorEastAsia"/>
          <w:color w:val="auto"/>
          <w:szCs w:val="21"/>
        </w:rPr>
        <w:t>1.1</w:t>
      </w:r>
      <w:r>
        <w:rPr>
          <w:rFonts w:hint="eastAsia" w:asciiTheme="minorEastAsia" w:hAnsiTheme="minorEastAsia" w:eastAsiaTheme="minorEastAsia"/>
          <w:color w:val="auto"/>
          <w:szCs w:val="21"/>
        </w:rPr>
        <w:t xml:space="preserve"> 工程概况</w:t>
      </w:r>
      <w:bookmarkEnd w:id="403"/>
    </w:p>
    <w:p>
      <w:pPr>
        <w:pStyle w:val="146"/>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本技术规范书采购的设备适用的工程概</w:t>
      </w:r>
      <w:r>
        <w:rPr>
          <w:rFonts w:asciiTheme="minorEastAsia" w:hAnsiTheme="minorEastAsia" w:eastAsiaTheme="minorEastAsia"/>
          <w:color w:val="auto"/>
          <w:szCs w:val="21"/>
        </w:rPr>
        <w:t>况</w:t>
      </w:r>
      <w:r>
        <w:rPr>
          <w:rFonts w:hint="eastAsia" w:asciiTheme="minorEastAsia" w:hAnsiTheme="minorEastAsia" w:eastAsiaTheme="minorEastAsia"/>
          <w:color w:val="auto"/>
          <w:szCs w:val="21"/>
        </w:rPr>
        <w:t>如下：</w:t>
      </w:r>
    </w:p>
    <w:p>
      <w:pPr>
        <w:pStyle w:val="122"/>
        <w:spacing w:line="360" w:lineRule="auto"/>
        <w:ind w:firstLine="0" w:firstLineChars="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表1.</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工程概况一览表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4317"/>
        <w:gridCol w:w="4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序号</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名 称</w:t>
            </w:r>
          </w:p>
        </w:tc>
        <w:tc>
          <w:tcPr>
            <w:tcW w:w="4207" w:type="dxa"/>
            <w:vAlign w:val="center"/>
          </w:tcPr>
          <w:p>
            <w:pPr>
              <w:ind w:left="101"/>
              <w:jc w:val="center"/>
              <w:rPr>
                <w:rFonts w:asciiTheme="minorEastAsia" w:hAnsiTheme="minorEastAsia" w:eastAsiaTheme="minorEastAsia"/>
                <w:color w:val="auto"/>
                <w:szCs w:val="21"/>
              </w:rPr>
            </w:pPr>
            <w:r>
              <w:rPr>
                <w:rFonts w:asciiTheme="minorEastAsia" w:hAnsiTheme="minorEastAsia" w:eastAsiaTheme="minorEastAsia"/>
                <w:color w:val="auto"/>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1</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工程名称</w:t>
            </w:r>
          </w:p>
        </w:tc>
        <w:tc>
          <w:tcPr>
            <w:tcW w:w="4207" w:type="dxa"/>
            <w:vAlign w:val="center"/>
          </w:tcPr>
          <w:p>
            <w:pPr>
              <w:jc w:val="center"/>
              <w:rPr>
                <w:rFonts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2025年变电管理二所110kV贵村站35kV贵才线线路PT故障更换紧急技改项目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2</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工程建设单位</w:t>
            </w:r>
          </w:p>
        </w:tc>
        <w:tc>
          <w:tcPr>
            <w:tcW w:w="4207" w:type="dxa"/>
            <w:vAlign w:val="center"/>
          </w:tcPr>
          <w:p>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河池供电局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3</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工程地址</w:t>
            </w:r>
          </w:p>
        </w:tc>
        <w:tc>
          <w:tcPr>
            <w:tcW w:w="4207" w:type="dxa"/>
            <w:vAlign w:val="center"/>
          </w:tcPr>
          <w:p>
            <w:pPr>
              <w:jc w:val="center"/>
              <w:rPr>
                <w:rFonts w:hint="default"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rPr>
              <w:t>广西</w:t>
            </w:r>
            <w:r>
              <w:rPr>
                <w:rFonts w:hint="eastAsia" w:cs="Times New Roman" w:asciiTheme="minorEastAsia" w:hAnsiTheme="minorEastAsia" w:eastAsiaTheme="minorEastAsia"/>
                <w:color w:val="auto"/>
                <w:szCs w:val="21"/>
                <w:lang w:val="en-US" w:eastAsia="zh-CN"/>
              </w:rPr>
              <w:t>河池市环江县110kV贵村站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4</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是否为扩建工程（是/否）</w:t>
            </w:r>
          </w:p>
        </w:tc>
        <w:tc>
          <w:tcPr>
            <w:tcW w:w="4207" w:type="dxa"/>
            <w:vAlign w:val="center"/>
          </w:tcPr>
          <w:p>
            <w:pPr>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5</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运输条件</w:t>
            </w:r>
          </w:p>
        </w:tc>
        <w:tc>
          <w:tcPr>
            <w:tcW w:w="4207" w:type="dxa"/>
            <w:vAlign w:val="center"/>
          </w:tcPr>
          <w:p>
            <w:pPr>
              <w:jc w:val="center"/>
              <w:rPr>
                <w:rFonts w:asciiTheme="minorEastAsia" w:hAnsiTheme="minorEastAsia" w:eastAsiaTheme="minorEastAsia"/>
                <w:color w:val="auto"/>
                <w:szCs w:val="21"/>
              </w:rPr>
            </w:pPr>
            <w:r>
              <w:rPr>
                <w:rFonts w:hint="eastAsia"/>
                <w:color w:val="auto"/>
                <w:szCs w:val="21"/>
                <w:lang w:val="en-US" w:eastAsia="zh-CN"/>
              </w:rPr>
              <w:t>陆运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系统标称电压</w:t>
            </w:r>
          </w:p>
        </w:tc>
        <w:tc>
          <w:tcPr>
            <w:tcW w:w="4207"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35kV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系统最高电压</w:t>
            </w:r>
          </w:p>
        </w:tc>
        <w:tc>
          <w:tcPr>
            <w:tcW w:w="4207" w:type="dxa"/>
            <w:vAlign w:val="center"/>
          </w:tcPr>
          <w:p>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40.5kV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8</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系统额定频率</w:t>
            </w:r>
          </w:p>
        </w:tc>
        <w:tc>
          <w:tcPr>
            <w:tcW w:w="4207" w:type="dxa"/>
            <w:vAlign w:val="center"/>
          </w:tcPr>
          <w:p>
            <w:pPr>
              <w:jc w:val="center"/>
              <w:rPr>
                <w:rFonts w:asciiTheme="minorEastAsia" w:hAnsiTheme="minorEastAsia" w:eastAsiaTheme="minorEastAsia"/>
                <w:color w:val="auto"/>
                <w:szCs w:val="21"/>
              </w:rPr>
            </w:pPr>
            <w:r>
              <w:rPr>
                <w:rFonts w:hint="eastAsia"/>
                <w:color w:val="auto"/>
                <w:szCs w:val="21"/>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9</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系统中性点接地方式</w:t>
            </w:r>
          </w:p>
        </w:tc>
        <w:tc>
          <w:tcPr>
            <w:tcW w:w="4207" w:type="dxa"/>
            <w:vAlign w:val="center"/>
          </w:tcPr>
          <w:p>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无</w:t>
            </w:r>
          </w:p>
        </w:tc>
      </w:tr>
    </w:tbl>
    <w:p>
      <w:pPr>
        <w:pStyle w:val="3"/>
        <w:numPr>
          <w:ilvl w:val="0"/>
          <w:numId w:val="0"/>
        </w:numPr>
        <w:spacing w:line="360" w:lineRule="auto"/>
        <w:rPr>
          <w:rFonts w:asciiTheme="minorEastAsia" w:hAnsiTheme="minorEastAsia" w:eastAsiaTheme="minorEastAsia"/>
          <w:color w:val="auto"/>
          <w:szCs w:val="21"/>
        </w:rPr>
      </w:pPr>
      <w:bookmarkStart w:id="404" w:name="_Toc20116"/>
      <w:r>
        <w:rPr>
          <w:rFonts w:asciiTheme="minorEastAsia" w:hAnsiTheme="minorEastAsia" w:eastAsiaTheme="minorEastAsia"/>
          <w:color w:val="auto"/>
          <w:szCs w:val="21"/>
        </w:rPr>
        <w:t>1.2</w:t>
      </w:r>
      <w:r>
        <w:rPr>
          <w:rFonts w:hint="eastAsia" w:asciiTheme="minorEastAsia" w:hAnsiTheme="minorEastAsia" w:eastAsiaTheme="minorEastAsia"/>
          <w:color w:val="auto"/>
          <w:szCs w:val="21"/>
        </w:rPr>
        <w:t xml:space="preserve"> 使用条件</w:t>
      </w:r>
      <w:bookmarkEnd w:id="404"/>
    </w:p>
    <w:p>
      <w:pPr>
        <w:pStyle w:val="146"/>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本技术规范书采购的设备适用的外部条件如下：</w:t>
      </w:r>
    </w:p>
    <w:p>
      <w:pPr>
        <w:pStyle w:val="122"/>
        <w:spacing w:line="360" w:lineRule="auto"/>
        <w:ind w:firstLine="0" w:firstLineChars="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表1.</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设备外部条件一览表 （项目单位填写）</w:t>
      </w:r>
    </w:p>
    <w:tbl>
      <w:tblPr>
        <w:tblStyle w:val="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177"/>
        <w:gridCol w:w="1027"/>
        <w:gridCol w:w="1176"/>
        <w:gridCol w:w="1029"/>
        <w:gridCol w:w="735"/>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5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序号</w:t>
            </w:r>
          </w:p>
        </w:tc>
        <w:tc>
          <w:tcPr>
            <w:tcW w:w="220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参数类型</w:t>
            </w:r>
          </w:p>
        </w:tc>
        <w:tc>
          <w:tcPr>
            <w:tcW w:w="1177"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单位</w:t>
            </w:r>
          </w:p>
        </w:tc>
        <w:tc>
          <w:tcPr>
            <w:tcW w:w="1027"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正常使用条件</w:t>
            </w:r>
          </w:p>
        </w:tc>
        <w:tc>
          <w:tcPr>
            <w:tcW w:w="117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特殊使用条件</w:t>
            </w:r>
          </w:p>
        </w:tc>
        <w:tc>
          <w:tcPr>
            <w:tcW w:w="1029"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项目需求值或表述</w:t>
            </w:r>
          </w:p>
        </w:tc>
        <w:tc>
          <w:tcPr>
            <w:tcW w:w="735"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投标人保证值</w:t>
            </w:r>
          </w:p>
        </w:tc>
        <w:tc>
          <w:tcPr>
            <w:tcW w:w="1380"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p>
        </w:tc>
        <w:tc>
          <w:tcPr>
            <w:tcW w:w="8730" w:type="dxa"/>
            <w:gridSpan w:val="7"/>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最高日温度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+40</w:t>
            </w:r>
          </w:p>
        </w:tc>
        <w:tc>
          <w:tcPr>
            <w:tcW w:w="1176"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+45</w:t>
            </w:r>
          </w:p>
        </w:tc>
        <w:tc>
          <w:tcPr>
            <w:tcW w:w="1029"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+40</w:t>
            </w:r>
          </w:p>
        </w:tc>
        <w:tc>
          <w:tcPr>
            <w:tcW w:w="735"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最低日温度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snapToGrid w:val="0"/>
                <w:color w:val="auto"/>
                <w:sz w:val="21"/>
              </w:rPr>
              <w:t>-5</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-25</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snapToGrid w:val="0"/>
                <w:color w:val="auto"/>
                <w:sz w:val="21"/>
              </w:rPr>
              <w:t>-5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1.3</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最大日温差</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35</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40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35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海拔</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3</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太阳辐射强度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W/cm2</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color w:val="auto"/>
                <w:sz w:val="18"/>
              </w:rPr>
              <w:t>0.1</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＞0.1</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color w:val="auto"/>
                <w:sz w:val="18"/>
              </w:rPr>
              <w:t>0.1</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4</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污秽等级</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 </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18"/>
                <w:lang w:val="en-US" w:eastAsia="zh-CN"/>
              </w:rPr>
              <w:t>d</w:t>
            </w:r>
            <w:r>
              <w:rPr>
                <w:rFonts w:hint="eastAsia"/>
                <w:color w:val="auto"/>
                <w:sz w:val="18"/>
              </w:rPr>
              <w:t>级</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18"/>
              </w:rPr>
              <w:t>e级</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18"/>
              </w:rPr>
              <w:t>e级</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5</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覆冰厚度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mm</w:t>
            </w:r>
          </w:p>
        </w:tc>
        <w:tc>
          <w:tcPr>
            <w:tcW w:w="1027"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10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20</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10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6</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风速</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m/s</w:t>
            </w:r>
          </w:p>
        </w:tc>
        <w:tc>
          <w:tcPr>
            <w:tcW w:w="1027"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34</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eastAsia"/>
                <w:color w:val="auto"/>
                <w:sz w:val="21"/>
              </w:rPr>
              <w:t>35</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34</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相对湿度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p>
        </w:tc>
        <w:tc>
          <w:tcPr>
            <w:tcW w:w="1027" w:type="dxa"/>
            <w:shd w:val="clear" w:color="auto" w:fill="auto"/>
            <w:vAlign w:val="center"/>
          </w:tcPr>
          <w:p>
            <w:pPr>
              <w:widowControl/>
              <w:jc w:val="left"/>
              <w:rPr>
                <w:rFonts w:asciiTheme="minorEastAsia" w:hAnsiTheme="minorEastAsia" w:eastAsiaTheme="minorEastAsia"/>
                <w:color w:val="auto"/>
                <w:kern w:val="0"/>
                <w:szCs w:val="21"/>
              </w:rPr>
            </w:pPr>
          </w:p>
        </w:tc>
        <w:tc>
          <w:tcPr>
            <w:tcW w:w="1176" w:type="dxa"/>
            <w:shd w:val="clear" w:color="auto" w:fill="auto"/>
            <w:vAlign w:val="center"/>
          </w:tcPr>
          <w:p>
            <w:pPr>
              <w:widowControl/>
              <w:jc w:val="left"/>
              <w:rPr>
                <w:rFonts w:asciiTheme="minorEastAsia" w:hAnsiTheme="minorEastAsia" w:eastAsiaTheme="minorEastAsia"/>
                <w:color w:val="auto"/>
                <w:kern w:val="0"/>
                <w:szCs w:val="21"/>
              </w:rPr>
            </w:pPr>
          </w:p>
        </w:tc>
        <w:tc>
          <w:tcPr>
            <w:tcW w:w="1029" w:type="dxa"/>
            <w:shd w:val="clear" w:color="auto" w:fill="auto"/>
            <w:vAlign w:val="center"/>
          </w:tcPr>
          <w:p>
            <w:pPr>
              <w:widowControl/>
              <w:jc w:val="left"/>
              <w:rPr>
                <w:rFonts w:asciiTheme="minorEastAsia" w:hAnsiTheme="minorEastAsia" w:eastAsiaTheme="minorEastAsia"/>
                <w:color w:val="auto"/>
                <w:kern w:val="0"/>
                <w:szCs w:val="21"/>
              </w:rPr>
            </w:pPr>
          </w:p>
        </w:tc>
        <w:tc>
          <w:tcPr>
            <w:tcW w:w="735" w:type="dxa"/>
            <w:shd w:val="clear" w:color="auto" w:fill="auto"/>
            <w:vAlign w:val="center"/>
          </w:tcPr>
          <w:p>
            <w:pPr>
              <w:widowControl/>
              <w:jc w:val="left"/>
              <w:rPr>
                <w:rFonts w:asciiTheme="minorEastAsia" w:hAnsiTheme="minorEastAsia" w:eastAsiaTheme="minorEastAsia"/>
                <w:color w:val="auto"/>
                <w:kern w:val="0"/>
                <w:szCs w:val="21"/>
              </w:rPr>
            </w:pPr>
          </w:p>
        </w:tc>
        <w:tc>
          <w:tcPr>
            <w:tcW w:w="1380" w:type="dxa"/>
            <w:shd w:val="clear" w:color="auto" w:fill="auto"/>
            <w:vAlign w:val="center"/>
          </w:tcPr>
          <w:p>
            <w:pPr>
              <w:widowControl/>
              <w:jc w:val="left"/>
              <w:rPr>
                <w:rFonts w:asciiTheme="minorEastAsia" w:hAnsiTheme="minorEastAsia" w:eastAsiaTheme="minorEastAsia"/>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7.1</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最大日相对湿度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80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hAnsi="宋体"/>
                <w:color w:val="auto"/>
                <w:sz w:val="21"/>
              </w:rPr>
              <w:t>≤</w:t>
            </w:r>
            <w:r>
              <w:rPr>
                <w:rFonts w:hint="eastAsia" w:hAnsi="宋体"/>
                <w:color w:val="auto"/>
                <w:sz w:val="21"/>
              </w:rPr>
              <w:t>100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80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最大月平均相对湿度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80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color w:val="auto"/>
                <w:sz w:val="21"/>
              </w:rPr>
              <w:t>≤</w:t>
            </w:r>
            <w:r>
              <w:rPr>
                <w:rFonts w:hint="eastAsia"/>
                <w:color w:val="auto"/>
                <w:sz w:val="21"/>
              </w:rPr>
              <w:t>100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80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8</w:t>
            </w:r>
          </w:p>
        </w:tc>
        <w:tc>
          <w:tcPr>
            <w:tcW w:w="2206" w:type="dxa"/>
            <w:shd w:val="clear" w:color="auto" w:fill="auto"/>
            <w:vAlign w:val="center"/>
          </w:tcPr>
          <w:p>
            <w:pPr>
              <w:widowControl/>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耐受地震能力</w:t>
            </w:r>
            <w:r>
              <w:rPr>
                <w:rFonts w:cs="宋体" w:asciiTheme="minorEastAsia" w:hAnsiTheme="minorEastAsia" w:eastAsiaTheme="minorEastAsia"/>
                <w:color w:val="auto"/>
                <w:kern w:val="0"/>
                <w:szCs w:val="21"/>
              </w:rPr>
              <w:t>耐受地震能力（指水平加速度，安全系数不小于1.67。水平加速度应计及设备支架的动力放大系数1.2）</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g</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8度</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9度</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8度</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9</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系统标称电压</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kV</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10</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系统最高电压</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kV</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kern w:val="0"/>
                <w:sz w:val="21"/>
                <w:lang w:val="en-US" w:eastAsia="zh-CN"/>
              </w:rPr>
              <w:t>35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11</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系统额定频率</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Hz</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50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系统中性点接地方式</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lang w:val="en-US" w:eastAsia="zh-CN"/>
              </w:rPr>
              <w:t>无</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jc w:val="center"/>
              <w:rPr>
                <w:rFonts w:ascii="宋体" w:hAnsi="宋体"/>
                <w:color w:val="auto"/>
              </w:rPr>
            </w:pPr>
            <w:r>
              <w:rPr>
                <w:rFonts w:hint="eastAsia" w:ascii="宋体" w:hAnsi="宋体"/>
                <w:color w:val="auto"/>
              </w:rPr>
              <w:t>13</w:t>
            </w:r>
          </w:p>
        </w:tc>
        <w:tc>
          <w:tcPr>
            <w:tcW w:w="2206" w:type="dxa"/>
            <w:shd w:val="clear" w:color="auto" w:fill="auto"/>
            <w:vAlign w:val="center"/>
          </w:tcPr>
          <w:p>
            <w:pPr>
              <w:rPr>
                <w:rFonts w:ascii="宋体" w:hAnsi="宋体"/>
                <w:color w:val="auto"/>
              </w:rPr>
            </w:pPr>
            <w:r>
              <w:rPr>
                <w:rFonts w:hint="eastAsia" w:ascii="宋体" w:hAnsi="宋体"/>
                <w:color w:val="auto"/>
              </w:rPr>
              <w:t>安装点母线短路电流</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kA</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63</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jc w:val="center"/>
              <w:rPr>
                <w:rFonts w:ascii="宋体" w:hAnsi="宋体"/>
                <w:color w:val="auto"/>
              </w:rPr>
            </w:pPr>
            <w:r>
              <w:rPr>
                <w:rFonts w:hint="eastAsia" w:ascii="宋体" w:hAnsi="宋体"/>
                <w:color w:val="auto"/>
              </w:rPr>
              <w:t>14</w:t>
            </w:r>
          </w:p>
        </w:tc>
        <w:tc>
          <w:tcPr>
            <w:tcW w:w="2206" w:type="dxa"/>
            <w:shd w:val="clear" w:color="auto" w:fill="auto"/>
            <w:vAlign w:val="center"/>
          </w:tcPr>
          <w:p>
            <w:pPr>
              <w:rPr>
                <w:rFonts w:ascii="宋体" w:hAnsi="宋体"/>
                <w:color w:val="auto"/>
              </w:rPr>
            </w:pPr>
            <w:r>
              <w:rPr>
                <w:rFonts w:hint="eastAsia" w:ascii="宋体" w:hAnsi="宋体"/>
                <w:color w:val="auto"/>
              </w:rPr>
              <w:t>直流控制电压</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V</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220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jc w:val="center"/>
              <w:rPr>
                <w:rFonts w:ascii="宋体" w:hAnsi="宋体"/>
                <w:color w:val="auto"/>
              </w:rPr>
            </w:pPr>
            <w:r>
              <w:rPr>
                <w:rFonts w:hint="eastAsia" w:ascii="宋体" w:hAnsi="宋体"/>
                <w:color w:val="auto"/>
              </w:rPr>
              <w:t>15</w:t>
            </w:r>
          </w:p>
        </w:tc>
        <w:tc>
          <w:tcPr>
            <w:tcW w:w="2206" w:type="dxa"/>
            <w:shd w:val="clear" w:color="auto" w:fill="auto"/>
            <w:vAlign w:val="center"/>
          </w:tcPr>
          <w:p>
            <w:pPr>
              <w:rPr>
                <w:rFonts w:ascii="宋体" w:hAnsi="宋体"/>
                <w:color w:val="auto"/>
              </w:rPr>
            </w:pPr>
            <w:r>
              <w:rPr>
                <w:rFonts w:hint="eastAsia" w:ascii="宋体" w:hAnsi="宋体"/>
                <w:color w:val="auto"/>
              </w:rPr>
              <w:t>设备运输条件</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公路</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bl>
    <w:p>
      <w:pPr>
        <w:pStyle w:val="2"/>
        <w:numPr>
          <w:ilvl w:val="0"/>
          <w:numId w:val="0"/>
        </w:numPr>
        <w:rPr>
          <w:rFonts w:asciiTheme="minorEastAsia" w:hAnsiTheme="minorEastAsia" w:eastAsiaTheme="minorEastAsia"/>
          <w:b/>
          <w:color w:val="auto"/>
          <w:sz w:val="21"/>
          <w:szCs w:val="21"/>
        </w:rPr>
      </w:pPr>
      <w:bookmarkStart w:id="405" w:name="_Toc17404"/>
      <w:r>
        <w:rPr>
          <w:rFonts w:hint="eastAsia" w:asciiTheme="minorEastAsia" w:hAnsiTheme="minorEastAsia" w:eastAsiaTheme="minorEastAsia"/>
          <w:b/>
          <w:color w:val="auto"/>
          <w:sz w:val="21"/>
          <w:szCs w:val="21"/>
        </w:rPr>
        <w:t>二</w:t>
      </w:r>
      <w:r>
        <w:rPr>
          <w:rFonts w:asciiTheme="minorEastAsia" w:hAnsiTheme="minorEastAsia" w:eastAsiaTheme="minorEastAsia"/>
          <w:b/>
          <w:color w:val="auto"/>
          <w:sz w:val="21"/>
          <w:szCs w:val="21"/>
        </w:rPr>
        <w:t>、</w:t>
      </w:r>
      <w:r>
        <w:rPr>
          <w:rFonts w:hint="eastAsia" w:asciiTheme="minorEastAsia" w:hAnsiTheme="minorEastAsia" w:eastAsiaTheme="minorEastAsia"/>
          <w:b/>
          <w:color w:val="auto"/>
          <w:sz w:val="21"/>
          <w:szCs w:val="21"/>
        </w:rPr>
        <w:t>设备详细</w:t>
      </w:r>
      <w:r>
        <w:rPr>
          <w:rFonts w:asciiTheme="minorEastAsia" w:hAnsiTheme="minorEastAsia" w:eastAsiaTheme="minorEastAsia"/>
          <w:b/>
          <w:color w:val="auto"/>
          <w:sz w:val="21"/>
          <w:szCs w:val="21"/>
        </w:rPr>
        <w:t>技术要求</w:t>
      </w:r>
      <w:bookmarkEnd w:id="405"/>
    </w:p>
    <w:p>
      <w:pPr>
        <w:pStyle w:val="3"/>
        <w:numPr>
          <w:ilvl w:val="0"/>
          <w:numId w:val="0"/>
        </w:numPr>
        <w:spacing w:line="360" w:lineRule="auto"/>
        <w:rPr>
          <w:rFonts w:asciiTheme="minorEastAsia" w:hAnsiTheme="minorEastAsia" w:eastAsiaTheme="minorEastAsia"/>
          <w:color w:val="auto"/>
          <w:szCs w:val="21"/>
        </w:rPr>
      </w:pPr>
      <w:bookmarkStart w:id="406" w:name="_Toc16432"/>
      <w:r>
        <w:rPr>
          <w:rFonts w:hint="eastAsia" w:asciiTheme="minorEastAsia" w:hAnsiTheme="minorEastAsia" w:eastAsiaTheme="minorEastAsia"/>
          <w:color w:val="auto"/>
          <w:szCs w:val="21"/>
        </w:rPr>
        <w:t>2.1 供货需求及供货范围</w:t>
      </w:r>
      <w:bookmarkEnd w:id="406"/>
    </w:p>
    <w:p>
      <w:pPr>
        <w:pStyle w:val="146"/>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投标方</w:t>
      </w:r>
      <w:r>
        <w:rPr>
          <w:rFonts w:hint="eastAsia" w:asciiTheme="minorEastAsia" w:hAnsiTheme="minorEastAsia" w:eastAsiaTheme="minorEastAsia"/>
          <w:color w:val="auto"/>
          <w:szCs w:val="21"/>
        </w:rPr>
        <w:t>提供的设备具体规格、数量见表2.1</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供货范围及设备技术规格一览表。投标方应如实填写“投标方保证”栏。</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表2.1   供货范围及设备技术规格一览表（投标方填写）</w:t>
      </w:r>
    </w:p>
    <w:tbl>
      <w:tblPr>
        <w:tblStyle w:val="8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43"/>
        <w:gridCol w:w="1289"/>
        <w:gridCol w:w="924"/>
        <w:gridCol w:w="2550"/>
        <w:gridCol w:w="936"/>
        <w:gridCol w:w="2250"/>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序号</w:t>
            </w:r>
          </w:p>
        </w:tc>
        <w:tc>
          <w:tcPr>
            <w:tcW w:w="1289" w:type="dxa"/>
            <w:vMerge w:val="restart"/>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名称</w:t>
            </w:r>
          </w:p>
        </w:tc>
        <w:tc>
          <w:tcPr>
            <w:tcW w:w="924" w:type="dxa"/>
            <w:vMerge w:val="restart"/>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单位</w:t>
            </w:r>
          </w:p>
        </w:tc>
        <w:tc>
          <w:tcPr>
            <w:tcW w:w="3486" w:type="dxa"/>
            <w:gridSpan w:val="2"/>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项目要求</w:t>
            </w:r>
          </w:p>
        </w:tc>
        <w:tc>
          <w:tcPr>
            <w:tcW w:w="3084" w:type="dxa"/>
            <w:gridSpan w:val="2"/>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tblHeader/>
          <w:jc w:val="center"/>
        </w:trPr>
        <w:tc>
          <w:tcPr>
            <w:tcW w:w="343" w:type="dxa"/>
            <w:vMerge w:val="continue"/>
            <w:vAlign w:val="center"/>
          </w:tcPr>
          <w:p>
            <w:pPr>
              <w:jc w:val="center"/>
              <w:rPr>
                <w:rFonts w:asciiTheme="minorEastAsia" w:hAnsiTheme="minorEastAsia" w:eastAsiaTheme="minorEastAsia"/>
                <w:color w:val="auto"/>
                <w:szCs w:val="21"/>
              </w:rPr>
            </w:pPr>
          </w:p>
        </w:tc>
        <w:tc>
          <w:tcPr>
            <w:tcW w:w="1289" w:type="dxa"/>
            <w:vMerge w:val="continue"/>
            <w:vAlign w:val="center"/>
          </w:tcPr>
          <w:p>
            <w:pPr>
              <w:jc w:val="center"/>
              <w:rPr>
                <w:rFonts w:asciiTheme="minorEastAsia" w:hAnsiTheme="minorEastAsia" w:eastAsiaTheme="minorEastAsia"/>
                <w:color w:val="auto"/>
                <w:szCs w:val="21"/>
              </w:rPr>
            </w:pPr>
          </w:p>
        </w:tc>
        <w:tc>
          <w:tcPr>
            <w:tcW w:w="924" w:type="dxa"/>
            <w:vMerge w:val="continue"/>
            <w:vAlign w:val="center"/>
          </w:tcPr>
          <w:p>
            <w:pPr>
              <w:jc w:val="center"/>
              <w:rPr>
                <w:rFonts w:asciiTheme="minorEastAsia" w:hAnsiTheme="minorEastAsia" w:eastAsiaTheme="minorEastAsia"/>
                <w:color w:val="auto"/>
                <w:szCs w:val="21"/>
              </w:rPr>
            </w:pPr>
          </w:p>
        </w:tc>
        <w:tc>
          <w:tcPr>
            <w:tcW w:w="2550"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型式、规格</w:t>
            </w:r>
          </w:p>
        </w:tc>
        <w:tc>
          <w:tcPr>
            <w:tcW w:w="936"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c>
          <w:tcPr>
            <w:tcW w:w="2250"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型式、规格</w:t>
            </w:r>
          </w:p>
        </w:tc>
        <w:tc>
          <w:tcPr>
            <w:tcW w:w="834"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jc w:val="center"/>
        </w:trPr>
        <w:tc>
          <w:tcPr>
            <w:tcW w:w="343"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289"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35kV干式电压互感器，</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绕组，IV级防污</w:t>
            </w:r>
          </w:p>
        </w:tc>
        <w:tc>
          <w:tcPr>
            <w:tcW w:w="924" w:type="dxa"/>
            <w:vAlign w:val="center"/>
          </w:tcPr>
          <w:p>
            <w:pPr>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台</w:t>
            </w:r>
          </w:p>
        </w:tc>
        <w:tc>
          <w:tcPr>
            <w:tcW w:w="2550" w:type="dxa"/>
            <w:vAlign w:val="center"/>
          </w:tcPr>
          <w:p>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35kV干式电压互感器，</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rPr>
              <w:t>绕组，IV级防污</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线路PT，全绝缘，额定电压比35/0.1/0.1</w:t>
            </w:r>
            <w:r>
              <w:rPr>
                <w:rFonts w:hint="eastAsia" w:asciiTheme="minorEastAsia" w:hAnsiTheme="minorEastAsia" w:eastAsiaTheme="minorEastAsia"/>
                <w:color w:val="auto"/>
                <w:szCs w:val="21"/>
                <w:lang w:eastAsia="zh-CN"/>
              </w:rPr>
              <w:t>）</w:t>
            </w:r>
          </w:p>
        </w:tc>
        <w:tc>
          <w:tcPr>
            <w:tcW w:w="936" w:type="dxa"/>
            <w:vAlign w:val="center"/>
          </w:tcPr>
          <w:p>
            <w:pPr>
              <w:ind w:firstLine="420" w:firstLineChars="200"/>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1</w:t>
            </w:r>
          </w:p>
        </w:tc>
        <w:tc>
          <w:tcPr>
            <w:tcW w:w="2250" w:type="dxa"/>
            <w:vAlign w:val="center"/>
          </w:tcPr>
          <w:p>
            <w:pPr>
              <w:rPr>
                <w:rFonts w:asciiTheme="minorEastAsia" w:hAnsiTheme="minorEastAsia" w:eastAsiaTheme="minorEastAsia"/>
                <w:color w:val="auto"/>
                <w:szCs w:val="21"/>
              </w:rPr>
            </w:pPr>
          </w:p>
        </w:tc>
        <w:tc>
          <w:tcPr>
            <w:tcW w:w="834" w:type="dxa"/>
            <w:vAlign w:val="center"/>
          </w:tcPr>
          <w:p>
            <w:pPr>
              <w:rPr>
                <w:rFonts w:asciiTheme="minorEastAsia" w:hAnsiTheme="minorEastAsia" w:eastAsiaTheme="minorEastAsia"/>
                <w:color w:val="auto"/>
                <w:szCs w:val="21"/>
              </w:rPr>
            </w:pPr>
          </w:p>
        </w:tc>
      </w:tr>
    </w:tbl>
    <w:p>
      <w:pPr>
        <w:pStyle w:val="3"/>
        <w:numPr>
          <w:ilvl w:val="0"/>
          <w:numId w:val="0"/>
        </w:numPr>
        <w:spacing w:line="360" w:lineRule="auto"/>
        <w:rPr>
          <w:rFonts w:asciiTheme="minorEastAsia" w:hAnsiTheme="minorEastAsia" w:eastAsiaTheme="minorEastAsia"/>
          <w:color w:val="auto"/>
          <w:szCs w:val="21"/>
        </w:rPr>
      </w:pPr>
      <w:bookmarkStart w:id="407" w:name="_Toc12158"/>
      <w:r>
        <w:rPr>
          <w:rFonts w:asciiTheme="minorEastAsia" w:hAnsiTheme="minorEastAsia" w:eastAsiaTheme="minorEastAsia"/>
          <w:color w:val="auto"/>
          <w:szCs w:val="21"/>
        </w:rPr>
        <w:t xml:space="preserve">2.2 </w:t>
      </w:r>
      <w:r>
        <w:rPr>
          <w:rFonts w:hint="eastAsia" w:asciiTheme="minorEastAsia" w:hAnsiTheme="minorEastAsia" w:eastAsiaTheme="minorEastAsia"/>
          <w:color w:val="auto"/>
          <w:szCs w:val="21"/>
        </w:rPr>
        <w:t>标准</w:t>
      </w:r>
      <w:r>
        <w:rPr>
          <w:rFonts w:asciiTheme="minorEastAsia" w:hAnsiTheme="minorEastAsia" w:eastAsiaTheme="minorEastAsia"/>
          <w:color w:val="auto"/>
          <w:szCs w:val="21"/>
        </w:rPr>
        <w:t>技术</w:t>
      </w:r>
      <w:r>
        <w:rPr>
          <w:rFonts w:hint="eastAsia" w:asciiTheme="minorEastAsia" w:hAnsiTheme="minorEastAsia" w:eastAsiaTheme="minorEastAsia"/>
          <w:color w:val="auto"/>
          <w:szCs w:val="21"/>
        </w:rPr>
        <w:t>特性</w:t>
      </w:r>
      <w:r>
        <w:rPr>
          <w:rFonts w:asciiTheme="minorEastAsia" w:hAnsiTheme="minorEastAsia" w:eastAsiaTheme="minorEastAsia"/>
          <w:color w:val="auto"/>
          <w:szCs w:val="21"/>
        </w:rPr>
        <w:t>参数</w:t>
      </w:r>
      <w:r>
        <w:rPr>
          <w:rFonts w:hint="eastAsia" w:asciiTheme="minorEastAsia" w:hAnsiTheme="minorEastAsia" w:eastAsiaTheme="minorEastAsia"/>
          <w:color w:val="auto"/>
          <w:szCs w:val="21"/>
        </w:rPr>
        <w:t>表</w:t>
      </w:r>
      <w:bookmarkEnd w:id="407"/>
    </w:p>
    <w:p>
      <w:pPr>
        <w:pStyle w:val="146"/>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rPr>
        <w:t>投标人应认真逐项填写技术参数表中投标人保证值，不能空格，也不能以“响应”两字代替，不允许改动招标人要求值。如有差异，请填写投标方技术偏差表。注</w:t>
      </w:r>
      <w:r>
        <w:rPr>
          <w:rFonts w:asciiTheme="minorEastAsia" w:hAnsiTheme="minorEastAsia" w:eastAsiaTheme="minorEastAsia"/>
          <w:color w:val="auto"/>
        </w:rPr>
        <w:t>：</w:t>
      </w:r>
      <w:r>
        <w:rPr>
          <w:rFonts w:hint="eastAsia" w:asciiTheme="minorEastAsia" w:hAnsiTheme="minorEastAsia" w:eastAsiaTheme="minorEastAsia"/>
          <w:color w:val="auto"/>
          <w:szCs w:val="21"/>
        </w:rPr>
        <w:t>需明确以下</w:t>
      </w:r>
      <w:r>
        <w:rPr>
          <w:rFonts w:asciiTheme="minorEastAsia" w:hAnsiTheme="minorEastAsia" w:eastAsiaTheme="minorEastAsia"/>
          <w:color w:val="auto"/>
          <w:szCs w:val="21"/>
        </w:rPr>
        <w:t>类型参数</w:t>
      </w:r>
      <w:r>
        <w:rPr>
          <w:rFonts w:hint="eastAsia" w:asciiTheme="minorEastAsia" w:hAnsiTheme="minorEastAsia" w:eastAsiaTheme="minorEastAsia"/>
          <w:color w:val="auto"/>
          <w:szCs w:val="21"/>
        </w:rPr>
        <w:t>填写</w:t>
      </w:r>
      <w:r>
        <w:rPr>
          <w:rFonts w:asciiTheme="minorEastAsia" w:hAnsiTheme="minorEastAsia" w:eastAsiaTheme="minorEastAsia"/>
          <w:color w:val="auto"/>
          <w:szCs w:val="21"/>
        </w:rPr>
        <w:t>方式：</w:t>
      </w:r>
    </w:p>
    <w:p>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针对标准值</w:t>
      </w:r>
      <w:r>
        <w:rPr>
          <w:rFonts w:asciiTheme="minorEastAsia" w:hAnsiTheme="minorEastAsia" w:eastAsiaTheme="minorEastAsia"/>
          <w:color w:val="auto"/>
          <w:szCs w:val="21"/>
        </w:rPr>
        <w:t>特性</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单一</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投标人必须响应</w:t>
      </w:r>
      <w:r>
        <w:rPr>
          <w:rFonts w:hint="eastAsia" w:asciiTheme="minorEastAsia" w:hAnsiTheme="minorEastAsia" w:eastAsiaTheme="minorEastAsia"/>
          <w:color w:val="auto"/>
          <w:szCs w:val="21"/>
        </w:rPr>
        <w:t>，或者</w:t>
      </w:r>
      <w:r>
        <w:rPr>
          <w:rFonts w:asciiTheme="minorEastAsia" w:hAnsiTheme="minorEastAsia" w:eastAsiaTheme="minorEastAsia"/>
          <w:color w:val="auto"/>
          <w:szCs w:val="21"/>
        </w:rPr>
        <w:t>提出偏差</w:t>
      </w:r>
      <w:r>
        <w:rPr>
          <w:rFonts w:hint="eastAsia" w:asciiTheme="minorEastAsia" w:hAnsiTheme="minorEastAsia" w:eastAsiaTheme="minorEastAsia"/>
          <w:color w:val="auto"/>
          <w:szCs w:val="21"/>
        </w:rPr>
        <w:t>填写</w:t>
      </w:r>
      <w:r>
        <w:rPr>
          <w:rFonts w:asciiTheme="minorEastAsia" w:hAnsiTheme="minorEastAsia" w:eastAsiaTheme="minorEastAsia"/>
          <w:color w:val="auto"/>
          <w:szCs w:val="21"/>
        </w:rPr>
        <w:t>在</w:t>
      </w: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投标方技术偏差”</w:t>
      </w:r>
      <w:r>
        <w:rPr>
          <w:rFonts w:asciiTheme="minorEastAsia" w:hAnsiTheme="minorEastAsia" w:eastAsiaTheme="minorEastAsia"/>
          <w:color w:val="auto"/>
          <w:szCs w:val="21"/>
        </w:rPr>
        <w:t>部分；</w:t>
      </w:r>
    </w:p>
    <w:p>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“可选”，项目</w:t>
      </w:r>
      <w:r>
        <w:rPr>
          <w:rFonts w:asciiTheme="minorEastAsia" w:hAnsiTheme="minorEastAsia" w:eastAsiaTheme="minorEastAsia"/>
          <w:color w:val="auto"/>
          <w:szCs w:val="21"/>
        </w:rPr>
        <w:t>单位可选定</w:t>
      </w:r>
      <w:r>
        <w:rPr>
          <w:rFonts w:hint="eastAsia" w:asciiTheme="minorEastAsia" w:hAnsiTheme="minorEastAsia" w:eastAsiaTheme="minorEastAsia"/>
          <w:color w:val="auto"/>
          <w:szCs w:val="21"/>
        </w:rPr>
        <w:t>参数</w:t>
      </w:r>
      <w:r>
        <w:rPr>
          <w:rFonts w:asciiTheme="minorEastAsia" w:hAnsiTheme="minorEastAsia" w:eastAsiaTheme="minorEastAsia"/>
          <w:color w:val="auto"/>
          <w:szCs w:val="21"/>
        </w:rPr>
        <w:t>，投标人</w:t>
      </w:r>
      <w:r>
        <w:rPr>
          <w:rFonts w:hint="eastAsia" w:asciiTheme="minorEastAsia" w:hAnsiTheme="minorEastAsia" w:eastAsiaTheme="minorEastAsia"/>
          <w:color w:val="auto"/>
          <w:szCs w:val="21"/>
        </w:rPr>
        <w:t>填写投标</w:t>
      </w:r>
      <w:r>
        <w:rPr>
          <w:rFonts w:asciiTheme="minorEastAsia" w:hAnsiTheme="minorEastAsia" w:eastAsiaTheme="minorEastAsia"/>
          <w:color w:val="auto"/>
          <w:szCs w:val="21"/>
        </w:rPr>
        <w:t>响应值；</w:t>
      </w:r>
    </w:p>
    <w:p>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“扩建”，项目单位根据原有项目实际情况填写，投标人应满足项目单位要求值；</w:t>
      </w:r>
    </w:p>
    <w:p>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“投标人提供”，投标方根据实际情况填写投标响应值；</w:t>
      </w:r>
    </w:p>
    <w:p>
      <w:pPr>
        <w:pStyle w:val="146"/>
        <w:numPr>
          <w:ilvl w:val="0"/>
          <w:numId w:val="21"/>
        </w:numPr>
        <w:adjustRightInd w:val="0"/>
        <w:snapToGrid w:val="0"/>
        <w:spacing w:line="360" w:lineRule="auto"/>
        <w:ind w:firstLineChars="0"/>
        <w:rPr>
          <w:rFonts w:asciiTheme="minorEastAsia" w:hAnsiTheme="minorEastAsia" w:eastAsiaTheme="minorEastAsia"/>
          <w:color w:val="auto"/>
          <w:szCs w:val="21"/>
        </w:rPr>
      </w:pPr>
      <w:r>
        <w:rPr>
          <w:rFonts w:hint="eastAsia" w:asciiTheme="minorEastAsia" w:hAnsiTheme="minorEastAsia" w:eastAsiaTheme="minorEastAsia"/>
          <w:color w:val="auto"/>
          <w:szCs w:val="21"/>
        </w:rPr>
        <w:t>针对</w:t>
      </w:r>
      <w:r>
        <w:rPr>
          <w:rFonts w:asciiTheme="minorEastAsia" w:hAnsiTheme="minorEastAsia" w:eastAsiaTheme="minorEastAsia"/>
          <w:color w:val="auto"/>
          <w:szCs w:val="21"/>
        </w:rPr>
        <w:t>标准值特性</w:t>
      </w:r>
      <w:r>
        <w:rPr>
          <w:rFonts w:hint="eastAsia" w:asciiTheme="minorEastAsia" w:hAnsiTheme="minorEastAsia" w:eastAsiaTheme="minorEastAsia"/>
          <w:color w:val="auto"/>
          <w:szCs w:val="21"/>
        </w:rPr>
        <w:t>“特殊”，项目单位提出的不在“单一、可选、扩建、投标人提供”的特殊要求，需附对应审批流程。</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表2.2   标准</w:t>
      </w:r>
      <w:r>
        <w:rPr>
          <w:rFonts w:asciiTheme="minorEastAsia" w:hAnsiTheme="minorEastAsia" w:eastAsiaTheme="minorEastAsia"/>
          <w:color w:val="auto"/>
          <w:szCs w:val="21"/>
        </w:rPr>
        <w:t>技术</w:t>
      </w:r>
      <w:r>
        <w:rPr>
          <w:rFonts w:hint="eastAsia" w:asciiTheme="minorEastAsia" w:hAnsiTheme="minorEastAsia" w:eastAsiaTheme="minorEastAsia"/>
          <w:color w:val="auto"/>
          <w:szCs w:val="21"/>
        </w:rPr>
        <w:t>特性</w:t>
      </w:r>
      <w:r>
        <w:rPr>
          <w:rFonts w:asciiTheme="minorEastAsia" w:hAnsiTheme="minorEastAsia" w:eastAsiaTheme="minorEastAsia"/>
          <w:color w:val="auto"/>
          <w:szCs w:val="21"/>
        </w:rPr>
        <w:t>参数表</w:t>
      </w:r>
      <w:r>
        <w:rPr>
          <w:rFonts w:hint="eastAsia" w:asciiTheme="minorEastAsia" w:hAnsiTheme="minorEastAsia" w:eastAsiaTheme="minorEastAsia"/>
          <w:color w:val="auto"/>
          <w:szCs w:val="21"/>
        </w:rPr>
        <w:t>（投标方填写）</w:t>
      </w:r>
    </w:p>
    <w:tbl>
      <w:tblPr>
        <w:tblStyle w:val="84"/>
        <w:tblW w:w="15353" w:type="dxa"/>
        <w:tblInd w:w="0" w:type="dxa"/>
        <w:tblLayout w:type="fixed"/>
        <w:tblCellMar>
          <w:top w:w="0" w:type="dxa"/>
          <w:left w:w="108" w:type="dxa"/>
          <w:bottom w:w="0" w:type="dxa"/>
          <w:right w:w="108" w:type="dxa"/>
        </w:tblCellMar>
      </w:tblPr>
      <w:tblGrid>
        <w:gridCol w:w="959"/>
        <w:gridCol w:w="1806"/>
        <w:gridCol w:w="12"/>
        <w:gridCol w:w="28"/>
        <w:gridCol w:w="2929"/>
        <w:gridCol w:w="1244"/>
        <w:gridCol w:w="1133"/>
        <w:gridCol w:w="1449"/>
        <w:gridCol w:w="1449"/>
        <w:gridCol w:w="1449"/>
        <w:gridCol w:w="1449"/>
        <w:gridCol w:w="1446"/>
      </w:tblGrid>
      <w:tr>
        <w:tblPrEx>
          <w:tblCellMar>
            <w:top w:w="0" w:type="dxa"/>
            <w:left w:w="108" w:type="dxa"/>
            <w:bottom w:w="0" w:type="dxa"/>
            <w:right w:w="108" w:type="dxa"/>
          </w:tblCellMar>
        </w:tblPrEx>
        <w:trPr>
          <w:gridAfter w:val="4"/>
          <w:wAfter w:w="5793" w:type="dxa"/>
          <w:trHeight w:val="567" w:hRule="atLeast"/>
          <w:tblHeader/>
        </w:trPr>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序号</w:t>
            </w:r>
          </w:p>
        </w:tc>
        <w:tc>
          <w:tcPr>
            <w:tcW w:w="1818" w:type="dxa"/>
            <w:gridSpan w:val="2"/>
            <w:tcBorders>
              <w:top w:val="single" w:color="auto" w:sz="4" w:space="0"/>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参数类型</w:t>
            </w:r>
          </w:p>
        </w:tc>
        <w:tc>
          <w:tcPr>
            <w:tcW w:w="2957" w:type="dxa"/>
            <w:gridSpan w:val="2"/>
            <w:tcBorders>
              <w:top w:val="single" w:color="auto" w:sz="4" w:space="0"/>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标准参数值</w:t>
            </w:r>
          </w:p>
        </w:tc>
        <w:tc>
          <w:tcPr>
            <w:tcW w:w="124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标准值特性</w:t>
            </w:r>
          </w:p>
        </w:tc>
        <w:tc>
          <w:tcPr>
            <w:tcW w:w="113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项目单位要求值</w:t>
            </w:r>
          </w:p>
        </w:tc>
        <w:tc>
          <w:tcPr>
            <w:tcW w:w="144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投标人响应值</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规格型号</w:t>
            </w:r>
          </w:p>
        </w:tc>
        <w:tc>
          <w:tcPr>
            <w:tcW w:w="2957" w:type="dxa"/>
            <w:gridSpan w:val="2"/>
            <w:tcBorders>
              <w:top w:val="nil"/>
              <w:left w:val="nil"/>
              <w:bottom w:val="single" w:color="auto" w:sz="4" w:space="0"/>
              <w:right w:val="single" w:color="auto" w:sz="4" w:space="0"/>
            </w:tcBorders>
            <w:shd w:val="clear" w:color="auto" w:fill="auto"/>
            <w:vAlign w:val="center"/>
          </w:tcPr>
          <w:p>
            <w:pPr>
              <w:pStyle w:val="42"/>
              <w:jc w:val="center"/>
              <w:rPr>
                <w:rFonts w:hAnsi="宋体"/>
                <w:color w:val="auto"/>
                <w:szCs w:val="21"/>
              </w:rPr>
            </w:pPr>
            <w:r>
              <w:rPr>
                <w:rFonts w:hint="eastAsia" w:hAnsi="宋体"/>
                <w:color w:val="auto"/>
                <w:szCs w:val="21"/>
              </w:rPr>
              <w:t>干式、单相、电磁式电压互感器</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int="eastAsia" w:hAnsi="宋体"/>
                <w:color w:val="auto"/>
                <w:szCs w:val="21"/>
              </w:rPr>
              <w:t>额定值</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w:t>
            </w:r>
            <w:r>
              <w:rPr>
                <w:rFonts w:hint="eastAsia" w:hAnsi="宋体"/>
                <w:color w:val="auto"/>
                <w:szCs w:val="21"/>
              </w:rPr>
              <w:t>一次</w:t>
            </w:r>
            <w:r>
              <w:rPr>
                <w:rFonts w:hAnsi="宋体"/>
                <w:color w:val="auto"/>
                <w:szCs w:val="21"/>
              </w:rPr>
              <w:t>电压（kV）</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35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符合/偏差</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1.1.2</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额定最高电压（kV）</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40.5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符合/偏差</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Ansi="宋体"/>
                <w:color w:val="auto"/>
                <w:szCs w:val="21"/>
              </w:rPr>
              <w:t>额定二次电压（</w:t>
            </w:r>
            <w:r>
              <w:rPr>
                <w:rFonts w:hint="eastAsia" w:hAnsi="宋体"/>
                <w:color w:val="auto"/>
                <w:szCs w:val="21"/>
              </w:rPr>
              <w:t>k</w:t>
            </w:r>
            <w:r>
              <w:rPr>
                <w:rFonts w:hAnsi="宋体"/>
                <w:color w:val="auto"/>
                <w:szCs w:val="21"/>
              </w:rPr>
              <w:t>V）</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1.1.3.1</w:t>
            </w:r>
          </w:p>
        </w:tc>
        <w:tc>
          <w:tcPr>
            <w:tcW w:w="1846" w:type="dxa"/>
            <w:gridSpan w:val="3"/>
            <w:tcBorders>
              <w:top w:val="nil"/>
              <w:left w:val="nil"/>
              <w:bottom w:val="single" w:color="auto" w:sz="4" w:space="0"/>
              <w:right w:val="single" w:color="auto" w:sz="4" w:space="0"/>
            </w:tcBorders>
            <w:shd w:val="clear" w:color="auto" w:fill="auto"/>
            <w:vAlign w:val="center"/>
          </w:tcPr>
          <w:p>
            <w:pPr>
              <w:topLinePunct/>
              <w:spacing w:before="18" w:after="20"/>
              <w:rPr>
                <w:rFonts w:asciiTheme="minorEastAsia" w:hAnsiTheme="minorEastAsia" w:eastAsiaTheme="minorEastAsia"/>
                <w:color w:val="auto"/>
                <w:szCs w:val="18"/>
              </w:rPr>
            </w:pPr>
            <w:r>
              <w:rPr>
                <w:rFonts w:asciiTheme="minorEastAsia" w:hAnsiTheme="minorEastAsia" w:eastAsiaTheme="minorEastAsia"/>
                <w:color w:val="auto"/>
                <w:szCs w:val="18"/>
              </w:rPr>
              <w:t>主二次绕组</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asciiTheme="minorEastAsia" w:hAnsiTheme="minorEastAsia" w:eastAsiaTheme="minorEastAsia"/>
                <w:color w:val="auto"/>
              </w:rPr>
              <w:t>0.1/</w:t>
            </w:r>
            <w:r>
              <w:rPr>
                <w:rFonts w:asciiTheme="minorEastAsia" w:hAnsiTheme="minorEastAsia" w:eastAsiaTheme="minorEastAsia"/>
                <w:color w:val="auto"/>
                <w:spacing w:val="5"/>
                <w:position w:val="-6"/>
                <w:sz w:val="18"/>
              </w:rPr>
              <w:object>
                <v:shape id="_x0000_i1025" o:spt="75" type="#_x0000_t75" style="height:18pt;width:18pt;" o:ole="t" filled="f" o:preferrelative="t" stroked="f" coordsize="21600,21600">
                  <v:path/>
                  <v:fill on="f" focussize="0,0"/>
                  <v:stroke on="f" joinstyle="miter"/>
                  <v:imagedata r:id="rId21" o:title=""/>
                  <o:lock v:ext="edit" aspectratio="f"/>
                  <w10:wrap type="none"/>
                  <w10:anchorlock/>
                </v:shape>
                <o:OLEObject Type="Embed" ProgID="Equation.2" ShapeID="_x0000_i1025" DrawAspect="Content" ObjectID="_1468075725" r:id="rId20">
                  <o:LockedField>false</o:LockedField>
                </o:OLEObject>
              </w:objec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r>
              <w:rPr>
                <w:rFonts w:asciiTheme="minorEastAsia" w:hAnsiTheme="minorEastAsia" w:eastAsiaTheme="minorEastAsia"/>
                <w:bCs/>
                <w:color w:val="auto"/>
                <w:kern w:val="0"/>
                <w:szCs w:val="21"/>
              </w:rPr>
              <w:t>2</w:t>
            </w:r>
          </w:p>
        </w:tc>
        <w:tc>
          <w:tcPr>
            <w:tcW w:w="1846" w:type="dxa"/>
            <w:gridSpan w:val="3"/>
            <w:tcBorders>
              <w:top w:val="nil"/>
              <w:left w:val="nil"/>
              <w:bottom w:val="single" w:color="auto" w:sz="4" w:space="0"/>
              <w:right w:val="single" w:color="auto" w:sz="4" w:space="0"/>
            </w:tcBorders>
            <w:shd w:val="clear" w:color="auto" w:fill="auto"/>
            <w:vAlign w:val="center"/>
          </w:tcPr>
          <w:p>
            <w:pPr>
              <w:topLinePunct/>
              <w:spacing w:before="18" w:after="20"/>
              <w:rPr>
                <w:rFonts w:asciiTheme="minorEastAsia" w:hAnsiTheme="minorEastAsia" w:eastAsiaTheme="minorEastAsia"/>
                <w:color w:val="auto"/>
                <w:szCs w:val="18"/>
              </w:rPr>
            </w:pPr>
            <w:r>
              <w:rPr>
                <w:rFonts w:asciiTheme="minorEastAsia" w:hAnsiTheme="minorEastAsia" w:eastAsiaTheme="minorEastAsia"/>
                <w:color w:val="auto"/>
                <w:szCs w:val="18"/>
              </w:rPr>
              <w:t>剩余电压绕组</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0.1/3</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r>
              <w:rPr>
                <w:rFonts w:asciiTheme="minorEastAsia" w:hAnsiTheme="minorEastAsia" w:eastAsiaTheme="minorEastAsia"/>
                <w:bCs/>
                <w:color w:val="auto"/>
                <w:kern w:val="0"/>
                <w:szCs w:val="21"/>
              </w:rPr>
              <w:t>3</w:t>
            </w:r>
          </w:p>
        </w:tc>
        <w:tc>
          <w:tcPr>
            <w:tcW w:w="1846" w:type="dxa"/>
            <w:gridSpan w:val="3"/>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rPr>
            </w:pPr>
            <w:r>
              <w:rPr>
                <w:rFonts w:asciiTheme="minorEastAsia" w:hAnsiTheme="minorEastAsia" w:eastAsiaTheme="minorEastAsia"/>
                <w:color w:val="auto"/>
                <w:szCs w:val="18"/>
              </w:rPr>
              <w:t>额定电压比</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35/ √3：0.1/ √3：0.1/3；</w:t>
            </w:r>
          </w:p>
          <w:p>
            <w:pPr>
              <w:pStyle w:val="42"/>
              <w:spacing w:line="360" w:lineRule="auto"/>
              <w:jc w:val="center"/>
              <w:rPr>
                <w:rFonts w:hAnsi="宋体"/>
                <w:color w:val="auto"/>
                <w:szCs w:val="21"/>
              </w:rPr>
            </w:pPr>
            <w:r>
              <w:rPr>
                <w:rFonts w:hint="eastAsia" w:hAnsi="宋体"/>
                <w:color w:val="auto"/>
                <w:szCs w:val="21"/>
              </w:rPr>
              <w:t>35/√3 ：0.1/ √3：0.1/√3 ：0.1/3；</w:t>
            </w:r>
          </w:p>
          <w:p>
            <w:pPr>
              <w:pStyle w:val="42"/>
              <w:spacing w:line="360" w:lineRule="auto"/>
              <w:jc w:val="center"/>
              <w:rPr>
                <w:rFonts w:hAnsi="宋体"/>
                <w:color w:val="auto"/>
                <w:szCs w:val="21"/>
              </w:rPr>
            </w:pPr>
            <w:r>
              <w:rPr>
                <w:rFonts w:hint="eastAsia" w:hAnsi="宋体"/>
                <w:color w:val="auto"/>
                <w:szCs w:val="21"/>
              </w:rPr>
              <w:t>35/√3 ：0.1/√3 ：0.1/ √3：0.1/√3 ：0.1/3</w:t>
            </w:r>
          </w:p>
        </w:tc>
        <w:tc>
          <w:tcPr>
            <w:tcW w:w="1244"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int="default" w:asciiTheme="minorEastAsia" w:hAnsiTheme="minorEastAsia" w:eastAsiaTheme="minorEastAsia"/>
                <w:color w:val="auto"/>
                <w:kern w:val="0"/>
                <w:szCs w:val="21"/>
                <w:lang w:val="en-US" w:eastAsia="zh-CN"/>
              </w:rPr>
            </w:pPr>
            <w:r>
              <w:rPr>
                <w:rFonts w:hint="eastAsia" w:ascii="宋体" w:hAnsi="宋体"/>
                <w:color w:val="auto"/>
                <w:kern w:val="0"/>
                <w:szCs w:val="21"/>
                <w:lang w:val="en-US" w:eastAsia="zh-CN"/>
              </w:rPr>
              <w:t>详见本表</w:t>
            </w:r>
            <w:r>
              <w:rPr>
                <w:rFonts w:hint="eastAsia" w:hAnsi="宋体" w:eastAsiaTheme="minorEastAsia"/>
                <w:color w:val="auto"/>
                <w:szCs w:val="21"/>
                <w:lang w:val="en-US" w:eastAsia="zh-CN"/>
              </w:rPr>
              <w:t>3.1项</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1.1.4</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额定频率（Hz）</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50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1.5</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额定输出</w:t>
            </w:r>
            <w:r>
              <w:rPr>
                <w:rFonts w:hint="eastAsia" w:hAnsi="宋体"/>
                <w:color w:val="auto"/>
                <w:szCs w:val="21"/>
              </w:rPr>
              <w:t>容量</w:t>
            </w:r>
            <w:r>
              <w:rPr>
                <w:rFonts w:hAnsi="宋体"/>
                <w:color w:val="auto"/>
                <w:szCs w:val="21"/>
              </w:rPr>
              <w:t>（VA）</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50/50</w:t>
            </w:r>
          </w:p>
          <w:p>
            <w:pPr>
              <w:pStyle w:val="42"/>
              <w:spacing w:line="360" w:lineRule="auto"/>
              <w:jc w:val="center"/>
              <w:rPr>
                <w:rFonts w:hAnsi="宋体"/>
                <w:color w:val="auto"/>
                <w:szCs w:val="21"/>
              </w:rPr>
            </w:pPr>
            <w:r>
              <w:rPr>
                <w:rFonts w:hAnsi="宋体"/>
                <w:color w:val="auto"/>
                <w:szCs w:val="21"/>
              </w:rPr>
              <w:t>50/50/50</w:t>
            </w:r>
          </w:p>
          <w:p>
            <w:pPr>
              <w:pStyle w:val="42"/>
              <w:spacing w:line="360" w:lineRule="auto"/>
              <w:jc w:val="center"/>
              <w:rPr>
                <w:rFonts w:hAnsi="宋体"/>
                <w:color w:val="auto"/>
                <w:szCs w:val="21"/>
              </w:rPr>
            </w:pPr>
            <w:r>
              <w:rPr>
                <w:rFonts w:hAnsi="宋体"/>
                <w:color w:val="auto"/>
                <w:szCs w:val="21"/>
              </w:rPr>
              <w:t>15/30/30/30</w:t>
            </w:r>
          </w:p>
        </w:tc>
        <w:tc>
          <w:tcPr>
            <w:tcW w:w="1244"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50/50/50</w:t>
            </w:r>
          </w:p>
          <w:p>
            <w:pPr>
              <w:widowControl/>
              <w:jc w:val="center"/>
              <w:rPr>
                <w:rFonts w:asciiTheme="minorEastAsia" w:hAnsiTheme="minorEastAsia" w:eastAsiaTheme="minorEastAsia"/>
                <w:color w:val="auto"/>
                <w:kern w:val="0"/>
                <w:szCs w:val="21"/>
              </w:rPr>
            </w:pP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1.6</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热极限输出（VA</w:t>
            </w:r>
            <w:r>
              <w:rPr>
                <w:rFonts w:hAnsi="宋体"/>
                <w:color w:val="auto"/>
                <w:szCs w:val="21"/>
              </w:rPr>
              <w:t>）</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1.7</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准确级</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0.5/3P</w:t>
            </w:r>
          </w:p>
          <w:p>
            <w:pPr>
              <w:pStyle w:val="42"/>
              <w:spacing w:line="360" w:lineRule="auto"/>
              <w:jc w:val="center"/>
              <w:rPr>
                <w:rFonts w:hAnsi="宋体"/>
                <w:color w:val="auto"/>
                <w:szCs w:val="21"/>
              </w:rPr>
            </w:pPr>
            <w:r>
              <w:rPr>
                <w:rFonts w:hint="eastAsia" w:hAnsi="宋体"/>
                <w:color w:val="auto"/>
                <w:szCs w:val="21"/>
              </w:rPr>
              <w:t>0.2/0.5</w:t>
            </w:r>
            <w:r>
              <w:rPr>
                <w:rFonts w:hAnsi="宋体"/>
                <w:color w:val="auto"/>
                <w:szCs w:val="21"/>
              </w:rPr>
              <w:t>(3P)</w:t>
            </w:r>
            <w:r>
              <w:rPr>
                <w:rFonts w:hint="eastAsia" w:hAnsi="宋体"/>
                <w:color w:val="auto"/>
                <w:szCs w:val="21"/>
              </w:rPr>
              <w:t>/3P</w:t>
            </w:r>
          </w:p>
          <w:p>
            <w:pPr>
              <w:pStyle w:val="42"/>
              <w:spacing w:line="360" w:lineRule="auto"/>
              <w:jc w:val="center"/>
              <w:rPr>
                <w:rFonts w:hAnsi="宋体"/>
                <w:color w:val="auto"/>
                <w:szCs w:val="21"/>
              </w:rPr>
            </w:pPr>
            <w:r>
              <w:rPr>
                <w:rFonts w:hint="eastAsia" w:hAnsi="宋体"/>
                <w:color w:val="auto"/>
                <w:szCs w:val="21"/>
              </w:rPr>
              <w:t>0.2/0.5</w:t>
            </w:r>
            <w:r>
              <w:rPr>
                <w:rFonts w:hAnsi="宋体"/>
                <w:color w:val="auto"/>
                <w:szCs w:val="21"/>
              </w:rPr>
              <w:t>(3P)/</w:t>
            </w:r>
            <w:r>
              <w:rPr>
                <w:rFonts w:hint="eastAsia" w:hAnsi="宋体"/>
                <w:color w:val="auto"/>
                <w:szCs w:val="21"/>
              </w:rPr>
              <w:t xml:space="preserve"> 0.5</w:t>
            </w:r>
            <w:r>
              <w:rPr>
                <w:rFonts w:hAnsi="宋体"/>
                <w:color w:val="auto"/>
                <w:szCs w:val="21"/>
              </w:rPr>
              <w:t>(3P)</w:t>
            </w:r>
            <w:r>
              <w:rPr>
                <w:rFonts w:hint="eastAsia" w:hAnsi="宋体"/>
                <w:color w:val="auto"/>
                <w:szCs w:val="21"/>
              </w:rPr>
              <w:t>/3P</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宋体" w:hAnsi="宋体"/>
                <w:color w:val="auto"/>
                <w:kern w:val="0"/>
                <w:szCs w:val="21"/>
                <w:lang w:val="en-US" w:eastAsia="zh-CN"/>
              </w:rPr>
              <w:t>详见本表</w:t>
            </w:r>
            <w:r>
              <w:rPr>
                <w:rFonts w:hint="eastAsia" w:asciiTheme="minorEastAsia" w:hAnsiTheme="minorEastAsia" w:eastAsiaTheme="minorEastAsia"/>
                <w:color w:val="auto"/>
                <w:kern w:val="0"/>
                <w:szCs w:val="21"/>
                <w:lang w:val="en-US" w:eastAsia="zh-CN"/>
              </w:rPr>
              <w:t xml:space="preserve">3.2项                                                                              </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1.8</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极性</w:t>
            </w:r>
          </w:p>
        </w:tc>
        <w:tc>
          <w:tcPr>
            <w:tcW w:w="2929" w:type="dxa"/>
            <w:tcBorders>
              <w:top w:val="nil"/>
              <w:left w:val="nil"/>
              <w:bottom w:val="single" w:color="auto" w:sz="4" w:space="0"/>
              <w:right w:val="single" w:color="auto" w:sz="4" w:space="0"/>
            </w:tcBorders>
            <w:shd w:val="clear" w:color="auto" w:fill="auto"/>
            <w:vAlign w:val="center"/>
          </w:tcPr>
          <w:p>
            <w:pPr>
              <w:pStyle w:val="42"/>
              <w:jc w:val="center"/>
              <w:rPr>
                <w:rFonts w:hAnsi="宋体"/>
                <w:color w:val="auto"/>
                <w:szCs w:val="21"/>
              </w:rPr>
            </w:pPr>
            <w:r>
              <w:rPr>
                <w:rFonts w:hint="eastAsia" w:hAnsi="宋体"/>
                <w:color w:val="auto"/>
                <w:szCs w:val="21"/>
              </w:rPr>
              <w:t>减极性</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1.9</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额定输出功率因数</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0.8</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1.2</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绝缘水平</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高压端工频耐受电压（kV，有效值）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95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符合/偏差</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二次绕组之间及对地</w:t>
            </w:r>
            <w:r>
              <w:rPr>
                <w:rFonts w:hint="eastAsia" w:hAnsi="宋体"/>
                <w:color w:val="auto"/>
                <w:szCs w:val="21"/>
              </w:rPr>
              <w:t>频耐受电压（kV，有效值）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3</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2.3</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高压端</w:t>
            </w:r>
            <w:r>
              <w:rPr>
                <w:rFonts w:hAnsi="宋体"/>
                <w:color w:val="auto"/>
                <w:szCs w:val="21"/>
              </w:rPr>
              <w:t>雷电</w:t>
            </w:r>
            <w:r>
              <w:rPr>
                <w:rFonts w:hint="eastAsia" w:hAnsi="宋体"/>
                <w:color w:val="auto"/>
                <w:szCs w:val="21"/>
              </w:rPr>
              <w:t>全波</w:t>
            </w:r>
            <w:r>
              <w:rPr>
                <w:rFonts w:hAnsi="宋体"/>
                <w:color w:val="auto"/>
                <w:szCs w:val="21"/>
              </w:rPr>
              <w:t>冲击耐受电压</w:t>
            </w:r>
            <w:r>
              <w:rPr>
                <w:rFonts w:hint="eastAsia" w:hAnsi="宋体"/>
                <w:color w:val="auto"/>
                <w:szCs w:val="21"/>
              </w:rPr>
              <w:t>（kV，峰值）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200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2.4</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额定雷电截波冲击耐受电压</w:t>
            </w:r>
            <w:r>
              <w:rPr>
                <w:rFonts w:hint="eastAsia" w:hAnsi="宋体"/>
                <w:color w:val="auto"/>
                <w:szCs w:val="21"/>
              </w:rPr>
              <w:t>（kV，峰值）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220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3</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介质损耗因数</w:t>
            </w:r>
            <w:r>
              <w:rPr>
                <w:rFonts w:hint="eastAsia" w:asciiTheme="minorEastAsia" w:hAnsiTheme="minorEastAsia" w:eastAsiaTheme="minorEastAsia"/>
                <w:color w:val="auto"/>
                <w:kern w:val="0"/>
                <w:szCs w:val="21"/>
              </w:rPr>
              <w:t>tan</w:t>
            </w:r>
            <w:r>
              <w:rPr>
                <w:rFonts w:asciiTheme="minorEastAsia" w:hAnsiTheme="minorEastAsia" w:eastAsiaTheme="minorEastAsia"/>
                <w:color w:val="auto"/>
                <w:kern w:val="0"/>
                <w:szCs w:val="21"/>
              </w:rPr>
              <w:t>δ</w:t>
            </w:r>
            <w:r>
              <w:rPr>
                <w:rFonts w:hint="eastAsia" w:asciiTheme="minorEastAsia" w:hAnsiTheme="minorEastAsia" w:eastAsiaTheme="minorEastAsia"/>
                <w:color w:val="auto"/>
                <w:kern w:val="0"/>
                <w:szCs w:val="21"/>
              </w:rPr>
              <w:t>（%）</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3</w:t>
            </w:r>
            <w:r>
              <w:rPr>
                <w:rFonts w:hint="eastAsia" w:asciiTheme="minorEastAsia" w:hAnsiTheme="minorEastAsia" w:eastAsiaTheme="minorEastAsia"/>
                <w:bCs/>
                <w:color w:val="auto"/>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10kV</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≤0.5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3.2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0.9~1.1U</w:t>
            </w:r>
            <w:r>
              <w:rPr>
                <w:rFonts w:hAnsi="宋体"/>
                <w:color w:val="auto"/>
                <w:szCs w:val="21"/>
              </w:rPr>
              <w:t xml:space="preserve"> Um/</w:t>
            </w:r>
            <w:r>
              <w:rPr>
                <w:rFonts w:hAnsi="宋体"/>
                <w:color w:val="auto"/>
                <w:szCs w:val="21"/>
              </w:rPr>
              <w:object>
                <v:shape id="_x0000_i1026"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6" DrawAspect="Content" ObjectID="_1468075726" r:id="rId22">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≤0.5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4</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Ansi="宋体"/>
                <w:color w:val="auto"/>
                <w:szCs w:val="21"/>
              </w:rPr>
              <w:t>局放水平</w:t>
            </w:r>
            <w:r>
              <w:rPr>
                <w:rFonts w:hint="eastAsia" w:hAnsi="宋体"/>
                <w:color w:val="auto"/>
                <w:szCs w:val="21"/>
              </w:rPr>
              <w:t>（pC）</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4</w:t>
            </w:r>
            <w:r>
              <w:rPr>
                <w:rFonts w:hint="eastAsia" w:asciiTheme="minorEastAsia" w:hAnsiTheme="minorEastAsia" w:eastAsiaTheme="minorEastAsia"/>
                <w:bCs/>
                <w:color w:val="auto"/>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1.2</w:t>
            </w:r>
            <w:r>
              <w:rPr>
                <w:rFonts w:hAnsi="宋体"/>
                <w:color w:val="auto"/>
                <w:szCs w:val="21"/>
              </w:rPr>
              <w:t>Um电压下</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w:t>
            </w:r>
            <w:r>
              <w:rPr>
                <w:rFonts w:hAnsi="宋体"/>
                <w:color w:val="auto"/>
                <w:szCs w:val="21"/>
              </w:rPr>
              <w:t>20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4.2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1.2Um/</w:t>
            </w:r>
            <w:r>
              <w:rPr>
                <w:rFonts w:hAnsi="宋体"/>
                <w:color w:val="auto"/>
                <w:szCs w:val="21"/>
              </w:rPr>
              <w:object>
                <v:shape id="_x0000_i1027"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7" DrawAspect="Content" ObjectID="_1468075727" r:id="rId24">
                  <o:LockedField>false</o:LockedField>
                </o:OLEObject>
              </w:object>
            </w:r>
            <w:r>
              <w:rPr>
                <w:rFonts w:hAnsi="宋体"/>
                <w:color w:val="auto"/>
                <w:szCs w:val="21"/>
              </w:rPr>
              <w:t>电压下</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＜20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Ansi="宋体"/>
                <w:color w:val="auto"/>
                <w:szCs w:val="21"/>
              </w:rPr>
              <w:t>绕组温升限值</w:t>
            </w:r>
            <w:r>
              <w:rPr>
                <w:rFonts w:hint="eastAsia" w:hAnsi="宋体"/>
                <w:color w:val="auto"/>
                <w:szCs w:val="21"/>
              </w:rPr>
              <w:t>（K，参考温度75℃）</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5.1</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海拔≤1000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50</w:t>
            </w:r>
          </w:p>
        </w:tc>
        <w:tc>
          <w:tcPr>
            <w:tcW w:w="1244" w:type="dxa"/>
            <w:vMerge w:val="restart"/>
            <w:tcBorders>
              <w:top w:val="nil"/>
              <w:left w:val="nil"/>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50</w:t>
            </w:r>
          </w:p>
        </w:tc>
        <w:tc>
          <w:tcPr>
            <w:tcW w:w="1133"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5.2</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海拔1000～2000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46</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5.3</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海拔2000～2500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44</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5.4</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海拔2500～3000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42</w:t>
            </w:r>
          </w:p>
        </w:tc>
        <w:tc>
          <w:tcPr>
            <w:tcW w:w="1244"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1.6</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短路承受能力</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rPr>
                <w:rFonts w:hAnsi="宋体"/>
                <w:color w:val="auto"/>
                <w:szCs w:val="21"/>
              </w:rPr>
            </w:pPr>
            <w:r>
              <w:rPr>
                <w:rFonts w:hAnsi="宋体"/>
                <w:color w:val="auto"/>
                <w:szCs w:val="21"/>
              </w:rPr>
              <w:t>承受</w:t>
            </w:r>
            <w:r>
              <w:rPr>
                <w:rFonts w:hint="eastAsia" w:hAnsi="宋体"/>
                <w:color w:val="auto"/>
                <w:szCs w:val="21"/>
              </w:rPr>
              <w:t>短路1s的机械效应和热效应不发生损伤</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int="eastAsia" w:hAnsi="宋体"/>
                <w:color w:val="auto"/>
                <w:szCs w:val="21"/>
              </w:rPr>
              <w:t>额定</w:t>
            </w:r>
            <w:r>
              <w:rPr>
                <w:rFonts w:hAnsi="宋体"/>
                <w:color w:val="auto"/>
                <w:szCs w:val="21"/>
              </w:rPr>
              <w:t>电压因数</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r>
              <w:rPr>
                <w:rFonts w:asciiTheme="minorEastAsia" w:hAnsiTheme="minorEastAsia" w:eastAsiaTheme="minorEastAsia"/>
                <w:bCs/>
                <w:color w:val="auto"/>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1.1 Um/</w:t>
            </w:r>
            <w:r>
              <w:rPr>
                <w:rFonts w:hAnsi="宋体"/>
                <w:color w:val="auto"/>
                <w:szCs w:val="21"/>
              </w:rPr>
              <w:object>
                <v:shape id="_x0000_i1028"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8" DrawAspect="Content" ObjectID="_1468075728" r:id="rId25">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连续</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r>
              <w:rPr>
                <w:rFonts w:asciiTheme="minorEastAsia" w:hAnsiTheme="minorEastAsia" w:eastAsiaTheme="minorEastAsia"/>
                <w:bCs/>
                <w:color w:val="auto"/>
                <w:kern w:val="0"/>
                <w:szCs w:val="21"/>
              </w:rPr>
              <w:t>.2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1.</w:t>
            </w:r>
            <w:r>
              <w:rPr>
                <w:rFonts w:hAnsi="宋体"/>
                <w:color w:val="auto"/>
                <w:szCs w:val="21"/>
              </w:rPr>
              <w:t>9 Um/</w:t>
            </w:r>
            <w:r>
              <w:rPr>
                <w:rFonts w:hAnsi="宋体"/>
                <w:color w:val="auto"/>
                <w:szCs w:val="21"/>
              </w:rPr>
              <w:object>
                <v:shape id="_x0000_i1029"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9" DrawAspect="Content" ObjectID="_1468075729" r:id="rId26">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8h</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1.8</w:t>
            </w:r>
          </w:p>
        </w:tc>
        <w:tc>
          <w:tcPr>
            <w:tcW w:w="1846" w:type="dxa"/>
            <w:gridSpan w:val="3"/>
            <w:tcBorders>
              <w:top w:val="nil"/>
              <w:left w:val="nil"/>
              <w:bottom w:val="single" w:color="auto" w:sz="4" w:space="0"/>
              <w:right w:val="single" w:color="auto" w:sz="4" w:space="0"/>
            </w:tcBorders>
            <w:shd w:val="clear" w:color="auto" w:fill="auto"/>
            <w:vAlign w:val="center"/>
          </w:tcPr>
          <w:p>
            <w:pPr>
              <w:autoSpaceDE w:val="0"/>
              <w:autoSpaceDN w:val="0"/>
              <w:adjustRightInd w:val="0"/>
              <w:jc w:val="left"/>
              <w:rPr>
                <w:rFonts w:hAnsi="宋体"/>
                <w:color w:val="auto"/>
                <w:szCs w:val="21"/>
              </w:rPr>
            </w:pPr>
            <w:r>
              <w:rPr>
                <w:rFonts w:hint="eastAsia" w:ascii="宋体" w:cs="宋体"/>
                <w:color w:val="auto"/>
                <w:kern w:val="0"/>
                <w:sz w:val="18"/>
                <w:szCs w:val="18"/>
              </w:rPr>
              <w:t>当一次施加三相平衡电压时，互感器三相组的剩余电压绕组连接成开口三角后剩余电压不大于（</w:t>
            </w:r>
            <w:r>
              <w:rPr>
                <w:rFonts w:ascii="TimesNewRomanPSMT" w:eastAsia="TimesNewRomanPSMT" w:cs="TimesNewRomanPSMT"/>
                <w:color w:val="auto"/>
                <w:kern w:val="0"/>
                <w:sz w:val="18"/>
                <w:szCs w:val="18"/>
              </w:rPr>
              <w:t>V</w:t>
            </w:r>
            <w:r>
              <w:rPr>
                <w:rFonts w:hint="eastAsia" w:ascii="宋体" w:cs="宋体"/>
                <w:color w:val="auto"/>
                <w:kern w:val="0"/>
                <w:sz w:val="18"/>
                <w:szCs w:val="18"/>
              </w:rPr>
              <w:t>）</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1</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9</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瞬变响应</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1.10</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铁磁谐振性能</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1.11</w:t>
            </w:r>
          </w:p>
        </w:tc>
        <w:tc>
          <w:tcPr>
            <w:tcW w:w="8601" w:type="dxa"/>
            <w:gridSpan w:val="7"/>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套管</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1.11.1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套管材质</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ascii="Times New Roman" w:hAnsi="宋体"/>
                <w:color w:val="auto"/>
                <w:szCs w:val="21"/>
              </w:rPr>
              <w:t>复合或环氧树脂</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imes New Roman" w:hAnsi="宋体"/>
                <w:color w:val="auto"/>
                <w:szCs w:val="21"/>
              </w:rPr>
              <w:t>复合</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伞裙结构</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ascii="Times New Roman" w:hAnsi="宋体"/>
                <w:color w:val="auto"/>
                <w:szCs w:val="21"/>
              </w:rPr>
              <w:t>大小伞</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1.11.3</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爬电距离</w:t>
            </w:r>
            <w:r>
              <w:rPr>
                <w:color w:val="auto"/>
                <w:szCs w:val="18"/>
              </w:rPr>
              <w:t>（等于有效爬距乘以直径系数</w:t>
            </w:r>
            <w:r>
              <w:rPr>
                <w:i/>
                <w:color w:val="auto"/>
                <w:szCs w:val="18"/>
              </w:rPr>
              <w:t>K</w:t>
            </w:r>
            <w:r>
              <w:rPr>
                <w:color w:val="auto"/>
                <w:szCs w:val="18"/>
                <w:vertAlign w:val="subscript"/>
              </w:rPr>
              <w:t>d</w:t>
            </w:r>
            <w:r>
              <w:rPr>
                <w:color w:val="auto"/>
                <w:szCs w:val="18"/>
              </w:rPr>
              <w:t>）</w:t>
            </w:r>
            <w:r>
              <w:rPr>
                <w:rFonts w:hAnsi="宋体"/>
                <w:color w:val="auto"/>
                <w:szCs w:val="21"/>
              </w:rPr>
              <w:t>（mm）</w:t>
            </w:r>
          </w:p>
        </w:tc>
        <w:tc>
          <w:tcPr>
            <w:tcW w:w="2969" w:type="dxa"/>
            <w:gridSpan w:val="3"/>
            <w:tcBorders>
              <w:top w:val="nil"/>
              <w:left w:val="nil"/>
              <w:bottom w:val="single" w:color="auto" w:sz="4" w:space="0"/>
              <w:right w:val="single" w:color="auto" w:sz="4" w:space="0"/>
            </w:tcBorders>
            <w:shd w:val="clear" w:color="auto" w:fill="auto"/>
            <w:vAlign w:val="center"/>
          </w:tcPr>
          <w:p>
            <w:pPr>
              <w:rPr>
                <w:color w:val="auto"/>
                <w:szCs w:val="21"/>
              </w:rPr>
            </w:pPr>
            <w:r>
              <w:rPr>
                <w:rFonts w:hint="eastAsia"/>
                <w:color w:val="auto"/>
                <w:szCs w:val="21"/>
              </w:rPr>
              <w:t>不小于1256Kd</w:t>
            </w:r>
          </w:p>
          <w:p>
            <w:pPr>
              <w:pStyle w:val="42"/>
              <w:spacing w:line="360" w:lineRule="auto"/>
              <w:rPr>
                <w:rFonts w:ascii="Times New Roman" w:hAnsi="宋体"/>
                <w:color w:val="auto"/>
                <w:szCs w:val="21"/>
              </w:rPr>
            </w:pPr>
            <w:r>
              <w:rPr>
                <w:rFonts w:hint="eastAsia"/>
                <w:color w:val="auto"/>
                <w:szCs w:val="21"/>
              </w:rPr>
              <w:t>（Kd为直径系数，平均直径≥300，Kd=1.1，平均直径＞500,Kd=1.2）</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1.11.4</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最小干弧距离</w:t>
            </w:r>
            <w:r>
              <w:rPr>
                <w:color w:val="auto"/>
                <w:szCs w:val="18"/>
              </w:rPr>
              <w:t>（应乘以海拔修正系数</w:t>
            </w:r>
            <w:r>
              <w:rPr>
                <w:i/>
                <w:color w:val="auto"/>
                <w:szCs w:val="18"/>
              </w:rPr>
              <w:t>K</w:t>
            </w:r>
            <w:r>
              <w:rPr>
                <w:rFonts w:hint="eastAsia"/>
                <w:color w:val="auto"/>
                <w:szCs w:val="18"/>
                <w:vertAlign w:val="subscript"/>
              </w:rPr>
              <w:t>H</w:t>
            </w:r>
            <w:r>
              <w:rPr>
                <w:color w:val="auto"/>
                <w:szCs w:val="18"/>
              </w:rPr>
              <w:t>）（mm）</w:t>
            </w:r>
            <w:r>
              <w:rPr>
                <w:rFonts w:hAnsi="宋体"/>
                <w:color w:val="auto"/>
                <w:szCs w:val="21"/>
              </w:rPr>
              <w:t>（mm）</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hint="eastAsia" w:ascii="Times New Roman"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1.11.5</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爬电距离</w:t>
            </w:r>
            <w:r>
              <w:rPr>
                <w:rFonts w:hint="eastAsia" w:hAnsi="宋体"/>
                <w:color w:val="auto"/>
                <w:szCs w:val="21"/>
              </w:rPr>
              <w:t>/干弧距离</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hint="eastAsia" w:ascii="Times New Roman" w:hAnsi="宋体"/>
                <w:color w:val="auto"/>
                <w:szCs w:val="21"/>
              </w:rPr>
              <w:t>≤4.0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宋体" w:hAnsi="宋体"/>
                <w:color w:val="auto"/>
              </w:rPr>
              <w:t>绝缘水平（LI/AC</w:t>
            </w:r>
            <w:r>
              <w:rPr>
                <w:rFonts w:ascii="宋体" w:hAnsi="宋体"/>
                <w:color w:val="auto"/>
              </w:rPr>
              <w:t>,kV,峰值</w:t>
            </w:r>
            <w:r>
              <w:rPr>
                <w:rFonts w:hint="eastAsia" w:ascii="宋体" w:hAnsi="宋体"/>
                <w:color w:val="auto"/>
              </w:rPr>
              <w:t>）</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.1</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海拔≤1000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color w:val="auto"/>
              </w:rPr>
            </w:pPr>
            <w:r>
              <w:rPr>
                <w:rFonts w:hint="eastAsia" w:ascii="宋体" w:hAnsi="宋体"/>
                <w:color w:val="auto"/>
                <w:szCs w:val="21"/>
              </w:rPr>
              <w:t>200 / 95</w:t>
            </w:r>
          </w:p>
        </w:tc>
        <w:tc>
          <w:tcPr>
            <w:tcW w:w="1244"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宋体" w:hAnsi="宋体"/>
                <w:color w:val="auto"/>
                <w:szCs w:val="21"/>
              </w:rPr>
              <w:t>200 / 95</w:t>
            </w:r>
          </w:p>
        </w:tc>
        <w:tc>
          <w:tcPr>
            <w:tcW w:w="1133"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.2</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海拔1000～2000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color w:val="auto"/>
              </w:rPr>
            </w:pPr>
            <w:r>
              <w:rPr>
                <w:rFonts w:hint="eastAsia" w:ascii="宋体" w:hAnsi="宋体"/>
                <w:color w:val="auto"/>
                <w:szCs w:val="21"/>
              </w:rPr>
              <w:t>225 / 107</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pP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.3</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海拔2000～2500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color w:val="auto"/>
              </w:rPr>
            </w:pPr>
            <w:r>
              <w:rPr>
                <w:rFonts w:hint="eastAsia" w:ascii="宋体" w:hAnsi="宋体"/>
                <w:color w:val="auto"/>
                <w:szCs w:val="21"/>
              </w:rPr>
              <w:t>240 / 115</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pP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1.11.6</w:t>
            </w:r>
            <w:r>
              <w:rPr>
                <w:rFonts w:asciiTheme="minorEastAsia" w:hAnsiTheme="minorEastAsia" w:eastAsiaTheme="minorEastAsia"/>
                <w:bCs/>
                <w:color w:val="auto"/>
                <w:kern w:val="0"/>
                <w:szCs w:val="21"/>
              </w:rPr>
              <w:t>.4</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海拔2500～3000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color w:val="auto"/>
              </w:rPr>
            </w:pPr>
            <w:r>
              <w:rPr>
                <w:rFonts w:hint="eastAsia" w:ascii="宋体" w:hAnsi="宋体"/>
                <w:color w:val="auto"/>
                <w:szCs w:val="21"/>
              </w:rPr>
              <w:t>255 / 125</w:t>
            </w:r>
          </w:p>
        </w:tc>
        <w:tc>
          <w:tcPr>
            <w:tcW w:w="1244"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12</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Ansi="宋体"/>
                <w:color w:val="auto"/>
                <w:szCs w:val="21"/>
              </w:rPr>
              <w:t>一次端子</w:t>
            </w:r>
            <w:r>
              <w:rPr>
                <w:rFonts w:hint="eastAsia" w:hAnsi="宋体"/>
                <w:color w:val="auto"/>
                <w:szCs w:val="21"/>
              </w:rPr>
              <w:t>机械</w:t>
            </w:r>
            <w:r>
              <w:rPr>
                <w:rFonts w:hAnsi="宋体"/>
                <w:color w:val="auto"/>
                <w:szCs w:val="21"/>
              </w:rPr>
              <w:t>强度要求（N）</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1.12.1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任意</w:t>
            </w:r>
            <w:r>
              <w:rPr>
                <w:rFonts w:hAnsi="宋体"/>
                <w:color w:val="auto"/>
                <w:szCs w:val="21"/>
              </w:rPr>
              <w:t>方向静态承受试验载荷</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ascii="Times New Roman" w:hAnsi="宋体"/>
                <w:color w:val="auto"/>
                <w:szCs w:val="21"/>
              </w:rPr>
              <w:t>1000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1.12.2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实际运行总载荷</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ascii="Times New Roman" w:hAnsi="宋体"/>
                <w:color w:val="auto"/>
                <w:szCs w:val="21"/>
              </w:rPr>
              <w:t>不超过静态试验载荷的</w:t>
            </w:r>
            <w:r>
              <w:rPr>
                <w:rFonts w:hint="eastAsia" w:ascii="Times New Roman" w:hAnsi="宋体"/>
                <w:color w:val="auto"/>
                <w:szCs w:val="21"/>
              </w:rPr>
              <w:t>50%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Ansi="宋体"/>
                <w:color w:val="auto"/>
                <w:szCs w:val="21"/>
              </w:rPr>
              <w:t>器身质量和尺寸</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每台互感器总质量（包括附件）</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运输质量</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1.13.3</w:t>
            </w:r>
          </w:p>
        </w:tc>
        <w:tc>
          <w:tcPr>
            <w:tcW w:w="1806" w:type="dxa"/>
            <w:tcBorders>
              <w:top w:val="nil"/>
              <w:left w:val="nil"/>
              <w:bottom w:val="single" w:color="auto" w:sz="4" w:space="0"/>
              <w:right w:val="single" w:color="auto" w:sz="4" w:space="0"/>
            </w:tcBorders>
            <w:shd w:val="clear" w:color="auto" w:fill="auto"/>
            <w:vAlign w:val="center"/>
          </w:tcPr>
          <w:p>
            <w:pPr>
              <w:topLinePunct/>
              <w:spacing w:before="38" w:after="40"/>
              <w:ind w:firstLine="170"/>
              <w:rPr>
                <w:color w:val="auto"/>
                <w:szCs w:val="18"/>
              </w:rPr>
            </w:pPr>
            <w:r>
              <w:rPr>
                <w:rFonts w:hint="eastAsia"/>
                <w:color w:val="auto"/>
                <w:szCs w:val="18"/>
              </w:rPr>
              <w:t>外形尺寸（直径×高，m×</w:t>
            </w:r>
            <w:r>
              <w:rPr>
                <w:color w:val="auto"/>
                <w:szCs w:val="18"/>
              </w:rPr>
              <w:t>m）</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1.13.4</w:t>
            </w:r>
          </w:p>
        </w:tc>
        <w:tc>
          <w:tcPr>
            <w:tcW w:w="1806" w:type="dxa"/>
            <w:tcBorders>
              <w:top w:val="nil"/>
              <w:left w:val="nil"/>
              <w:bottom w:val="single" w:color="auto" w:sz="4" w:space="0"/>
              <w:right w:val="single" w:color="auto" w:sz="4" w:space="0"/>
            </w:tcBorders>
            <w:shd w:val="clear" w:color="auto" w:fill="auto"/>
            <w:vAlign w:val="center"/>
          </w:tcPr>
          <w:p>
            <w:pPr>
              <w:topLinePunct/>
              <w:spacing w:before="38" w:after="40"/>
              <w:ind w:firstLine="170"/>
              <w:rPr>
                <w:color w:val="auto"/>
                <w:szCs w:val="18"/>
              </w:rPr>
            </w:pPr>
            <w:r>
              <w:rPr>
                <w:rFonts w:hint="eastAsia"/>
                <w:color w:val="auto"/>
                <w:szCs w:val="18"/>
              </w:rPr>
              <w:t>运输尺寸（直径×高，m×</w:t>
            </w:r>
            <w:r>
              <w:rPr>
                <w:color w:val="auto"/>
                <w:szCs w:val="18"/>
              </w:rPr>
              <w:t>m</w:t>
            </w:r>
            <w:r>
              <w:rPr>
                <w:rFonts w:hint="eastAsia"/>
                <w:color w:val="auto"/>
                <w:szCs w:val="18"/>
              </w:rPr>
              <w:t>）</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1.1.3.5</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运输方式</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w:t>
            </w:r>
          </w:p>
        </w:tc>
        <w:tc>
          <w:tcPr>
            <w:tcW w:w="8601" w:type="dxa"/>
            <w:gridSpan w:val="7"/>
            <w:tcBorders>
              <w:top w:val="nil"/>
              <w:left w:val="nil"/>
              <w:bottom w:val="single" w:color="auto" w:sz="4" w:space="0"/>
              <w:right w:val="single" w:color="auto" w:sz="4" w:space="0"/>
            </w:tcBorders>
            <w:shd w:val="clear" w:color="auto" w:fill="auto"/>
            <w:vAlign w:val="center"/>
          </w:tcPr>
          <w:p>
            <w:pPr>
              <w:widowControl/>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扩建工程参数</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额定电压比</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额定输出</w:t>
            </w:r>
            <w:r>
              <w:rPr>
                <w:rFonts w:hint="eastAsia" w:hAnsi="宋体"/>
                <w:color w:val="auto"/>
                <w:szCs w:val="21"/>
              </w:rPr>
              <w:t>容量</w:t>
            </w:r>
            <w:r>
              <w:rPr>
                <w:rFonts w:hAnsi="宋体"/>
                <w:color w:val="auto"/>
                <w:szCs w:val="21"/>
              </w:rPr>
              <w:t>（VA）</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2.3</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准确级</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3</w:t>
            </w:r>
          </w:p>
        </w:tc>
        <w:tc>
          <w:tcPr>
            <w:tcW w:w="8601" w:type="dxa"/>
            <w:gridSpan w:val="7"/>
            <w:tcBorders>
              <w:top w:val="single" w:color="auto" w:sz="4" w:space="0"/>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ascii="宋体" w:hAnsi="宋体"/>
                <w:bCs/>
                <w:color w:val="auto"/>
                <w:kern w:val="0"/>
                <w:szCs w:val="21"/>
              </w:rPr>
              <w:t>项目单位需求差异（</w:t>
            </w:r>
            <w:r>
              <w:rPr>
                <w:rFonts w:hint="eastAsia" w:hAnsi="宋体"/>
                <w:color w:val="auto"/>
                <w:szCs w:val="21"/>
              </w:rPr>
              <w:t>项目单位原则上不能改动通用部分技术条款及专用部分标准技术参数值，根据工程实际情况，如有差异，应逐项在“</w:t>
            </w:r>
            <w:r>
              <w:rPr>
                <w:rFonts w:hint="eastAsia" w:ascii="宋体" w:hAnsi="宋体"/>
                <w:color w:val="auto"/>
              </w:rPr>
              <w:t>项目单位需求差异表</w:t>
            </w:r>
            <w:r>
              <w:rPr>
                <w:rFonts w:hint="eastAsia" w:hAnsi="宋体"/>
                <w:color w:val="auto"/>
                <w:szCs w:val="21"/>
              </w:rPr>
              <w:t>”中列出。</w:t>
            </w:r>
            <w:r>
              <w:rPr>
                <w:rFonts w:hint="eastAsia" w:ascii="宋体" w:hAnsi="宋体"/>
                <w:bCs/>
                <w:color w:val="auto"/>
                <w:kern w:val="0"/>
                <w:szCs w:val="21"/>
              </w:rPr>
              <w:t>本表是对技术规范的补充和修改，如有冲突，应以本表为准。）</w:t>
            </w:r>
          </w:p>
        </w:tc>
        <w:tc>
          <w:tcPr>
            <w:tcW w:w="1449" w:type="dxa"/>
          </w:tcPr>
          <w:p>
            <w:pPr>
              <w:widowControl/>
              <w:jc w:val="left"/>
              <w:rPr>
                <w:color w:val="auto"/>
              </w:rPr>
            </w:pPr>
          </w:p>
        </w:tc>
        <w:tc>
          <w:tcPr>
            <w:tcW w:w="1449" w:type="dxa"/>
          </w:tcPr>
          <w:p>
            <w:pPr>
              <w:widowControl/>
              <w:jc w:val="left"/>
              <w:rPr>
                <w:color w:val="auto"/>
              </w:rPr>
            </w:pPr>
          </w:p>
        </w:tc>
        <w:tc>
          <w:tcPr>
            <w:tcW w:w="1449" w:type="dxa"/>
            <w:vAlign w:val="center"/>
          </w:tcPr>
          <w:p>
            <w:pPr>
              <w:widowControl/>
              <w:jc w:val="center"/>
              <w:rPr>
                <w:rFonts w:asciiTheme="minorEastAsia" w:hAnsiTheme="minorEastAsia" w:eastAsiaTheme="minorEastAsia"/>
                <w:color w:val="auto"/>
                <w:kern w:val="0"/>
                <w:szCs w:val="21"/>
              </w:rPr>
            </w:pPr>
          </w:p>
        </w:tc>
        <w:tc>
          <w:tcPr>
            <w:tcW w:w="1446" w:type="dxa"/>
            <w:vAlign w:val="center"/>
          </w:tcPr>
          <w:p>
            <w:pP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3</w:t>
            </w:r>
            <w:r>
              <w:rPr>
                <w:rFonts w:hint="eastAsia" w:asciiTheme="minorEastAsia" w:hAnsiTheme="minorEastAsia" w:eastAsiaTheme="minorEastAsia"/>
                <w:bCs/>
                <w:color w:val="auto"/>
                <w:kern w:val="0"/>
                <w:szCs w:val="21"/>
              </w:rPr>
              <w:t>.1</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 </w:t>
            </w:r>
            <w:r>
              <w:rPr>
                <w:rFonts w:asciiTheme="minorEastAsia" w:hAnsiTheme="minorEastAsia" w:eastAsiaTheme="minorEastAsia"/>
                <w:color w:val="auto"/>
                <w:szCs w:val="18"/>
              </w:rPr>
              <w:t>额定电压比</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int="default" w:hAnsi="宋体" w:eastAsia="宋体"/>
                <w:color w:val="auto"/>
                <w:szCs w:val="21"/>
                <w:lang w:val="en-US" w:eastAsia="zh-CN"/>
              </w:rPr>
            </w:pPr>
            <w:r>
              <w:rPr>
                <w:rFonts w:hint="eastAsia" w:hAnsi="宋体"/>
                <w:color w:val="auto"/>
                <w:szCs w:val="21"/>
              </w:rPr>
              <w:t>35/ 0.1</w:t>
            </w:r>
            <w:r>
              <w:rPr>
                <w:rFonts w:hint="eastAsia" w:hAnsi="宋体"/>
                <w:color w:val="auto"/>
                <w:szCs w:val="21"/>
                <w:lang w:val="en-US" w:eastAsia="zh-CN"/>
              </w:rPr>
              <w:t>/0.1</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asciiTheme="minorEastAsia" w:hAnsiTheme="minorEastAsia" w:eastAsiaTheme="minorEastAsia"/>
                <w:bCs/>
                <w:color w:val="auto"/>
                <w:kern w:val="0"/>
                <w:szCs w:val="21"/>
              </w:rPr>
              <w:t>3</w:t>
            </w:r>
            <w:r>
              <w:rPr>
                <w:rFonts w:hint="eastAsia" w:asciiTheme="minorEastAsia" w:hAnsiTheme="minorEastAsia" w:eastAsiaTheme="minorEastAsia"/>
                <w:bCs/>
                <w:color w:val="auto"/>
                <w:kern w:val="0"/>
                <w:szCs w:val="21"/>
              </w:rPr>
              <w:t>.2</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 </w:t>
            </w:r>
            <w:r>
              <w:rPr>
                <w:rFonts w:hAnsi="宋体"/>
                <w:color w:val="auto"/>
                <w:szCs w:val="21"/>
              </w:rPr>
              <w:t>准确级</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lang w:val="en-US" w:eastAsia="zh-CN"/>
              </w:rPr>
              <w:t>0.5/3P</w:t>
            </w:r>
            <w:r>
              <w:rPr>
                <w:rFonts w:hint="eastAsia" w:hAnsi="宋体"/>
                <w:color w:val="auto"/>
                <w:szCs w:val="21"/>
              </w:rPr>
              <w:t> </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 </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 </w:t>
            </w:r>
          </w:p>
        </w:tc>
      </w:tr>
    </w:tbl>
    <w:p>
      <w:pPr>
        <w:pStyle w:val="146"/>
        <w:adjustRightInd w:val="0"/>
        <w:snapToGrid w:val="0"/>
        <w:spacing w:line="360" w:lineRule="auto"/>
        <w:ind w:firstLine="0" w:firstLineChars="0"/>
        <w:rPr>
          <w:rFonts w:asciiTheme="minorEastAsia" w:hAnsiTheme="minorEastAsia" w:eastAsiaTheme="minorEastAsia"/>
          <w:color w:val="auto"/>
          <w:szCs w:val="21"/>
        </w:rPr>
      </w:pPr>
    </w:p>
    <w:p>
      <w:pPr>
        <w:pStyle w:val="146"/>
        <w:adjustRightInd w:val="0"/>
        <w:snapToGrid w:val="0"/>
        <w:spacing w:line="360" w:lineRule="auto"/>
        <w:ind w:firstLine="0" w:firstLineChars="0"/>
        <w:rPr>
          <w:rFonts w:asciiTheme="minorEastAsia" w:hAnsiTheme="minorEastAsia" w:eastAsiaTheme="minorEastAsia"/>
          <w:color w:val="auto"/>
          <w:szCs w:val="21"/>
        </w:rPr>
      </w:pPr>
    </w:p>
    <w:p>
      <w:pPr>
        <w:pStyle w:val="3"/>
        <w:numPr>
          <w:ilvl w:val="0"/>
          <w:numId w:val="0"/>
        </w:numPr>
        <w:spacing w:line="360" w:lineRule="auto"/>
        <w:rPr>
          <w:rFonts w:asciiTheme="minorEastAsia" w:hAnsiTheme="minorEastAsia" w:eastAsiaTheme="minorEastAsia"/>
          <w:color w:val="auto"/>
          <w:szCs w:val="21"/>
        </w:rPr>
      </w:pPr>
      <w:bookmarkStart w:id="408" w:name="_Toc2627"/>
      <w:r>
        <w:rPr>
          <w:rFonts w:hint="eastAsia" w:asciiTheme="minorEastAsia" w:hAnsiTheme="minorEastAsia" w:eastAsiaTheme="minorEastAsia"/>
          <w:color w:val="auto"/>
          <w:szCs w:val="21"/>
        </w:rPr>
        <w:t>2.3 投标人资料提交时间及培训要求</w:t>
      </w:r>
      <w:bookmarkEnd w:id="408"/>
    </w:p>
    <w:p>
      <w:pPr>
        <w:pStyle w:val="146"/>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asciiTheme="minorEastAsia" w:hAnsiTheme="minorEastAsia" w:eastAsiaTheme="minorEastAsia"/>
          <w:color w:val="auto"/>
          <w:szCs w:val="21"/>
        </w:rPr>
        <w:t>投标方资料的提交及时充分，满足工程进度要求。在</w:t>
      </w:r>
      <w:r>
        <w:rPr>
          <w:rFonts w:hint="eastAsia" w:asciiTheme="minorEastAsia" w:hAnsiTheme="minorEastAsia" w:eastAsiaTheme="minorEastAsia"/>
          <w:color w:val="auto"/>
          <w:szCs w:val="21"/>
        </w:rPr>
        <w:t>合同谈判日或收到中标通知书后（以先到为准）</w:t>
      </w:r>
      <w:r>
        <w:rPr>
          <w:rFonts w:hint="eastAsia" w:asciiTheme="minorEastAsia" w:hAnsiTheme="minorEastAsia" w:eastAsiaTheme="minorEastAsia"/>
          <w:color w:val="auto"/>
          <w:szCs w:val="21"/>
          <w:lang w:val="en-US" w:eastAsia="zh-CN"/>
        </w:rPr>
        <w:t>30</w:t>
      </w:r>
      <w:r>
        <w:rPr>
          <w:rFonts w:asciiTheme="minorEastAsia" w:hAnsiTheme="minorEastAsia" w:eastAsiaTheme="minorEastAsia"/>
          <w:color w:val="auto"/>
          <w:szCs w:val="21"/>
        </w:rPr>
        <w:t>天内</w:t>
      </w:r>
      <w:r>
        <w:rPr>
          <w:rFonts w:hint="eastAsia" w:asciiTheme="minorEastAsia" w:hAnsiTheme="minorEastAsia" w:eastAsiaTheme="minorEastAsia"/>
          <w:color w:val="auto"/>
          <w:szCs w:val="21"/>
        </w:rPr>
        <w:t>（项目单位填写）</w:t>
      </w:r>
      <w:r>
        <w:rPr>
          <w:rFonts w:asciiTheme="minorEastAsia" w:hAnsiTheme="minorEastAsia" w:eastAsiaTheme="minorEastAsia"/>
          <w:color w:val="auto"/>
          <w:szCs w:val="21"/>
        </w:rPr>
        <w:t>给出全部最终技术资料，经</w:t>
      </w:r>
      <w:r>
        <w:rPr>
          <w:rFonts w:hint="eastAsia" w:asciiTheme="minorEastAsia" w:hAnsiTheme="minorEastAsia" w:eastAsiaTheme="minorEastAsia"/>
          <w:color w:val="auto"/>
          <w:szCs w:val="21"/>
        </w:rPr>
        <w:t>招标方</w:t>
      </w:r>
      <w:r>
        <w:rPr>
          <w:rFonts w:asciiTheme="minorEastAsia" w:hAnsiTheme="minorEastAsia" w:eastAsiaTheme="minorEastAsia"/>
          <w:color w:val="auto"/>
          <w:szCs w:val="21"/>
        </w:rPr>
        <w:t>确认后不能更改。</w:t>
      </w:r>
    </w:p>
    <w:p>
      <w:pPr>
        <w:pStyle w:val="146"/>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（2）培训要求：理论培训</w:t>
      </w:r>
      <w:r>
        <w:rPr>
          <w:rFonts w:hint="eastAsia" w:asciiTheme="minorEastAsia" w:hAnsiTheme="minorEastAsia" w:eastAsiaTheme="minorEastAsia"/>
          <w:color w:val="auto"/>
          <w:szCs w:val="21"/>
          <w:lang w:val="en-US" w:eastAsia="zh-CN"/>
        </w:rPr>
        <w:t>0</w:t>
      </w:r>
      <w:r>
        <w:rPr>
          <w:rFonts w:hint="eastAsia" w:asciiTheme="minorEastAsia" w:hAnsiTheme="minorEastAsia" w:eastAsiaTheme="minorEastAsia"/>
          <w:color w:val="auto"/>
          <w:szCs w:val="21"/>
        </w:rPr>
        <w:t>天（项目单位填写）实操培训</w:t>
      </w:r>
      <w:r>
        <w:rPr>
          <w:rFonts w:hint="eastAsia" w:asciiTheme="minorEastAsia" w:hAnsiTheme="minorEastAsia" w:eastAsiaTheme="minorEastAsia"/>
          <w:color w:val="auto"/>
          <w:szCs w:val="21"/>
          <w:lang w:val="en-US" w:eastAsia="zh-CN"/>
        </w:rPr>
        <w:t>0</w:t>
      </w:r>
      <w:r>
        <w:rPr>
          <w:rFonts w:hint="eastAsia" w:asciiTheme="minorEastAsia" w:hAnsiTheme="minorEastAsia" w:eastAsiaTheme="minorEastAsia"/>
          <w:color w:val="auto"/>
          <w:szCs w:val="21"/>
        </w:rPr>
        <w:t>天（项目单位填写）。</w:t>
      </w:r>
    </w:p>
    <w:p>
      <w:pPr>
        <w:pStyle w:val="146"/>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投标方应在技术协议签订后的</w:t>
      </w:r>
      <w:r>
        <w:rPr>
          <w:rFonts w:hint="eastAsia" w:asciiTheme="minorEastAsia" w:hAnsiTheme="minorEastAsia" w:eastAsiaTheme="minorEastAsia"/>
          <w:color w:val="auto"/>
          <w:szCs w:val="21"/>
          <w:lang w:val="en-US" w:eastAsia="zh-CN"/>
        </w:rPr>
        <w:t>30</w:t>
      </w:r>
      <w:r>
        <w:rPr>
          <w:rFonts w:asciiTheme="minorEastAsia" w:hAnsiTheme="minorEastAsia" w:eastAsiaTheme="minorEastAsia"/>
          <w:color w:val="auto"/>
          <w:szCs w:val="21"/>
        </w:rPr>
        <w:t>天内（项目单位填写）向招标方提供正式版的用于设计、设备监造和检验、现场安装和调试以及运行维护方面的图纸、说明书和有关技术资料，同时向招标方设计代表提供拷贝磁盘2份（图纸为AutoCAD R2000版、文字资料为Word07版）。</w:t>
      </w:r>
    </w:p>
    <w:p>
      <w:pPr>
        <w:pStyle w:val="3"/>
        <w:numPr>
          <w:ilvl w:val="0"/>
          <w:numId w:val="0"/>
        </w:numPr>
        <w:spacing w:line="360" w:lineRule="auto"/>
        <w:rPr>
          <w:rFonts w:asciiTheme="minorEastAsia" w:hAnsiTheme="minorEastAsia" w:eastAsiaTheme="minorEastAsia"/>
          <w:color w:val="auto"/>
          <w:szCs w:val="21"/>
        </w:rPr>
      </w:pPr>
      <w:bookmarkStart w:id="409" w:name="_Toc17042"/>
      <w:r>
        <w:rPr>
          <w:rFonts w:hint="eastAsia" w:asciiTheme="minorEastAsia" w:hAnsiTheme="minorEastAsia" w:eastAsiaTheme="minorEastAsia"/>
          <w:color w:val="auto"/>
          <w:szCs w:val="21"/>
        </w:rPr>
        <w:t>2.4 主要元器件来源</w:t>
      </w:r>
      <w:bookmarkEnd w:id="409"/>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w:t>
      </w:r>
      <w:r>
        <w:rPr>
          <w:rFonts w:asciiTheme="minorEastAsia" w:hAnsiTheme="minorEastAsia" w:eastAsiaTheme="minorEastAsia"/>
          <w:color w:val="auto"/>
          <w:szCs w:val="21"/>
        </w:rPr>
        <w:t>3</w:t>
      </w:r>
      <w:r>
        <w:rPr>
          <w:rFonts w:hint="eastAsia" w:asciiTheme="minorEastAsia" w:hAnsiTheme="minorEastAsia" w:eastAsiaTheme="minorEastAsia"/>
          <w:color w:val="auto"/>
          <w:szCs w:val="21"/>
        </w:rPr>
        <w:t>主要元器件来源一览表  （投标方填写）</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939"/>
        <w:gridCol w:w="1016"/>
        <w:gridCol w:w="1385"/>
        <w:gridCol w:w="821"/>
        <w:gridCol w:w="1484"/>
        <w:gridCol w:w="1317"/>
        <w:gridCol w:w="7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blHeader/>
          <w:jc w:val="center"/>
        </w:trPr>
        <w:tc>
          <w:tcPr>
            <w:tcW w:w="583" w:type="dxa"/>
            <w:vMerge w:val="restart"/>
            <w:vAlign w:val="center"/>
          </w:tcPr>
          <w:p>
            <w:pPr>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序</w:t>
            </w:r>
          </w:p>
          <w:p>
            <w:pPr>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号</w:t>
            </w:r>
          </w:p>
        </w:tc>
        <w:tc>
          <w:tcPr>
            <w:tcW w:w="1939" w:type="dxa"/>
            <w:vMerge w:val="restart"/>
            <w:vAlign w:val="center"/>
          </w:tcPr>
          <w:p>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名称</w:t>
            </w:r>
          </w:p>
        </w:tc>
        <w:tc>
          <w:tcPr>
            <w:tcW w:w="1016" w:type="dxa"/>
            <w:vMerge w:val="restart"/>
            <w:vAlign w:val="center"/>
          </w:tcPr>
          <w:p>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单位</w:t>
            </w:r>
          </w:p>
        </w:tc>
        <w:tc>
          <w:tcPr>
            <w:tcW w:w="2206" w:type="dxa"/>
            <w:gridSpan w:val="2"/>
            <w:vAlign w:val="center"/>
          </w:tcPr>
          <w:p>
            <w:pPr>
              <w:widowControl/>
              <w:topLinePunct/>
              <w:spacing w:before="60" w:after="6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项目单位要求</w:t>
            </w:r>
          </w:p>
        </w:tc>
        <w:tc>
          <w:tcPr>
            <w:tcW w:w="3542" w:type="dxa"/>
            <w:gridSpan w:val="3"/>
            <w:tcBorders>
              <w:right w:val="single" w:color="auto" w:sz="4" w:space="0"/>
            </w:tcBorders>
          </w:tcPr>
          <w:p>
            <w:pPr>
              <w:topLinePunct/>
              <w:spacing w:before="60" w:after="6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continue"/>
            <w:vAlign w:val="center"/>
          </w:tcPr>
          <w:p>
            <w:pPr>
              <w:topLinePunct/>
              <w:spacing w:before="60" w:after="60"/>
              <w:jc w:val="center"/>
              <w:rPr>
                <w:rFonts w:cs="宋体" w:asciiTheme="minorEastAsia" w:hAnsiTheme="minorEastAsia" w:eastAsiaTheme="minorEastAsia"/>
                <w:color w:val="auto"/>
                <w:szCs w:val="21"/>
              </w:rPr>
            </w:pPr>
          </w:p>
        </w:tc>
        <w:tc>
          <w:tcPr>
            <w:tcW w:w="1939" w:type="dxa"/>
            <w:vMerge w:val="continue"/>
            <w:vAlign w:val="center"/>
          </w:tcPr>
          <w:p>
            <w:pPr>
              <w:widowControl/>
              <w:topLinePunct/>
              <w:spacing w:before="60" w:after="60"/>
              <w:jc w:val="center"/>
              <w:rPr>
                <w:rFonts w:cs="宋体" w:asciiTheme="minorEastAsia" w:hAnsiTheme="minorEastAsia" w:eastAsiaTheme="minorEastAsia"/>
                <w:color w:val="auto"/>
                <w:szCs w:val="21"/>
              </w:rPr>
            </w:pPr>
          </w:p>
        </w:tc>
        <w:tc>
          <w:tcPr>
            <w:tcW w:w="1016" w:type="dxa"/>
            <w:vMerge w:val="continue"/>
            <w:vAlign w:val="center"/>
          </w:tcPr>
          <w:p>
            <w:pPr>
              <w:widowControl/>
              <w:topLinePunct/>
              <w:spacing w:before="60" w:after="60"/>
              <w:jc w:val="center"/>
              <w:rPr>
                <w:rFonts w:cs="宋体" w:asciiTheme="minorEastAsia" w:hAnsiTheme="minorEastAsia" w:eastAsiaTheme="minorEastAsia"/>
                <w:color w:val="auto"/>
                <w:szCs w:val="21"/>
              </w:rPr>
            </w:pPr>
          </w:p>
        </w:tc>
        <w:tc>
          <w:tcPr>
            <w:tcW w:w="1385" w:type="dxa"/>
            <w:vAlign w:val="center"/>
          </w:tcPr>
          <w:p>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型式、规格</w:t>
            </w:r>
          </w:p>
        </w:tc>
        <w:tc>
          <w:tcPr>
            <w:tcW w:w="821" w:type="dxa"/>
            <w:vAlign w:val="center"/>
          </w:tcPr>
          <w:p>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数量</w:t>
            </w:r>
          </w:p>
        </w:tc>
        <w:tc>
          <w:tcPr>
            <w:tcW w:w="1484" w:type="dxa"/>
            <w:vAlign w:val="center"/>
          </w:tcPr>
          <w:p>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型式、规格</w:t>
            </w:r>
          </w:p>
        </w:tc>
        <w:tc>
          <w:tcPr>
            <w:tcW w:w="1317" w:type="dxa"/>
          </w:tcPr>
          <w:p>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生产厂家</w:t>
            </w:r>
          </w:p>
        </w:tc>
        <w:tc>
          <w:tcPr>
            <w:tcW w:w="741" w:type="dxa"/>
            <w:vAlign w:val="center"/>
          </w:tcPr>
          <w:p>
            <w:pPr>
              <w:widowControl/>
              <w:topLinePunct/>
              <w:spacing w:before="60" w:after="60"/>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color w:val="auto"/>
                <w:szCs w:val="18"/>
              </w:rPr>
            </w:pPr>
          </w:p>
        </w:tc>
        <w:tc>
          <w:tcPr>
            <w:tcW w:w="1939" w:type="dxa"/>
            <w:vAlign w:val="center"/>
          </w:tcPr>
          <w:p>
            <w:pPr>
              <w:topLinePunct/>
              <w:spacing w:before="60" w:after="60"/>
              <w:rPr>
                <w:rFonts w:asciiTheme="minorEastAsia" w:hAnsiTheme="minorEastAsia" w:eastAsiaTheme="minorEastAsia"/>
                <w:color w:val="auto"/>
                <w:szCs w:val="18"/>
              </w:rPr>
            </w:pPr>
          </w:p>
        </w:tc>
        <w:tc>
          <w:tcPr>
            <w:tcW w:w="1016" w:type="dxa"/>
            <w:vAlign w:val="center"/>
          </w:tcPr>
          <w:p>
            <w:pPr>
              <w:topLinePunct/>
              <w:spacing w:before="60" w:after="60"/>
              <w:jc w:val="center"/>
              <w:rPr>
                <w:rFonts w:asciiTheme="minorEastAsia" w:hAnsiTheme="minorEastAsia" w:eastAsiaTheme="minorEastAsia"/>
                <w:color w:val="auto"/>
                <w:szCs w:val="18"/>
              </w:rPr>
            </w:pPr>
          </w:p>
        </w:tc>
        <w:tc>
          <w:tcPr>
            <w:tcW w:w="1385" w:type="dxa"/>
            <w:vAlign w:val="center"/>
          </w:tcPr>
          <w:p>
            <w:pPr>
              <w:topLinePunct/>
              <w:spacing w:before="60" w:after="60"/>
              <w:rPr>
                <w:rFonts w:asciiTheme="minorEastAsia" w:hAnsiTheme="minorEastAsia" w:eastAsiaTheme="minorEastAsia"/>
                <w:color w:val="auto"/>
                <w:szCs w:val="21"/>
              </w:rPr>
            </w:pPr>
          </w:p>
        </w:tc>
        <w:tc>
          <w:tcPr>
            <w:tcW w:w="821" w:type="dxa"/>
            <w:vAlign w:val="center"/>
          </w:tcPr>
          <w:p>
            <w:pPr>
              <w:topLinePunct/>
              <w:spacing w:before="60" w:after="60"/>
              <w:rPr>
                <w:rFonts w:asciiTheme="minorEastAsia" w:hAnsiTheme="minorEastAsia" w:eastAsiaTheme="minorEastAsia"/>
                <w:color w:val="auto"/>
                <w:szCs w:val="21"/>
              </w:rPr>
            </w:pPr>
          </w:p>
        </w:tc>
        <w:tc>
          <w:tcPr>
            <w:tcW w:w="1484" w:type="dxa"/>
            <w:vAlign w:val="center"/>
          </w:tcPr>
          <w:p>
            <w:pPr>
              <w:topLinePunct/>
              <w:spacing w:before="60" w:after="60"/>
              <w:rPr>
                <w:rFonts w:asciiTheme="minorEastAsia" w:hAnsiTheme="minorEastAsia" w:eastAsiaTheme="minorEastAsia"/>
                <w:color w:val="auto"/>
                <w:szCs w:val="21"/>
              </w:rPr>
            </w:pPr>
          </w:p>
        </w:tc>
        <w:tc>
          <w:tcPr>
            <w:tcW w:w="1317" w:type="dxa"/>
          </w:tcPr>
          <w:p>
            <w:pPr>
              <w:topLinePunct/>
              <w:spacing w:before="60" w:after="60"/>
              <w:rPr>
                <w:rFonts w:asciiTheme="minorEastAsia" w:hAnsiTheme="minorEastAsia" w:eastAsiaTheme="minorEastAsia"/>
                <w:color w:val="auto"/>
                <w:szCs w:val="21"/>
              </w:rPr>
            </w:pPr>
          </w:p>
        </w:tc>
        <w:tc>
          <w:tcPr>
            <w:tcW w:w="741" w:type="dxa"/>
            <w:vAlign w:val="center"/>
          </w:tcPr>
          <w:p>
            <w:pPr>
              <w:topLinePunct/>
              <w:spacing w:before="60" w:after="60"/>
              <w:rPr>
                <w:rFonts w:asciiTheme="minorEastAsia" w:hAnsiTheme="minorEastAsia" w:eastAsiaTheme="minorEastAsia"/>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color w:val="auto"/>
                <w:szCs w:val="18"/>
              </w:rPr>
            </w:pPr>
          </w:p>
        </w:tc>
        <w:tc>
          <w:tcPr>
            <w:tcW w:w="1939" w:type="dxa"/>
            <w:vAlign w:val="center"/>
          </w:tcPr>
          <w:p>
            <w:pPr>
              <w:topLinePunct/>
              <w:spacing w:before="60" w:after="60"/>
              <w:rPr>
                <w:rFonts w:asciiTheme="minorEastAsia" w:hAnsiTheme="minorEastAsia" w:eastAsiaTheme="minorEastAsia"/>
                <w:color w:val="auto"/>
                <w:szCs w:val="18"/>
              </w:rPr>
            </w:pPr>
          </w:p>
        </w:tc>
        <w:tc>
          <w:tcPr>
            <w:tcW w:w="1016" w:type="dxa"/>
            <w:vAlign w:val="center"/>
          </w:tcPr>
          <w:p>
            <w:pPr>
              <w:topLinePunct/>
              <w:spacing w:before="60" w:after="60"/>
              <w:jc w:val="center"/>
              <w:rPr>
                <w:rFonts w:asciiTheme="minorEastAsia" w:hAnsiTheme="minorEastAsia" w:eastAsiaTheme="minorEastAsia"/>
                <w:color w:val="auto"/>
                <w:szCs w:val="18"/>
              </w:rPr>
            </w:pPr>
          </w:p>
        </w:tc>
        <w:tc>
          <w:tcPr>
            <w:tcW w:w="1385" w:type="dxa"/>
          </w:tcPr>
          <w:p>
            <w:pPr>
              <w:topLinePunct/>
              <w:spacing w:before="60" w:after="60"/>
              <w:rPr>
                <w:rFonts w:asciiTheme="minorEastAsia" w:hAnsiTheme="minorEastAsia" w:eastAsiaTheme="minorEastAsia"/>
                <w:color w:val="auto"/>
                <w:szCs w:val="21"/>
              </w:rPr>
            </w:pPr>
          </w:p>
        </w:tc>
        <w:tc>
          <w:tcPr>
            <w:tcW w:w="821" w:type="dxa"/>
            <w:vAlign w:val="center"/>
          </w:tcPr>
          <w:p>
            <w:pPr>
              <w:topLinePunct/>
              <w:spacing w:before="60" w:after="60"/>
              <w:rPr>
                <w:rFonts w:asciiTheme="minorEastAsia" w:hAnsiTheme="minorEastAsia" w:eastAsiaTheme="minorEastAsia"/>
                <w:color w:val="auto"/>
                <w:szCs w:val="21"/>
              </w:rPr>
            </w:pPr>
          </w:p>
        </w:tc>
        <w:tc>
          <w:tcPr>
            <w:tcW w:w="1484" w:type="dxa"/>
            <w:vAlign w:val="center"/>
          </w:tcPr>
          <w:p>
            <w:pPr>
              <w:topLinePunct/>
              <w:spacing w:before="60" w:after="60"/>
              <w:rPr>
                <w:rFonts w:asciiTheme="minorEastAsia" w:hAnsiTheme="minorEastAsia" w:eastAsiaTheme="minorEastAsia"/>
                <w:color w:val="auto"/>
                <w:szCs w:val="21"/>
              </w:rPr>
            </w:pPr>
          </w:p>
        </w:tc>
        <w:tc>
          <w:tcPr>
            <w:tcW w:w="1317" w:type="dxa"/>
          </w:tcPr>
          <w:p>
            <w:pPr>
              <w:topLinePunct/>
              <w:spacing w:before="60" w:after="60"/>
              <w:rPr>
                <w:rFonts w:asciiTheme="minorEastAsia" w:hAnsiTheme="minorEastAsia" w:eastAsiaTheme="minorEastAsia"/>
                <w:color w:val="auto"/>
                <w:szCs w:val="21"/>
              </w:rPr>
            </w:pPr>
          </w:p>
        </w:tc>
        <w:tc>
          <w:tcPr>
            <w:tcW w:w="741" w:type="dxa"/>
            <w:vAlign w:val="center"/>
          </w:tcPr>
          <w:p>
            <w:pPr>
              <w:topLinePunct/>
              <w:spacing w:before="60" w:after="60"/>
              <w:rPr>
                <w:rFonts w:asciiTheme="minorEastAsia" w:hAnsiTheme="minorEastAsia" w:eastAsiaTheme="minorEastAsia"/>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color w:val="auto"/>
                <w:szCs w:val="18"/>
              </w:rPr>
            </w:pPr>
          </w:p>
        </w:tc>
        <w:tc>
          <w:tcPr>
            <w:tcW w:w="1939" w:type="dxa"/>
            <w:vAlign w:val="center"/>
          </w:tcPr>
          <w:p>
            <w:pPr>
              <w:topLinePunct/>
              <w:spacing w:before="60" w:after="60"/>
              <w:rPr>
                <w:rFonts w:asciiTheme="minorEastAsia" w:hAnsiTheme="minorEastAsia" w:eastAsiaTheme="minorEastAsia"/>
                <w:color w:val="auto"/>
                <w:szCs w:val="18"/>
              </w:rPr>
            </w:pPr>
          </w:p>
        </w:tc>
        <w:tc>
          <w:tcPr>
            <w:tcW w:w="1016" w:type="dxa"/>
            <w:vAlign w:val="center"/>
          </w:tcPr>
          <w:p>
            <w:pPr>
              <w:topLinePunct/>
              <w:spacing w:before="60" w:after="60"/>
              <w:jc w:val="center"/>
              <w:rPr>
                <w:rFonts w:asciiTheme="minorEastAsia" w:hAnsiTheme="minorEastAsia" w:eastAsiaTheme="minorEastAsia"/>
                <w:color w:val="auto"/>
                <w:szCs w:val="18"/>
              </w:rPr>
            </w:pPr>
          </w:p>
        </w:tc>
        <w:tc>
          <w:tcPr>
            <w:tcW w:w="1385" w:type="dxa"/>
          </w:tcPr>
          <w:p>
            <w:pPr>
              <w:topLinePunct/>
              <w:spacing w:before="60" w:after="60"/>
              <w:rPr>
                <w:rFonts w:asciiTheme="minorEastAsia" w:hAnsiTheme="minorEastAsia" w:eastAsiaTheme="minorEastAsia"/>
                <w:color w:val="auto"/>
                <w:szCs w:val="21"/>
              </w:rPr>
            </w:pPr>
          </w:p>
        </w:tc>
        <w:tc>
          <w:tcPr>
            <w:tcW w:w="821" w:type="dxa"/>
            <w:vAlign w:val="center"/>
          </w:tcPr>
          <w:p>
            <w:pPr>
              <w:topLinePunct/>
              <w:spacing w:before="60" w:after="60"/>
              <w:rPr>
                <w:rFonts w:asciiTheme="minorEastAsia" w:hAnsiTheme="minorEastAsia" w:eastAsiaTheme="minorEastAsia"/>
                <w:color w:val="auto"/>
                <w:szCs w:val="21"/>
              </w:rPr>
            </w:pPr>
          </w:p>
        </w:tc>
        <w:tc>
          <w:tcPr>
            <w:tcW w:w="1484" w:type="dxa"/>
            <w:vAlign w:val="center"/>
          </w:tcPr>
          <w:p>
            <w:pPr>
              <w:topLinePunct/>
              <w:spacing w:before="60" w:after="60"/>
              <w:rPr>
                <w:rFonts w:asciiTheme="minorEastAsia" w:hAnsiTheme="minorEastAsia" w:eastAsiaTheme="minorEastAsia"/>
                <w:color w:val="auto"/>
                <w:szCs w:val="21"/>
              </w:rPr>
            </w:pPr>
          </w:p>
        </w:tc>
        <w:tc>
          <w:tcPr>
            <w:tcW w:w="1317" w:type="dxa"/>
          </w:tcPr>
          <w:p>
            <w:pPr>
              <w:topLinePunct/>
              <w:spacing w:before="60" w:after="60"/>
              <w:rPr>
                <w:rFonts w:asciiTheme="minorEastAsia" w:hAnsiTheme="minorEastAsia" w:eastAsiaTheme="minorEastAsia"/>
                <w:color w:val="auto"/>
                <w:szCs w:val="21"/>
              </w:rPr>
            </w:pPr>
          </w:p>
        </w:tc>
        <w:tc>
          <w:tcPr>
            <w:tcW w:w="741" w:type="dxa"/>
            <w:vAlign w:val="center"/>
          </w:tcPr>
          <w:p>
            <w:pPr>
              <w:topLinePunct/>
              <w:spacing w:before="60" w:after="60"/>
              <w:rPr>
                <w:rFonts w:asciiTheme="minorEastAsia" w:hAnsiTheme="minorEastAsia" w:eastAsiaTheme="minorEastAsia"/>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color w:val="auto"/>
                <w:szCs w:val="18"/>
              </w:rPr>
            </w:pPr>
          </w:p>
        </w:tc>
        <w:tc>
          <w:tcPr>
            <w:tcW w:w="1939" w:type="dxa"/>
            <w:vAlign w:val="center"/>
          </w:tcPr>
          <w:p>
            <w:pPr>
              <w:topLinePunct/>
              <w:spacing w:before="60" w:after="60"/>
              <w:rPr>
                <w:rFonts w:asciiTheme="minorEastAsia" w:hAnsiTheme="minorEastAsia" w:eastAsiaTheme="minorEastAsia"/>
                <w:color w:val="auto"/>
                <w:szCs w:val="18"/>
              </w:rPr>
            </w:pPr>
          </w:p>
        </w:tc>
        <w:tc>
          <w:tcPr>
            <w:tcW w:w="1016" w:type="dxa"/>
            <w:vAlign w:val="center"/>
          </w:tcPr>
          <w:p>
            <w:pPr>
              <w:topLinePunct/>
              <w:spacing w:before="60" w:after="60"/>
              <w:jc w:val="center"/>
              <w:rPr>
                <w:rFonts w:asciiTheme="minorEastAsia" w:hAnsiTheme="minorEastAsia" w:eastAsiaTheme="minorEastAsia"/>
                <w:color w:val="auto"/>
                <w:szCs w:val="18"/>
              </w:rPr>
            </w:pPr>
          </w:p>
        </w:tc>
        <w:tc>
          <w:tcPr>
            <w:tcW w:w="1385" w:type="dxa"/>
          </w:tcPr>
          <w:p>
            <w:pPr>
              <w:topLinePunct/>
              <w:spacing w:before="60" w:after="60"/>
              <w:rPr>
                <w:rFonts w:asciiTheme="minorEastAsia" w:hAnsiTheme="minorEastAsia" w:eastAsiaTheme="minorEastAsia"/>
                <w:color w:val="auto"/>
                <w:szCs w:val="21"/>
              </w:rPr>
            </w:pPr>
          </w:p>
        </w:tc>
        <w:tc>
          <w:tcPr>
            <w:tcW w:w="821" w:type="dxa"/>
            <w:vAlign w:val="center"/>
          </w:tcPr>
          <w:p>
            <w:pPr>
              <w:topLinePunct/>
              <w:spacing w:before="60" w:after="60"/>
              <w:rPr>
                <w:rFonts w:asciiTheme="minorEastAsia" w:hAnsiTheme="minorEastAsia" w:eastAsiaTheme="minorEastAsia"/>
                <w:color w:val="auto"/>
                <w:szCs w:val="21"/>
              </w:rPr>
            </w:pPr>
          </w:p>
        </w:tc>
        <w:tc>
          <w:tcPr>
            <w:tcW w:w="1484" w:type="dxa"/>
            <w:vAlign w:val="center"/>
          </w:tcPr>
          <w:p>
            <w:pPr>
              <w:topLinePunct/>
              <w:spacing w:before="60" w:after="60"/>
              <w:rPr>
                <w:rFonts w:asciiTheme="minorEastAsia" w:hAnsiTheme="minorEastAsia" w:eastAsiaTheme="minorEastAsia"/>
                <w:color w:val="auto"/>
                <w:szCs w:val="21"/>
              </w:rPr>
            </w:pPr>
          </w:p>
        </w:tc>
        <w:tc>
          <w:tcPr>
            <w:tcW w:w="1317" w:type="dxa"/>
          </w:tcPr>
          <w:p>
            <w:pPr>
              <w:topLinePunct/>
              <w:spacing w:before="60" w:after="60"/>
              <w:rPr>
                <w:rFonts w:asciiTheme="minorEastAsia" w:hAnsiTheme="minorEastAsia" w:eastAsiaTheme="minorEastAsia"/>
                <w:color w:val="auto"/>
                <w:szCs w:val="21"/>
              </w:rPr>
            </w:pPr>
          </w:p>
        </w:tc>
        <w:tc>
          <w:tcPr>
            <w:tcW w:w="741" w:type="dxa"/>
            <w:vAlign w:val="center"/>
          </w:tcPr>
          <w:p>
            <w:pPr>
              <w:topLinePunct/>
              <w:spacing w:before="60" w:after="60"/>
              <w:rPr>
                <w:rFonts w:asciiTheme="minorEastAsia" w:hAnsiTheme="minorEastAsia" w:eastAsiaTheme="minorEastAsia"/>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color w:val="auto"/>
                <w:szCs w:val="18"/>
              </w:rPr>
            </w:pPr>
          </w:p>
        </w:tc>
        <w:tc>
          <w:tcPr>
            <w:tcW w:w="1939" w:type="dxa"/>
            <w:vAlign w:val="center"/>
          </w:tcPr>
          <w:p>
            <w:pPr>
              <w:topLinePunct/>
              <w:spacing w:before="60" w:after="60"/>
              <w:rPr>
                <w:rFonts w:asciiTheme="minorEastAsia" w:hAnsiTheme="minorEastAsia" w:eastAsiaTheme="minorEastAsia"/>
                <w:color w:val="auto"/>
                <w:szCs w:val="18"/>
              </w:rPr>
            </w:pPr>
          </w:p>
        </w:tc>
        <w:tc>
          <w:tcPr>
            <w:tcW w:w="1016" w:type="dxa"/>
            <w:vAlign w:val="center"/>
          </w:tcPr>
          <w:p>
            <w:pPr>
              <w:topLinePunct/>
              <w:spacing w:before="60" w:after="60"/>
              <w:jc w:val="center"/>
              <w:rPr>
                <w:rFonts w:asciiTheme="minorEastAsia" w:hAnsiTheme="minorEastAsia" w:eastAsiaTheme="minorEastAsia"/>
                <w:color w:val="auto"/>
                <w:szCs w:val="18"/>
              </w:rPr>
            </w:pPr>
          </w:p>
        </w:tc>
        <w:tc>
          <w:tcPr>
            <w:tcW w:w="1385" w:type="dxa"/>
          </w:tcPr>
          <w:p>
            <w:pPr>
              <w:topLinePunct/>
              <w:spacing w:before="60" w:after="60"/>
              <w:rPr>
                <w:rFonts w:asciiTheme="minorEastAsia" w:hAnsiTheme="minorEastAsia" w:eastAsiaTheme="minorEastAsia"/>
                <w:color w:val="auto"/>
                <w:szCs w:val="21"/>
              </w:rPr>
            </w:pPr>
          </w:p>
        </w:tc>
        <w:tc>
          <w:tcPr>
            <w:tcW w:w="821" w:type="dxa"/>
            <w:vAlign w:val="center"/>
          </w:tcPr>
          <w:p>
            <w:pPr>
              <w:topLinePunct/>
              <w:spacing w:before="60" w:after="60"/>
              <w:rPr>
                <w:rFonts w:asciiTheme="minorEastAsia" w:hAnsiTheme="minorEastAsia" w:eastAsiaTheme="minorEastAsia"/>
                <w:color w:val="auto"/>
                <w:szCs w:val="21"/>
              </w:rPr>
            </w:pPr>
          </w:p>
        </w:tc>
        <w:tc>
          <w:tcPr>
            <w:tcW w:w="1484" w:type="dxa"/>
            <w:vAlign w:val="center"/>
          </w:tcPr>
          <w:p>
            <w:pPr>
              <w:topLinePunct/>
              <w:spacing w:before="60" w:after="60"/>
              <w:rPr>
                <w:rFonts w:asciiTheme="minorEastAsia" w:hAnsiTheme="minorEastAsia" w:eastAsiaTheme="minorEastAsia"/>
                <w:color w:val="auto"/>
                <w:szCs w:val="21"/>
              </w:rPr>
            </w:pPr>
          </w:p>
        </w:tc>
        <w:tc>
          <w:tcPr>
            <w:tcW w:w="1317" w:type="dxa"/>
          </w:tcPr>
          <w:p>
            <w:pPr>
              <w:topLinePunct/>
              <w:spacing w:before="60" w:after="60"/>
              <w:rPr>
                <w:rFonts w:asciiTheme="minorEastAsia" w:hAnsiTheme="minorEastAsia" w:eastAsiaTheme="minorEastAsia"/>
                <w:color w:val="auto"/>
                <w:szCs w:val="21"/>
              </w:rPr>
            </w:pPr>
          </w:p>
        </w:tc>
        <w:tc>
          <w:tcPr>
            <w:tcW w:w="741" w:type="dxa"/>
            <w:vAlign w:val="center"/>
          </w:tcPr>
          <w:p>
            <w:pPr>
              <w:topLinePunct/>
              <w:spacing w:before="60" w:after="60"/>
              <w:rPr>
                <w:rFonts w:asciiTheme="minorEastAsia" w:hAnsiTheme="minorEastAsia" w:eastAsiaTheme="minorEastAsia"/>
                <w:color w:val="auto"/>
                <w:szCs w:val="21"/>
              </w:rPr>
            </w:pPr>
          </w:p>
        </w:tc>
      </w:tr>
    </w:tbl>
    <w:p>
      <w:pPr>
        <w:rPr>
          <w:rFonts w:asciiTheme="minorEastAsia" w:hAnsiTheme="minorEastAsia" w:eastAsiaTheme="minorEastAsia"/>
          <w:color w:val="auto"/>
          <w:szCs w:val="21"/>
        </w:rPr>
      </w:pPr>
    </w:p>
    <w:p>
      <w:pPr>
        <w:pStyle w:val="3"/>
        <w:numPr>
          <w:ilvl w:val="0"/>
          <w:numId w:val="0"/>
        </w:numPr>
        <w:spacing w:line="360" w:lineRule="auto"/>
        <w:rPr>
          <w:rFonts w:asciiTheme="minorEastAsia" w:hAnsiTheme="minorEastAsia" w:eastAsiaTheme="minorEastAsia"/>
          <w:color w:val="auto"/>
          <w:szCs w:val="21"/>
        </w:rPr>
      </w:pPr>
      <w:bookmarkStart w:id="410" w:name="_Toc14269"/>
      <w:r>
        <w:rPr>
          <w:rFonts w:hint="eastAsia" w:asciiTheme="minorEastAsia" w:hAnsiTheme="minorEastAsia" w:eastAsiaTheme="minorEastAsia"/>
          <w:color w:val="auto"/>
          <w:szCs w:val="21"/>
        </w:rPr>
        <w:t>2.</w:t>
      </w:r>
      <w:r>
        <w:rPr>
          <w:rFonts w:asciiTheme="minorEastAsia" w:hAnsiTheme="minorEastAsia" w:eastAsiaTheme="minorEastAsia"/>
          <w:color w:val="auto"/>
          <w:szCs w:val="21"/>
        </w:rPr>
        <w:t>5</w:t>
      </w:r>
      <w:r>
        <w:rPr>
          <w:rFonts w:hint="eastAsia" w:asciiTheme="minorEastAsia" w:hAnsiTheme="minorEastAsia" w:eastAsiaTheme="minorEastAsia"/>
          <w:color w:val="auto"/>
          <w:szCs w:val="21"/>
        </w:rPr>
        <w:t>备品备件、专用工具和仪器仪表供货表</w:t>
      </w:r>
      <w:bookmarkEnd w:id="410"/>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投标方应向需方提供必备的备品备件、专用工具和仪器仪表清单见表</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4, 要求提供的备品备件、专用工具和仪器仪表应是新品, 与设备同型号、同工艺。</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必备及</w:t>
      </w:r>
      <w:r>
        <w:rPr>
          <w:rFonts w:asciiTheme="minorEastAsia" w:hAnsiTheme="minorEastAsia" w:eastAsiaTheme="minorEastAsia"/>
          <w:color w:val="auto"/>
          <w:szCs w:val="21"/>
        </w:rPr>
        <w:t>推荐的</w:t>
      </w:r>
      <w:r>
        <w:rPr>
          <w:rFonts w:hint="eastAsia" w:asciiTheme="minorEastAsia" w:hAnsiTheme="minorEastAsia" w:eastAsiaTheme="minorEastAsia"/>
          <w:color w:val="auto"/>
          <w:szCs w:val="21"/>
        </w:rPr>
        <w:t>备品备件、专用工具和仪器仪表清单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序号</w:t>
            </w:r>
          </w:p>
        </w:tc>
        <w:tc>
          <w:tcPr>
            <w:tcW w:w="1842"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名称</w:t>
            </w:r>
          </w:p>
        </w:tc>
        <w:tc>
          <w:tcPr>
            <w:tcW w:w="994"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型号及规格</w:t>
            </w:r>
          </w:p>
        </w:tc>
        <w:tc>
          <w:tcPr>
            <w:tcW w:w="1237"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单位</w:t>
            </w:r>
          </w:p>
        </w:tc>
        <w:tc>
          <w:tcPr>
            <w:tcW w:w="890"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c>
          <w:tcPr>
            <w:tcW w:w="1504"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使用处</w:t>
            </w:r>
          </w:p>
        </w:tc>
        <w:tc>
          <w:tcPr>
            <w:tcW w:w="1060"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制造商</w:t>
            </w:r>
          </w:p>
        </w:tc>
        <w:tc>
          <w:tcPr>
            <w:tcW w:w="1085" w:type="dxa"/>
            <w:vAlign w:val="center"/>
          </w:tcPr>
          <w:p>
            <w:pPr>
              <w:pStyle w:val="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color w:val="auto"/>
                <w:szCs w:val="21"/>
              </w:rPr>
            </w:pPr>
          </w:p>
        </w:tc>
        <w:tc>
          <w:tcPr>
            <w:tcW w:w="1842" w:type="dxa"/>
          </w:tcPr>
          <w:p>
            <w:pPr>
              <w:pStyle w:val="42"/>
              <w:jc w:val="center"/>
              <w:rPr>
                <w:rFonts w:asciiTheme="minorEastAsia" w:hAnsiTheme="minorEastAsia" w:eastAsiaTheme="minorEastAsia"/>
                <w:color w:val="auto"/>
              </w:rPr>
            </w:pPr>
          </w:p>
        </w:tc>
        <w:tc>
          <w:tcPr>
            <w:tcW w:w="994" w:type="dxa"/>
          </w:tcPr>
          <w:p>
            <w:pPr>
              <w:pStyle w:val="42"/>
              <w:jc w:val="center"/>
              <w:rPr>
                <w:rFonts w:asciiTheme="minorEastAsia" w:hAnsiTheme="minorEastAsia" w:eastAsiaTheme="minorEastAsia"/>
                <w:color w:val="auto"/>
                <w:szCs w:val="21"/>
              </w:rPr>
            </w:pPr>
          </w:p>
        </w:tc>
        <w:tc>
          <w:tcPr>
            <w:tcW w:w="1237" w:type="dxa"/>
          </w:tcPr>
          <w:p>
            <w:pPr>
              <w:pStyle w:val="42"/>
              <w:jc w:val="center"/>
              <w:rPr>
                <w:rFonts w:asciiTheme="minorEastAsia" w:hAnsiTheme="minorEastAsia" w:eastAsiaTheme="minorEastAsia"/>
                <w:color w:val="auto"/>
                <w:szCs w:val="21"/>
              </w:rPr>
            </w:pPr>
          </w:p>
        </w:tc>
        <w:tc>
          <w:tcPr>
            <w:tcW w:w="890" w:type="dxa"/>
          </w:tcPr>
          <w:p>
            <w:pPr>
              <w:pStyle w:val="42"/>
              <w:jc w:val="center"/>
              <w:rPr>
                <w:rFonts w:asciiTheme="minorEastAsia" w:hAnsiTheme="minorEastAsia" w:eastAsiaTheme="minorEastAsia"/>
                <w:color w:val="auto"/>
                <w:szCs w:val="21"/>
              </w:rPr>
            </w:pPr>
          </w:p>
        </w:tc>
        <w:tc>
          <w:tcPr>
            <w:tcW w:w="1504" w:type="dxa"/>
          </w:tcPr>
          <w:p>
            <w:pPr>
              <w:pStyle w:val="42"/>
              <w:jc w:val="center"/>
              <w:rPr>
                <w:rFonts w:asciiTheme="minorEastAsia" w:hAnsiTheme="minorEastAsia" w:eastAsiaTheme="minorEastAsia"/>
                <w:color w:val="auto"/>
                <w:szCs w:val="21"/>
              </w:rPr>
            </w:pPr>
          </w:p>
        </w:tc>
        <w:tc>
          <w:tcPr>
            <w:tcW w:w="1060" w:type="dxa"/>
          </w:tcPr>
          <w:p>
            <w:pPr>
              <w:pStyle w:val="42"/>
              <w:jc w:val="center"/>
              <w:rPr>
                <w:rFonts w:asciiTheme="minorEastAsia" w:hAnsiTheme="minorEastAsia" w:eastAsiaTheme="minorEastAsia"/>
                <w:color w:val="auto"/>
                <w:szCs w:val="21"/>
              </w:rPr>
            </w:pPr>
          </w:p>
        </w:tc>
        <w:tc>
          <w:tcPr>
            <w:tcW w:w="1085" w:type="dxa"/>
          </w:tcPr>
          <w:p>
            <w:pPr>
              <w:pStyle w:val="42"/>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color w:val="auto"/>
                <w:szCs w:val="21"/>
              </w:rPr>
            </w:pPr>
          </w:p>
        </w:tc>
        <w:tc>
          <w:tcPr>
            <w:tcW w:w="1842" w:type="dxa"/>
          </w:tcPr>
          <w:p>
            <w:pPr>
              <w:pStyle w:val="42"/>
              <w:jc w:val="center"/>
              <w:rPr>
                <w:rFonts w:asciiTheme="minorEastAsia" w:hAnsiTheme="minorEastAsia" w:eastAsiaTheme="minorEastAsia"/>
                <w:color w:val="auto"/>
              </w:rPr>
            </w:pPr>
          </w:p>
        </w:tc>
        <w:tc>
          <w:tcPr>
            <w:tcW w:w="994" w:type="dxa"/>
          </w:tcPr>
          <w:p>
            <w:pPr>
              <w:pStyle w:val="42"/>
              <w:jc w:val="center"/>
              <w:rPr>
                <w:rFonts w:asciiTheme="minorEastAsia" w:hAnsiTheme="minorEastAsia" w:eastAsiaTheme="minorEastAsia"/>
                <w:color w:val="auto"/>
                <w:szCs w:val="21"/>
              </w:rPr>
            </w:pPr>
          </w:p>
        </w:tc>
        <w:tc>
          <w:tcPr>
            <w:tcW w:w="1237" w:type="dxa"/>
          </w:tcPr>
          <w:p>
            <w:pPr>
              <w:pStyle w:val="42"/>
              <w:jc w:val="center"/>
              <w:rPr>
                <w:rFonts w:asciiTheme="minorEastAsia" w:hAnsiTheme="minorEastAsia" w:eastAsiaTheme="minorEastAsia"/>
                <w:color w:val="auto"/>
                <w:szCs w:val="21"/>
              </w:rPr>
            </w:pPr>
          </w:p>
        </w:tc>
        <w:tc>
          <w:tcPr>
            <w:tcW w:w="890" w:type="dxa"/>
          </w:tcPr>
          <w:p>
            <w:pPr>
              <w:pStyle w:val="42"/>
              <w:jc w:val="center"/>
              <w:rPr>
                <w:rFonts w:asciiTheme="minorEastAsia" w:hAnsiTheme="minorEastAsia" w:eastAsiaTheme="minorEastAsia"/>
                <w:color w:val="auto"/>
                <w:szCs w:val="21"/>
              </w:rPr>
            </w:pPr>
          </w:p>
        </w:tc>
        <w:tc>
          <w:tcPr>
            <w:tcW w:w="1504" w:type="dxa"/>
          </w:tcPr>
          <w:p>
            <w:pPr>
              <w:pStyle w:val="42"/>
              <w:jc w:val="center"/>
              <w:rPr>
                <w:rFonts w:asciiTheme="minorEastAsia" w:hAnsiTheme="minorEastAsia" w:eastAsiaTheme="minorEastAsia"/>
                <w:color w:val="auto"/>
                <w:szCs w:val="21"/>
              </w:rPr>
            </w:pPr>
          </w:p>
        </w:tc>
        <w:tc>
          <w:tcPr>
            <w:tcW w:w="1060" w:type="dxa"/>
          </w:tcPr>
          <w:p>
            <w:pPr>
              <w:pStyle w:val="42"/>
              <w:jc w:val="center"/>
              <w:rPr>
                <w:rFonts w:asciiTheme="minorEastAsia" w:hAnsiTheme="minorEastAsia" w:eastAsiaTheme="minorEastAsia"/>
                <w:color w:val="auto"/>
                <w:szCs w:val="21"/>
              </w:rPr>
            </w:pPr>
          </w:p>
        </w:tc>
        <w:tc>
          <w:tcPr>
            <w:tcW w:w="1085" w:type="dxa"/>
          </w:tcPr>
          <w:p>
            <w:pPr>
              <w:pStyle w:val="42"/>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color w:val="auto"/>
                <w:szCs w:val="21"/>
              </w:rPr>
            </w:pPr>
          </w:p>
        </w:tc>
        <w:tc>
          <w:tcPr>
            <w:tcW w:w="1842" w:type="dxa"/>
          </w:tcPr>
          <w:p>
            <w:pPr>
              <w:pStyle w:val="42"/>
              <w:jc w:val="center"/>
              <w:rPr>
                <w:rFonts w:asciiTheme="minorEastAsia" w:hAnsiTheme="minorEastAsia" w:eastAsiaTheme="minorEastAsia"/>
                <w:color w:val="auto"/>
              </w:rPr>
            </w:pPr>
          </w:p>
        </w:tc>
        <w:tc>
          <w:tcPr>
            <w:tcW w:w="994" w:type="dxa"/>
          </w:tcPr>
          <w:p>
            <w:pPr>
              <w:pStyle w:val="42"/>
              <w:jc w:val="center"/>
              <w:rPr>
                <w:rFonts w:asciiTheme="minorEastAsia" w:hAnsiTheme="minorEastAsia" w:eastAsiaTheme="minorEastAsia"/>
                <w:color w:val="auto"/>
                <w:szCs w:val="21"/>
              </w:rPr>
            </w:pPr>
          </w:p>
        </w:tc>
        <w:tc>
          <w:tcPr>
            <w:tcW w:w="1237" w:type="dxa"/>
          </w:tcPr>
          <w:p>
            <w:pPr>
              <w:pStyle w:val="42"/>
              <w:jc w:val="center"/>
              <w:rPr>
                <w:rFonts w:asciiTheme="minorEastAsia" w:hAnsiTheme="minorEastAsia" w:eastAsiaTheme="minorEastAsia"/>
                <w:color w:val="auto"/>
                <w:szCs w:val="21"/>
              </w:rPr>
            </w:pPr>
          </w:p>
        </w:tc>
        <w:tc>
          <w:tcPr>
            <w:tcW w:w="890" w:type="dxa"/>
          </w:tcPr>
          <w:p>
            <w:pPr>
              <w:pStyle w:val="42"/>
              <w:jc w:val="center"/>
              <w:rPr>
                <w:rFonts w:asciiTheme="minorEastAsia" w:hAnsiTheme="minorEastAsia" w:eastAsiaTheme="minorEastAsia"/>
                <w:color w:val="auto"/>
                <w:szCs w:val="21"/>
              </w:rPr>
            </w:pPr>
          </w:p>
        </w:tc>
        <w:tc>
          <w:tcPr>
            <w:tcW w:w="1504" w:type="dxa"/>
          </w:tcPr>
          <w:p>
            <w:pPr>
              <w:pStyle w:val="42"/>
              <w:jc w:val="center"/>
              <w:rPr>
                <w:rFonts w:asciiTheme="minorEastAsia" w:hAnsiTheme="minorEastAsia" w:eastAsiaTheme="minorEastAsia"/>
                <w:color w:val="auto"/>
                <w:szCs w:val="21"/>
              </w:rPr>
            </w:pPr>
          </w:p>
        </w:tc>
        <w:tc>
          <w:tcPr>
            <w:tcW w:w="1060" w:type="dxa"/>
          </w:tcPr>
          <w:p>
            <w:pPr>
              <w:pStyle w:val="42"/>
              <w:jc w:val="center"/>
              <w:rPr>
                <w:rFonts w:asciiTheme="minorEastAsia" w:hAnsiTheme="minorEastAsia" w:eastAsiaTheme="minorEastAsia"/>
                <w:color w:val="auto"/>
                <w:szCs w:val="21"/>
              </w:rPr>
            </w:pPr>
          </w:p>
        </w:tc>
        <w:tc>
          <w:tcPr>
            <w:tcW w:w="1085" w:type="dxa"/>
          </w:tcPr>
          <w:p>
            <w:pPr>
              <w:pStyle w:val="42"/>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color w:val="auto"/>
                <w:szCs w:val="21"/>
              </w:rPr>
            </w:pPr>
          </w:p>
        </w:tc>
        <w:tc>
          <w:tcPr>
            <w:tcW w:w="1842" w:type="dxa"/>
          </w:tcPr>
          <w:p>
            <w:pPr>
              <w:pStyle w:val="42"/>
              <w:jc w:val="center"/>
              <w:rPr>
                <w:rFonts w:asciiTheme="minorEastAsia" w:hAnsiTheme="minorEastAsia" w:eastAsiaTheme="minorEastAsia"/>
                <w:color w:val="auto"/>
              </w:rPr>
            </w:pPr>
          </w:p>
        </w:tc>
        <w:tc>
          <w:tcPr>
            <w:tcW w:w="994" w:type="dxa"/>
          </w:tcPr>
          <w:p>
            <w:pPr>
              <w:pStyle w:val="42"/>
              <w:jc w:val="center"/>
              <w:rPr>
                <w:rFonts w:asciiTheme="minorEastAsia" w:hAnsiTheme="minorEastAsia" w:eastAsiaTheme="minorEastAsia"/>
                <w:color w:val="auto"/>
                <w:szCs w:val="21"/>
              </w:rPr>
            </w:pPr>
          </w:p>
        </w:tc>
        <w:tc>
          <w:tcPr>
            <w:tcW w:w="1237" w:type="dxa"/>
          </w:tcPr>
          <w:p>
            <w:pPr>
              <w:pStyle w:val="42"/>
              <w:jc w:val="center"/>
              <w:rPr>
                <w:rFonts w:asciiTheme="minorEastAsia" w:hAnsiTheme="minorEastAsia" w:eastAsiaTheme="minorEastAsia"/>
                <w:color w:val="auto"/>
                <w:szCs w:val="21"/>
              </w:rPr>
            </w:pPr>
          </w:p>
        </w:tc>
        <w:tc>
          <w:tcPr>
            <w:tcW w:w="890" w:type="dxa"/>
          </w:tcPr>
          <w:p>
            <w:pPr>
              <w:pStyle w:val="42"/>
              <w:jc w:val="center"/>
              <w:rPr>
                <w:rFonts w:asciiTheme="minorEastAsia" w:hAnsiTheme="minorEastAsia" w:eastAsiaTheme="minorEastAsia"/>
                <w:color w:val="auto"/>
                <w:szCs w:val="21"/>
              </w:rPr>
            </w:pPr>
          </w:p>
        </w:tc>
        <w:tc>
          <w:tcPr>
            <w:tcW w:w="1504" w:type="dxa"/>
          </w:tcPr>
          <w:p>
            <w:pPr>
              <w:pStyle w:val="42"/>
              <w:jc w:val="center"/>
              <w:rPr>
                <w:rFonts w:asciiTheme="minorEastAsia" w:hAnsiTheme="minorEastAsia" w:eastAsiaTheme="minorEastAsia"/>
                <w:color w:val="auto"/>
                <w:szCs w:val="21"/>
              </w:rPr>
            </w:pPr>
          </w:p>
        </w:tc>
        <w:tc>
          <w:tcPr>
            <w:tcW w:w="1060" w:type="dxa"/>
          </w:tcPr>
          <w:p>
            <w:pPr>
              <w:pStyle w:val="42"/>
              <w:jc w:val="center"/>
              <w:rPr>
                <w:rFonts w:asciiTheme="minorEastAsia" w:hAnsiTheme="minorEastAsia" w:eastAsiaTheme="minorEastAsia"/>
                <w:color w:val="auto"/>
                <w:szCs w:val="21"/>
              </w:rPr>
            </w:pPr>
          </w:p>
        </w:tc>
        <w:tc>
          <w:tcPr>
            <w:tcW w:w="1085" w:type="dxa"/>
          </w:tcPr>
          <w:p>
            <w:pPr>
              <w:pStyle w:val="42"/>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color w:val="auto"/>
                <w:szCs w:val="21"/>
              </w:rPr>
            </w:pPr>
          </w:p>
        </w:tc>
        <w:tc>
          <w:tcPr>
            <w:tcW w:w="1842" w:type="dxa"/>
          </w:tcPr>
          <w:p>
            <w:pPr>
              <w:pStyle w:val="42"/>
              <w:jc w:val="center"/>
              <w:rPr>
                <w:rFonts w:asciiTheme="minorEastAsia" w:hAnsiTheme="minorEastAsia" w:eastAsiaTheme="minorEastAsia"/>
                <w:color w:val="auto"/>
                <w:szCs w:val="21"/>
              </w:rPr>
            </w:pPr>
          </w:p>
        </w:tc>
        <w:tc>
          <w:tcPr>
            <w:tcW w:w="994" w:type="dxa"/>
          </w:tcPr>
          <w:p>
            <w:pPr>
              <w:pStyle w:val="42"/>
              <w:jc w:val="center"/>
              <w:rPr>
                <w:rFonts w:asciiTheme="minorEastAsia" w:hAnsiTheme="minorEastAsia" w:eastAsiaTheme="minorEastAsia"/>
                <w:color w:val="auto"/>
                <w:szCs w:val="21"/>
              </w:rPr>
            </w:pPr>
          </w:p>
        </w:tc>
        <w:tc>
          <w:tcPr>
            <w:tcW w:w="1237" w:type="dxa"/>
          </w:tcPr>
          <w:p>
            <w:pPr>
              <w:pStyle w:val="42"/>
              <w:jc w:val="center"/>
              <w:rPr>
                <w:rFonts w:asciiTheme="minorEastAsia" w:hAnsiTheme="minorEastAsia" w:eastAsiaTheme="minorEastAsia"/>
                <w:color w:val="auto"/>
                <w:szCs w:val="21"/>
              </w:rPr>
            </w:pPr>
          </w:p>
        </w:tc>
        <w:tc>
          <w:tcPr>
            <w:tcW w:w="890" w:type="dxa"/>
          </w:tcPr>
          <w:p>
            <w:pPr>
              <w:pStyle w:val="42"/>
              <w:jc w:val="center"/>
              <w:rPr>
                <w:rFonts w:asciiTheme="minorEastAsia" w:hAnsiTheme="minorEastAsia" w:eastAsiaTheme="minorEastAsia"/>
                <w:color w:val="auto"/>
                <w:szCs w:val="21"/>
              </w:rPr>
            </w:pPr>
          </w:p>
        </w:tc>
        <w:tc>
          <w:tcPr>
            <w:tcW w:w="1504" w:type="dxa"/>
          </w:tcPr>
          <w:p>
            <w:pPr>
              <w:pStyle w:val="42"/>
              <w:jc w:val="center"/>
              <w:rPr>
                <w:rFonts w:asciiTheme="minorEastAsia" w:hAnsiTheme="minorEastAsia" w:eastAsiaTheme="minorEastAsia"/>
                <w:color w:val="auto"/>
                <w:szCs w:val="21"/>
              </w:rPr>
            </w:pPr>
          </w:p>
        </w:tc>
        <w:tc>
          <w:tcPr>
            <w:tcW w:w="1060" w:type="dxa"/>
          </w:tcPr>
          <w:p>
            <w:pPr>
              <w:pStyle w:val="42"/>
              <w:jc w:val="center"/>
              <w:rPr>
                <w:rFonts w:asciiTheme="minorEastAsia" w:hAnsiTheme="minorEastAsia" w:eastAsiaTheme="minorEastAsia"/>
                <w:color w:val="auto"/>
                <w:szCs w:val="21"/>
              </w:rPr>
            </w:pPr>
          </w:p>
        </w:tc>
        <w:tc>
          <w:tcPr>
            <w:tcW w:w="1085" w:type="dxa"/>
          </w:tcPr>
          <w:p>
            <w:pPr>
              <w:pStyle w:val="42"/>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color w:val="auto"/>
                <w:szCs w:val="21"/>
              </w:rPr>
            </w:pPr>
          </w:p>
        </w:tc>
        <w:tc>
          <w:tcPr>
            <w:tcW w:w="1842" w:type="dxa"/>
          </w:tcPr>
          <w:p>
            <w:pPr>
              <w:pStyle w:val="42"/>
              <w:jc w:val="center"/>
              <w:rPr>
                <w:rFonts w:asciiTheme="minorEastAsia" w:hAnsiTheme="minorEastAsia" w:eastAsiaTheme="minorEastAsia"/>
                <w:color w:val="auto"/>
                <w:szCs w:val="21"/>
              </w:rPr>
            </w:pPr>
          </w:p>
        </w:tc>
        <w:tc>
          <w:tcPr>
            <w:tcW w:w="994" w:type="dxa"/>
          </w:tcPr>
          <w:p>
            <w:pPr>
              <w:pStyle w:val="42"/>
              <w:jc w:val="center"/>
              <w:rPr>
                <w:rFonts w:asciiTheme="minorEastAsia" w:hAnsiTheme="minorEastAsia" w:eastAsiaTheme="minorEastAsia"/>
                <w:color w:val="auto"/>
                <w:szCs w:val="21"/>
              </w:rPr>
            </w:pPr>
          </w:p>
        </w:tc>
        <w:tc>
          <w:tcPr>
            <w:tcW w:w="1237" w:type="dxa"/>
          </w:tcPr>
          <w:p>
            <w:pPr>
              <w:pStyle w:val="42"/>
              <w:jc w:val="center"/>
              <w:rPr>
                <w:rFonts w:asciiTheme="minorEastAsia" w:hAnsiTheme="minorEastAsia" w:eastAsiaTheme="minorEastAsia"/>
                <w:color w:val="auto"/>
                <w:szCs w:val="21"/>
              </w:rPr>
            </w:pPr>
          </w:p>
        </w:tc>
        <w:tc>
          <w:tcPr>
            <w:tcW w:w="890" w:type="dxa"/>
          </w:tcPr>
          <w:p>
            <w:pPr>
              <w:pStyle w:val="42"/>
              <w:jc w:val="center"/>
              <w:rPr>
                <w:rFonts w:asciiTheme="minorEastAsia" w:hAnsiTheme="minorEastAsia" w:eastAsiaTheme="minorEastAsia"/>
                <w:color w:val="auto"/>
                <w:szCs w:val="21"/>
              </w:rPr>
            </w:pPr>
          </w:p>
        </w:tc>
        <w:tc>
          <w:tcPr>
            <w:tcW w:w="1504" w:type="dxa"/>
          </w:tcPr>
          <w:p>
            <w:pPr>
              <w:pStyle w:val="42"/>
              <w:jc w:val="center"/>
              <w:rPr>
                <w:rFonts w:asciiTheme="minorEastAsia" w:hAnsiTheme="minorEastAsia" w:eastAsiaTheme="minorEastAsia"/>
                <w:color w:val="auto"/>
                <w:szCs w:val="21"/>
              </w:rPr>
            </w:pPr>
          </w:p>
        </w:tc>
        <w:tc>
          <w:tcPr>
            <w:tcW w:w="1060" w:type="dxa"/>
          </w:tcPr>
          <w:p>
            <w:pPr>
              <w:pStyle w:val="42"/>
              <w:jc w:val="center"/>
              <w:rPr>
                <w:rFonts w:asciiTheme="minorEastAsia" w:hAnsiTheme="minorEastAsia" w:eastAsiaTheme="minorEastAsia"/>
                <w:color w:val="auto"/>
                <w:szCs w:val="21"/>
              </w:rPr>
            </w:pPr>
          </w:p>
        </w:tc>
        <w:tc>
          <w:tcPr>
            <w:tcW w:w="1085" w:type="dxa"/>
          </w:tcPr>
          <w:p>
            <w:pPr>
              <w:pStyle w:val="42"/>
              <w:jc w:val="center"/>
              <w:rPr>
                <w:rFonts w:asciiTheme="minorEastAsia" w:hAnsiTheme="minorEastAsia" w:eastAsiaTheme="minorEastAsia"/>
                <w:color w:val="auto"/>
                <w:szCs w:val="21"/>
              </w:rPr>
            </w:pPr>
          </w:p>
        </w:tc>
      </w:tr>
    </w:tbl>
    <w:p>
      <w:pPr>
        <w:rPr>
          <w:rFonts w:asciiTheme="minorEastAsia" w:hAnsiTheme="minorEastAsia" w:eastAsiaTheme="minorEastAsia"/>
          <w:color w:val="auto"/>
          <w:szCs w:val="21"/>
        </w:rPr>
      </w:pPr>
    </w:p>
    <w:p>
      <w:pPr>
        <w:pStyle w:val="2"/>
        <w:numPr>
          <w:ilvl w:val="0"/>
          <w:numId w:val="0"/>
        </w:numPr>
        <w:rPr>
          <w:rFonts w:asciiTheme="minorEastAsia" w:hAnsiTheme="minorEastAsia" w:eastAsiaTheme="minorEastAsia"/>
          <w:b/>
          <w:color w:val="auto"/>
          <w:sz w:val="21"/>
          <w:szCs w:val="21"/>
        </w:rPr>
      </w:pPr>
      <w:bookmarkStart w:id="411" w:name="_Toc22052"/>
      <w:r>
        <w:rPr>
          <w:rFonts w:hint="eastAsia" w:asciiTheme="minorEastAsia" w:hAnsiTheme="minorEastAsia" w:eastAsiaTheme="minorEastAsia"/>
          <w:b/>
          <w:color w:val="auto"/>
          <w:sz w:val="21"/>
          <w:szCs w:val="21"/>
        </w:rPr>
        <w:t>三</w:t>
      </w:r>
      <w:r>
        <w:rPr>
          <w:rFonts w:asciiTheme="minorEastAsia" w:hAnsiTheme="minorEastAsia" w:eastAsiaTheme="minorEastAsia"/>
          <w:b/>
          <w:color w:val="auto"/>
          <w:sz w:val="21"/>
          <w:szCs w:val="21"/>
        </w:rPr>
        <w:t>、</w:t>
      </w:r>
      <w:r>
        <w:rPr>
          <w:rFonts w:hint="eastAsia" w:asciiTheme="minorEastAsia" w:hAnsiTheme="minorEastAsia" w:eastAsiaTheme="minorEastAsia"/>
          <w:b/>
          <w:color w:val="auto"/>
          <w:sz w:val="21"/>
          <w:szCs w:val="21"/>
        </w:rPr>
        <w:t>投标方技术偏差</w:t>
      </w:r>
      <w:bookmarkEnd w:id="411"/>
    </w:p>
    <w:p>
      <w:pPr>
        <w:pStyle w:val="3"/>
        <w:numPr>
          <w:ilvl w:val="0"/>
          <w:numId w:val="0"/>
        </w:numPr>
        <w:spacing w:line="360" w:lineRule="auto"/>
        <w:rPr>
          <w:rFonts w:asciiTheme="minorEastAsia" w:hAnsiTheme="minorEastAsia" w:eastAsiaTheme="minorEastAsia"/>
          <w:color w:val="auto"/>
          <w:szCs w:val="21"/>
        </w:rPr>
      </w:pPr>
      <w:bookmarkStart w:id="412" w:name="_Toc14506"/>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投标方技术偏差</w:t>
      </w:r>
      <w:bookmarkEnd w:id="412"/>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投标方应将所供设备与本规范书技术文件有差异之处，无论优于或劣于本规范书要求，均汇集成此表。</w:t>
      </w:r>
    </w:p>
    <w:p>
      <w:pPr>
        <w:pStyle w:val="122"/>
        <w:spacing w:line="360" w:lineRule="auto"/>
        <w:ind w:firstLine="199" w:firstLineChars="95"/>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表3.1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restart"/>
            <w:vAlign w:val="center"/>
          </w:tcPr>
          <w:p>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序</w:t>
            </w:r>
          </w:p>
          <w:p>
            <w:pPr>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号</w:t>
            </w:r>
          </w:p>
        </w:tc>
        <w:tc>
          <w:tcPr>
            <w:tcW w:w="4290" w:type="dxa"/>
            <w:gridSpan w:val="2"/>
            <w:vAlign w:val="center"/>
          </w:tcPr>
          <w:p>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w:t>
            </w:r>
          </w:p>
        </w:tc>
        <w:tc>
          <w:tcPr>
            <w:tcW w:w="4244" w:type="dxa"/>
            <w:gridSpan w:val="2"/>
            <w:vAlign w:val="center"/>
          </w:tcPr>
          <w:p>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continue"/>
            <w:vAlign w:val="center"/>
          </w:tcPr>
          <w:p>
            <w:pPr>
              <w:widowControl/>
              <w:autoSpaceDE w:val="0"/>
              <w:autoSpaceDN w:val="0"/>
              <w:spacing w:before="40"/>
              <w:jc w:val="center"/>
              <w:textAlignment w:val="bottom"/>
              <w:rPr>
                <w:rFonts w:asciiTheme="minorEastAsia" w:hAnsiTheme="minorEastAsia" w:eastAsiaTheme="minorEastAsia"/>
                <w:color w:val="auto"/>
                <w:szCs w:val="21"/>
              </w:rPr>
            </w:pPr>
          </w:p>
        </w:tc>
        <w:tc>
          <w:tcPr>
            <w:tcW w:w="1287" w:type="dxa"/>
            <w:vAlign w:val="center"/>
          </w:tcPr>
          <w:p>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条目</w:t>
            </w:r>
          </w:p>
        </w:tc>
        <w:tc>
          <w:tcPr>
            <w:tcW w:w="3003" w:type="dxa"/>
            <w:vAlign w:val="center"/>
          </w:tcPr>
          <w:p>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简要内容</w:t>
            </w:r>
          </w:p>
        </w:tc>
        <w:tc>
          <w:tcPr>
            <w:tcW w:w="1393" w:type="dxa"/>
            <w:vAlign w:val="center"/>
          </w:tcPr>
          <w:p>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条目</w:t>
            </w:r>
          </w:p>
        </w:tc>
        <w:tc>
          <w:tcPr>
            <w:tcW w:w="2851" w:type="dxa"/>
            <w:vAlign w:val="center"/>
          </w:tcPr>
          <w:p>
            <w:pPr>
              <w:widowControl/>
              <w:autoSpaceDE w:val="0"/>
              <w:autoSpaceDN w:val="0"/>
              <w:spacing w:before="4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287"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p>
        </w:tc>
        <w:tc>
          <w:tcPr>
            <w:tcW w:w="1287"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p>
        </w:tc>
        <w:tc>
          <w:tcPr>
            <w:tcW w:w="1287"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p>
        </w:tc>
        <w:tc>
          <w:tcPr>
            <w:tcW w:w="1287"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p>
        </w:tc>
        <w:tc>
          <w:tcPr>
            <w:tcW w:w="1287"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p>
        </w:tc>
        <w:tc>
          <w:tcPr>
            <w:tcW w:w="1287"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color w:val="auto"/>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color w:val="auto"/>
                <w:szCs w:val="21"/>
              </w:rPr>
            </w:pPr>
          </w:p>
        </w:tc>
      </w:tr>
    </w:tbl>
    <w:p>
      <w:pPr>
        <w:rPr>
          <w:rFonts w:asciiTheme="minorEastAsia" w:hAnsiTheme="minorEastAsia" w:eastAsiaTheme="minorEastAsia"/>
          <w:color w:val="auto"/>
          <w:szCs w:val="21"/>
        </w:rPr>
      </w:pPr>
    </w:p>
    <w:p>
      <w:pPr>
        <w:pStyle w:val="42"/>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w:t>
      </w:r>
      <w:r>
        <w:rPr>
          <w:rFonts w:asciiTheme="minorEastAsia" w:hAnsiTheme="minorEastAsia" w:eastAsiaTheme="minorEastAsia"/>
          <w:color w:val="auto"/>
          <w:szCs w:val="21"/>
        </w:rPr>
        <w:t>：   盖章：</w:t>
      </w:r>
    </w:p>
    <w:p>
      <w:pPr>
        <w:rPr>
          <w:rFonts w:asciiTheme="minorEastAsia" w:hAnsiTheme="minorEastAsia" w:eastAsiaTheme="minorEastAsia"/>
          <w:color w:val="auto"/>
          <w:szCs w:val="21"/>
        </w:rPr>
      </w:pPr>
    </w:p>
    <w:p>
      <w:pPr>
        <w:pStyle w:val="3"/>
        <w:numPr>
          <w:ilvl w:val="0"/>
          <w:numId w:val="0"/>
        </w:numPr>
        <w:spacing w:line="360" w:lineRule="auto"/>
        <w:rPr>
          <w:rFonts w:asciiTheme="minorEastAsia" w:hAnsiTheme="minorEastAsia" w:eastAsiaTheme="minorEastAsia"/>
          <w:color w:val="auto"/>
          <w:szCs w:val="21"/>
        </w:rPr>
      </w:pPr>
      <w:bookmarkStart w:id="413" w:name="_Toc29080"/>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 xml:space="preserve"> 投标方需说明的其他问题</w:t>
      </w:r>
      <w:bookmarkEnd w:id="413"/>
    </w:p>
    <w:p>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如有需说明的其他问题，投标方应通过书面形式提交，并加盖公章。</w:t>
      </w:r>
    </w:p>
    <w:p>
      <w:pPr>
        <w:pStyle w:val="2"/>
        <w:numPr>
          <w:ilvl w:val="0"/>
          <w:numId w:val="0"/>
        </w:numPr>
        <w:rPr>
          <w:rFonts w:asciiTheme="minorEastAsia" w:hAnsiTheme="minorEastAsia" w:eastAsiaTheme="minorEastAsia"/>
          <w:b/>
          <w:color w:val="auto"/>
          <w:sz w:val="21"/>
          <w:szCs w:val="21"/>
        </w:rPr>
      </w:pPr>
      <w:bookmarkStart w:id="414" w:name="_Toc6205"/>
      <w:r>
        <w:rPr>
          <w:rFonts w:hint="eastAsia" w:asciiTheme="minorEastAsia" w:hAnsiTheme="minorEastAsia" w:eastAsiaTheme="minorEastAsia"/>
          <w:b/>
          <w:color w:val="auto"/>
          <w:sz w:val="21"/>
          <w:szCs w:val="21"/>
        </w:rPr>
        <w:t>四</w:t>
      </w:r>
      <w:r>
        <w:rPr>
          <w:rFonts w:asciiTheme="minorEastAsia" w:hAnsiTheme="minorEastAsia" w:eastAsiaTheme="minorEastAsia"/>
          <w:b/>
          <w:color w:val="auto"/>
          <w:sz w:val="21"/>
          <w:szCs w:val="21"/>
        </w:rPr>
        <w:t>、设计图纸</w:t>
      </w:r>
      <w:r>
        <w:rPr>
          <w:rFonts w:hint="eastAsia" w:asciiTheme="minorEastAsia" w:hAnsiTheme="minorEastAsia" w:eastAsiaTheme="minorEastAsia"/>
          <w:b/>
          <w:color w:val="auto"/>
          <w:sz w:val="21"/>
          <w:szCs w:val="21"/>
        </w:rPr>
        <w:t>提交要求</w:t>
      </w:r>
      <w:bookmarkEnd w:id="414"/>
    </w:p>
    <w:p>
      <w:pPr>
        <w:pStyle w:val="3"/>
        <w:numPr>
          <w:ilvl w:val="0"/>
          <w:numId w:val="0"/>
        </w:numPr>
        <w:spacing w:line="360" w:lineRule="auto"/>
        <w:rPr>
          <w:rFonts w:asciiTheme="minorEastAsia" w:hAnsiTheme="minorEastAsia" w:eastAsiaTheme="minorEastAsia"/>
          <w:color w:val="auto"/>
          <w:szCs w:val="21"/>
        </w:rPr>
      </w:pPr>
      <w:bookmarkStart w:id="415" w:name="_Toc250553834"/>
      <w:bookmarkStart w:id="416" w:name="_Toc155169637"/>
      <w:bookmarkStart w:id="417" w:name="_Toc155113115"/>
      <w:bookmarkStart w:id="418" w:name="_Toc155194182"/>
      <w:bookmarkStart w:id="419" w:name="_Toc5936"/>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 xml:space="preserve"> 图纸资料提交单位</w:t>
      </w:r>
      <w:bookmarkEnd w:id="415"/>
      <w:bookmarkEnd w:id="416"/>
      <w:bookmarkEnd w:id="417"/>
      <w:bookmarkEnd w:id="418"/>
      <w:bookmarkEnd w:id="419"/>
    </w:p>
    <w:p>
      <w:pPr>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表4.1 提交的图纸资料及其接收单位</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38"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提交图纸资料名称</w:t>
            </w:r>
          </w:p>
        </w:tc>
        <w:tc>
          <w:tcPr>
            <w:tcW w:w="3328"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接收图纸单位名称、地址、邮编、电话</w:t>
            </w:r>
          </w:p>
        </w:tc>
        <w:tc>
          <w:tcPr>
            <w:tcW w:w="1842"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提交份数</w:t>
            </w:r>
          </w:p>
        </w:tc>
        <w:tc>
          <w:tcPr>
            <w:tcW w:w="1978"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图纸类</w:t>
            </w:r>
          </w:p>
        </w:tc>
        <w:tc>
          <w:tcPr>
            <w:tcW w:w="3328" w:type="dxa"/>
            <w:vMerge w:val="restart"/>
            <w:vAlign w:val="center"/>
          </w:tcPr>
          <w:p>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snapToGrid w:val="0"/>
                <w:color w:val="auto"/>
                <w:kern w:val="0"/>
                <w:szCs w:val="21"/>
                <w:lang w:val="en-US" w:eastAsia="zh-CN"/>
              </w:rPr>
              <w:t>/</w:t>
            </w:r>
          </w:p>
        </w:tc>
        <w:tc>
          <w:tcPr>
            <w:tcW w:w="1842" w:type="dxa"/>
            <w:vMerge w:val="restart"/>
            <w:vAlign w:val="center"/>
          </w:tcPr>
          <w:p>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color w:val="auto"/>
                <w:szCs w:val="21"/>
                <w:lang w:val="en-US" w:eastAsia="zh-CN"/>
              </w:rPr>
              <w:t>/</w:t>
            </w:r>
          </w:p>
        </w:tc>
        <w:tc>
          <w:tcPr>
            <w:tcW w:w="1978" w:type="dxa"/>
            <w:vMerge w:val="restart"/>
            <w:shd w:val="clear" w:color="auto" w:fill="auto"/>
            <w:vAlign w:val="center"/>
          </w:tcPr>
          <w:p>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color w:val="auto"/>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安装使用说明书</w:t>
            </w:r>
          </w:p>
        </w:tc>
        <w:tc>
          <w:tcPr>
            <w:tcW w:w="3328" w:type="dxa"/>
            <w:vMerge w:val="continue"/>
            <w:vAlign w:val="center"/>
          </w:tcPr>
          <w:p>
            <w:pPr>
              <w:jc w:val="center"/>
              <w:rPr>
                <w:rFonts w:asciiTheme="minorEastAsia" w:hAnsiTheme="minorEastAsia" w:eastAsiaTheme="minorEastAsia"/>
                <w:snapToGrid w:val="0"/>
                <w:color w:val="auto"/>
                <w:kern w:val="0"/>
                <w:szCs w:val="21"/>
              </w:rPr>
            </w:pPr>
          </w:p>
        </w:tc>
        <w:tc>
          <w:tcPr>
            <w:tcW w:w="1842" w:type="dxa"/>
            <w:vMerge w:val="continue"/>
            <w:vAlign w:val="center"/>
          </w:tcPr>
          <w:p>
            <w:pPr>
              <w:jc w:val="center"/>
              <w:rPr>
                <w:rFonts w:asciiTheme="minorEastAsia" w:hAnsiTheme="minorEastAsia" w:eastAsiaTheme="minorEastAsia"/>
                <w:color w:val="auto"/>
                <w:szCs w:val="21"/>
              </w:rPr>
            </w:pPr>
          </w:p>
        </w:tc>
        <w:tc>
          <w:tcPr>
            <w:tcW w:w="1978" w:type="dxa"/>
            <w:vMerge w:val="continue"/>
            <w:shd w:val="clear" w:color="auto" w:fill="auto"/>
            <w:vAlign w:val="center"/>
          </w:tcPr>
          <w:p>
            <w:pPr>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试验报告</w:t>
            </w:r>
          </w:p>
        </w:tc>
        <w:tc>
          <w:tcPr>
            <w:tcW w:w="3328" w:type="dxa"/>
            <w:vMerge w:val="continue"/>
            <w:vAlign w:val="center"/>
          </w:tcPr>
          <w:p>
            <w:pPr>
              <w:jc w:val="center"/>
              <w:rPr>
                <w:rFonts w:asciiTheme="minorEastAsia" w:hAnsiTheme="minorEastAsia" w:eastAsiaTheme="minorEastAsia"/>
                <w:snapToGrid w:val="0"/>
                <w:color w:val="auto"/>
                <w:kern w:val="0"/>
                <w:szCs w:val="21"/>
              </w:rPr>
            </w:pPr>
          </w:p>
        </w:tc>
        <w:tc>
          <w:tcPr>
            <w:tcW w:w="1842" w:type="dxa"/>
            <w:vMerge w:val="continue"/>
            <w:vAlign w:val="center"/>
          </w:tcPr>
          <w:p>
            <w:pPr>
              <w:jc w:val="center"/>
              <w:rPr>
                <w:rFonts w:asciiTheme="minorEastAsia" w:hAnsiTheme="minorEastAsia" w:eastAsiaTheme="minorEastAsia"/>
                <w:color w:val="auto"/>
                <w:szCs w:val="21"/>
              </w:rPr>
            </w:pPr>
          </w:p>
        </w:tc>
        <w:tc>
          <w:tcPr>
            <w:tcW w:w="1978" w:type="dxa"/>
            <w:vMerge w:val="continue"/>
            <w:shd w:val="clear" w:color="auto" w:fill="auto"/>
            <w:vAlign w:val="center"/>
          </w:tcPr>
          <w:p>
            <w:pPr>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其它资料</w:t>
            </w:r>
          </w:p>
        </w:tc>
        <w:tc>
          <w:tcPr>
            <w:tcW w:w="3328" w:type="dxa"/>
            <w:vMerge w:val="continue"/>
            <w:tcBorders>
              <w:bottom w:val="single" w:color="auto" w:sz="4" w:space="0"/>
            </w:tcBorders>
            <w:vAlign w:val="center"/>
          </w:tcPr>
          <w:p>
            <w:pPr>
              <w:jc w:val="center"/>
              <w:rPr>
                <w:rFonts w:asciiTheme="minorEastAsia" w:hAnsiTheme="minorEastAsia" w:eastAsiaTheme="minorEastAsia"/>
                <w:snapToGrid w:val="0"/>
                <w:color w:val="auto"/>
                <w:kern w:val="0"/>
                <w:szCs w:val="21"/>
              </w:rPr>
            </w:pPr>
          </w:p>
        </w:tc>
        <w:tc>
          <w:tcPr>
            <w:tcW w:w="1842" w:type="dxa"/>
            <w:vMerge w:val="continue"/>
            <w:tcBorders>
              <w:bottom w:val="single" w:color="auto" w:sz="4" w:space="0"/>
            </w:tcBorders>
            <w:vAlign w:val="center"/>
          </w:tcPr>
          <w:p>
            <w:pPr>
              <w:jc w:val="center"/>
              <w:rPr>
                <w:rFonts w:asciiTheme="minorEastAsia" w:hAnsiTheme="minorEastAsia" w:eastAsiaTheme="minorEastAsia"/>
                <w:color w:val="auto"/>
                <w:szCs w:val="21"/>
              </w:rPr>
            </w:pPr>
          </w:p>
        </w:tc>
        <w:tc>
          <w:tcPr>
            <w:tcW w:w="1978" w:type="dxa"/>
            <w:vMerge w:val="continue"/>
            <w:tcBorders>
              <w:bottom w:val="single" w:color="auto" w:sz="4" w:space="0"/>
            </w:tcBorders>
            <w:shd w:val="clear" w:color="auto" w:fill="auto"/>
            <w:vAlign w:val="center"/>
          </w:tcPr>
          <w:p>
            <w:pPr>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图纸类</w:t>
            </w:r>
          </w:p>
        </w:tc>
        <w:tc>
          <w:tcPr>
            <w:tcW w:w="3328" w:type="dxa"/>
            <w:vMerge w:val="restart"/>
            <w:vAlign w:val="center"/>
          </w:tcPr>
          <w:p>
            <w:pPr>
              <w:jc w:val="center"/>
              <w:rPr>
                <w:rFonts w:hint="default" w:eastAsia="宋体" w:asciiTheme="minorEastAsia" w:hAnsiTheme="minorEastAsia"/>
                <w:snapToGrid w:val="0"/>
                <w:color w:val="auto"/>
                <w:kern w:val="0"/>
                <w:szCs w:val="21"/>
                <w:lang w:val="en-US" w:eastAsia="zh-CN"/>
              </w:rPr>
            </w:pPr>
            <w:r>
              <w:rPr>
                <w:rFonts w:hint="eastAsia" w:asciiTheme="minorEastAsia" w:hAnsiTheme="minorEastAsia"/>
                <w:snapToGrid w:val="0"/>
                <w:color w:val="auto"/>
                <w:kern w:val="0"/>
                <w:szCs w:val="21"/>
                <w:lang w:val="en-US" w:eastAsia="zh-CN"/>
              </w:rPr>
              <w:t>/</w:t>
            </w:r>
          </w:p>
        </w:tc>
        <w:tc>
          <w:tcPr>
            <w:tcW w:w="1842" w:type="dxa"/>
            <w:vMerge w:val="restart"/>
            <w:vAlign w:val="center"/>
          </w:tcPr>
          <w:p>
            <w:pPr>
              <w:spacing w:line="300" w:lineRule="auto"/>
              <w:jc w:val="center"/>
              <w:rPr>
                <w:rFonts w:hint="eastAsia" w:asciiTheme="minorEastAsia" w:hAnsiTheme="minorEastAsia" w:eastAsiaTheme="minorEastAsia"/>
                <w:snapToGrid w:val="0"/>
                <w:color w:val="auto"/>
                <w:kern w:val="0"/>
                <w:szCs w:val="21"/>
                <w:lang w:val="en-US" w:eastAsia="zh-CN"/>
              </w:rPr>
            </w:pPr>
            <w:r>
              <w:rPr>
                <w:rFonts w:hint="eastAsia" w:asciiTheme="minorEastAsia" w:hAnsiTheme="minorEastAsia" w:eastAsiaTheme="minorEastAsia"/>
                <w:snapToGrid w:val="0"/>
                <w:color w:val="auto"/>
                <w:kern w:val="0"/>
                <w:szCs w:val="21"/>
                <w:lang w:val="en-US" w:eastAsia="zh-CN"/>
              </w:rPr>
              <w:t>/</w:t>
            </w:r>
          </w:p>
        </w:tc>
        <w:tc>
          <w:tcPr>
            <w:tcW w:w="1978" w:type="dxa"/>
            <w:vMerge w:val="restart"/>
            <w:shd w:val="clear" w:color="auto" w:fill="auto"/>
            <w:vAlign w:val="center"/>
          </w:tcPr>
          <w:p>
            <w:pPr>
              <w:spacing w:line="300" w:lineRule="auto"/>
              <w:jc w:val="center"/>
              <w:rPr>
                <w:rFonts w:hint="eastAsia" w:asciiTheme="minorEastAsia" w:hAnsiTheme="minorEastAsia" w:eastAsiaTheme="minorEastAsia"/>
                <w:snapToGrid w:val="0"/>
                <w:color w:val="auto"/>
                <w:kern w:val="0"/>
                <w:szCs w:val="21"/>
                <w:lang w:val="en-US" w:eastAsia="zh-CN"/>
              </w:rPr>
            </w:pPr>
            <w:r>
              <w:rPr>
                <w:rFonts w:hint="eastAsia" w:asciiTheme="minorEastAsia" w:hAnsiTheme="minorEastAsia" w:eastAsiaTheme="minorEastAsia"/>
                <w:snapToGrid w:val="0"/>
                <w:color w:val="auto"/>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安装使用说明书</w:t>
            </w:r>
          </w:p>
        </w:tc>
        <w:tc>
          <w:tcPr>
            <w:tcW w:w="3328" w:type="dxa"/>
            <w:vMerge w:val="continue"/>
            <w:vAlign w:val="center"/>
          </w:tcPr>
          <w:p>
            <w:pPr>
              <w:spacing w:line="300" w:lineRule="auto"/>
              <w:jc w:val="center"/>
              <w:rPr>
                <w:rFonts w:asciiTheme="minorEastAsia" w:hAnsiTheme="minorEastAsia" w:eastAsiaTheme="minorEastAsia"/>
                <w:snapToGrid w:val="0"/>
                <w:color w:val="auto"/>
                <w:kern w:val="0"/>
                <w:szCs w:val="21"/>
              </w:rPr>
            </w:pPr>
          </w:p>
        </w:tc>
        <w:tc>
          <w:tcPr>
            <w:tcW w:w="1842" w:type="dxa"/>
            <w:vMerge w:val="continue"/>
            <w:vAlign w:val="center"/>
          </w:tcPr>
          <w:p>
            <w:pPr>
              <w:spacing w:line="300" w:lineRule="auto"/>
              <w:jc w:val="center"/>
              <w:rPr>
                <w:rFonts w:asciiTheme="minorEastAsia" w:hAnsiTheme="minorEastAsia" w:eastAsiaTheme="minorEastAsia"/>
                <w:color w:val="auto"/>
                <w:szCs w:val="21"/>
              </w:rPr>
            </w:pPr>
          </w:p>
        </w:tc>
        <w:tc>
          <w:tcPr>
            <w:tcW w:w="1978" w:type="dxa"/>
            <w:vMerge w:val="continue"/>
            <w:shd w:val="clear" w:color="auto" w:fill="auto"/>
            <w:vAlign w:val="center"/>
          </w:tcPr>
          <w:p>
            <w:pPr>
              <w:spacing w:line="300" w:lineRule="auto"/>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试验报告</w:t>
            </w:r>
          </w:p>
        </w:tc>
        <w:tc>
          <w:tcPr>
            <w:tcW w:w="3328" w:type="dxa"/>
            <w:vMerge w:val="continue"/>
            <w:vAlign w:val="center"/>
          </w:tcPr>
          <w:p>
            <w:pPr>
              <w:spacing w:line="300" w:lineRule="auto"/>
              <w:jc w:val="center"/>
              <w:rPr>
                <w:rFonts w:asciiTheme="minorEastAsia" w:hAnsiTheme="minorEastAsia" w:eastAsiaTheme="minorEastAsia"/>
                <w:snapToGrid w:val="0"/>
                <w:color w:val="auto"/>
                <w:kern w:val="0"/>
                <w:szCs w:val="21"/>
              </w:rPr>
            </w:pPr>
          </w:p>
        </w:tc>
        <w:tc>
          <w:tcPr>
            <w:tcW w:w="1842" w:type="dxa"/>
            <w:vMerge w:val="continue"/>
            <w:vAlign w:val="center"/>
          </w:tcPr>
          <w:p>
            <w:pPr>
              <w:spacing w:line="300" w:lineRule="auto"/>
              <w:jc w:val="center"/>
              <w:rPr>
                <w:rFonts w:asciiTheme="minorEastAsia" w:hAnsiTheme="minorEastAsia" w:eastAsiaTheme="minorEastAsia"/>
                <w:color w:val="auto"/>
                <w:szCs w:val="21"/>
              </w:rPr>
            </w:pPr>
          </w:p>
        </w:tc>
        <w:tc>
          <w:tcPr>
            <w:tcW w:w="1978" w:type="dxa"/>
            <w:vMerge w:val="continue"/>
            <w:shd w:val="clear" w:color="auto" w:fill="auto"/>
            <w:vAlign w:val="center"/>
          </w:tcPr>
          <w:p>
            <w:pPr>
              <w:spacing w:line="300" w:lineRule="auto"/>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其它资料</w:t>
            </w:r>
          </w:p>
        </w:tc>
        <w:tc>
          <w:tcPr>
            <w:tcW w:w="3328" w:type="dxa"/>
            <w:vMerge w:val="continue"/>
            <w:tcBorders>
              <w:bottom w:val="single" w:color="auto" w:sz="4" w:space="0"/>
            </w:tcBorders>
            <w:vAlign w:val="center"/>
          </w:tcPr>
          <w:p>
            <w:pPr>
              <w:spacing w:line="300" w:lineRule="auto"/>
              <w:jc w:val="center"/>
              <w:rPr>
                <w:rFonts w:asciiTheme="minorEastAsia" w:hAnsiTheme="minorEastAsia" w:eastAsiaTheme="minorEastAsia"/>
                <w:snapToGrid w:val="0"/>
                <w:color w:val="auto"/>
                <w:kern w:val="0"/>
                <w:szCs w:val="21"/>
              </w:rPr>
            </w:pPr>
          </w:p>
        </w:tc>
        <w:tc>
          <w:tcPr>
            <w:tcW w:w="1842" w:type="dxa"/>
            <w:vMerge w:val="continue"/>
            <w:tcBorders>
              <w:bottom w:val="single" w:color="auto" w:sz="4" w:space="0"/>
            </w:tcBorders>
            <w:vAlign w:val="center"/>
          </w:tcPr>
          <w:p>
            <w:pPr>
              <w:spacing w:line="300" w:lineRule="auto"/>
              <w:jc w:val="center"/>
              <w:rPr>
                <w:rFonts w:asciiTheme="minorEastAsia" w:hAnsiTheme="minorEastAsia" w:eastAsiaTheme="minorEastAsia"/>
                <w:color w:val="auto"/>
                <w:szCs w:val="21"/>
              </w:rPr>
            </w:pPr>
          </w:p>
        </w:tc>
        <w:tc>
          <w:tcPr>
            <w:tcW w:w="1978" w:type="dxa"/>
            <w:vMerge w:val="continue"/>
            <w:tcBorders>
              <w:bottom w:val="single" w:color="auto" w:sz="4" w:space="0"/>
            </w:tcBorders>
            <w:shd w:val="clear" w:color="auto" w:fill="auto"/>
            <w:vAlign w:val="center"/>
          </w:tcPr>
          <w:p>
            <w:pPr>
              <w:spacing w:line="300" w:lineRule="auto"/>
              <w:jc w:val="center"/>
              <w:rPr>
                <w:rFonts w:asciiTheme="minorEastAsia" w:hAnsiTheme="minorEastAsia" w:eastAsiaTheme="minorEastAsia"/>
                <w:color w:val="auto"/>
                <w:szCs w:val="21"/>
              </w:rPr>
            </w:pPr>
          </w:p>
        </w:tc>
      </w:tr>
    </w:tbl>
    <w:p>
      <w:pPr>
        <w:adjustRightInd w:val="0"/>
        <w:snapToGrid w:val="0"/>
        <w:spacing w:line="360" w:lineRule="auto"/>
        <w:rPr>
          <w:rFonts w:asciiTheme="minorEastAsia" w:hAnsiTheme="minorEastAsia" w:eastAsiaTheme="minorEastAsia"/>
          <w:color w:val="auto"/>
          <w:szCs w:val="21"/>
        </w:rPr>
      </w:pPr>
      <w:bookmarkStart w:id="420" w:name="_Toc226362579"/>
    </w:p>
    <w:bookmarkEnd w:id="420"/>
    <w:p>
      <w:pPr>
        <w:pStyle w:val="3"/>
        <w:numPr>
          <w:ilvl w:val="0"/>
          <w:numId w:val="0"/>
        </w:numPr>
        <w:spacing w:line="360" w:lineRule="auto"/>
        <w:rPr>
          <w:rFonts w:asciiTheme="minorEastAsia" w:hAnsiTheme="minorEastAsia" w:eastAsiaTheme="minorEastAsia"/>
          <w:color w:val="auto"/>
          <w:szCs w:val="21"/>
        </w:rPr>
      </w:pPr>
      <w:bookmarkStart w:id="421" w:name="_Toc19494"/>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 xml:space="preserve"> 一次、二次及土建接口要求（适用于扩建工程）</w:t>
      </w:r>
      <w:bookmarkEnd w:id="421"/>
    </w:p>
    <w:p>
      <w:pPr>
        <w:pStyle w:val="3"/>
        <w:numPr>
          <w:ilvl w:val="0"/>
          <w:numId w:val="0"/>
        </w:numPr>
        <w:spacing w:line="360" w:lineRule="auto"/>
        <w:rPr>
          <w:rFonts w:asciiTheme="minorEastAsia" w:hAnsiTheme="minorEastAsia" w:eastAsiaTheme="minorEastAsia"/>
          <w:color w:val="auto"/>
          <w:szCs w:val="21"/>
        </w:rPr>
      </w:pPr>
      <w:bookmarkStart w:id="422" w:name="_Toc250541382"/>
      <w:bookmarkStart w:id="423" w:name="_Toc250553840"/>
      <w:bookmarkStart w:id="424" w:name="_Toc14467"/>
      <w:r>
        <w:rPr>
          <w:rFonts w:hint="eastAsia" w:asciiTheme="minorEastAsia" w:hAnsiTheme="minorEastAsia" w:eastAsiaTheme="minorEastAsia"/>
          <w:color w:val="auto"/>
          <w:szCs w:val="21"/>
        </w:rPr>
        <w:t xml:space="preserve">4.3 </w:t>
      </w:r>
      <w:r>
        <w:rPr>
          <w:rFonts w:asciiTheme="minorEastAsia" w:hAnsiTheme="minorEastAsia" w:eastAsiaTheme="minorEastAsia"/>
          <w:color w:val="auto"/>
          <w:szCs w:val="21"/>
        </w:rPr>
        <w:t>设备图纸及资料</w:t>
      </w:r>
      <w:bookmarkEnd w:id="422"/>
      <w:bookmarkEnd w:id="423"/>
      <w:bookmarkEnd w:id="424"/>
    </w:p>
    <w:p>
      <w:pPr>
        <w:spacing w:line="360" w:lineRule="auto"/>
        <w:ind w:firstLine="420" w:firstLineChars="200"/>
        <w:rPr>
          <w:rFonts w:asciiTheme="minorEastAsia" w:hAnsiTheme="minorEastAsia" w:eastAsiaTheme="minorEastAsia"/>
          <w:color w:val="auto"/>
          <w:szCs w:val="21"/>
        </w:rPr>
      </w:pPr>
      <w:r>
        <w:rPr>
          <w:rFonts w:asciiTheme="minorEastAsia" w:hAnsiTheme="minorEastAsia" w:eastAsiaTheme="minorEastAsia"/>
          <w:color w:val="auto"/>
          <w:szCs w:val="21"/>
        </w:rPr>
        <w:t>招标文件中</w:t>
      </w:r>
      <w:r>
        <w:rPr>
          <w:rFonts w:hint="eastAsia" w:asciiTheme="minorEastAsia" w:hAnsiTheme="minorEastAsia" w:eastAsiaTheme="minorEastAsia"/>
          <w:color w:val="auto"/>
          <w:szCs w:val="21"/>
        </w:rPr>
        <w:t>项目单位</w:t>
      </w:r>
      <w:r>
        <w:rPr>
          <w:rFonts w:asciiTheme="minorEastAsia" w:hAnsiTheme="minorEastAsia" w:eastAsiaTheme="minorEastAsia"/>
          <w:color w:val="auto"/>
          <w:szCs w:val="21"/>
        </w:rPr>
        <w:t>应提供以下图纸</w:t>
      </w:r>
    </w:p>
    <w:p>
      <w:pPr>
        <w:spacing w:line="360" w:lineRule="auto"/>
        <w:ind w:firstLine="735"/>
        <w:rPr>
          <w:rFonts w:asciiTheme="minorEastAsia" w:hAnsiTheme="minorEastAsia" w:eastAsiaTheme="minorEastAsia"/>
          <w:color w:val="auto"/>
          <w:szCs w:val="21"/>
        </w:rPr>
      </w:pPr>
      <w:r>
        <w:rPr>
          <w:rFonts w:asciiTheme="minorEastAsia" w:hAnsiTheme="minorEastAsia" w:eastAsiaTheme="minorEastAsia"/>
          <w:color w:val="auto"/>
          <w:szCs w:val="21"/>
        </w:rPr>
        <w:t>1）电气主接线图</w:t>
      </w:r>
    </w:p>
    <w:p>
      <w:pPr>
        <w:spacing w:line="360" w:lineRule="auto"/>
        <w:ind w:firstLine="735"/>
        <w:rPr>
          <w:rFonts w:asciiTheme="minorEastAsia" w:hAnsiTheme="minorEastAsia" w:eastAsiaTheme="minorEastAsia"/>
          <w:color w:val="auto"/>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start="1"/>
          <w:cols w:space="425" w:num="1"/>
          <w:docGrid w:type="lines" w:linePitch="312" w:charSpace="0"/>
        </w:sectPr>
      </w:pPr>
      <w:r>
        <w:rPr>
          <w:rFonts w:hint="eastAsia" w:asciiTheme="minorEastAsia" w:hAnsiTheme="minorEastAsia" w:eastAsiaTheme="minorEastAsia"/>
          <w:color w:val="auto"/>
          <w:szCs w:val="21"/>
        </w:rPr>
        <w:t>2</w:t>
      </w:r>
      <w:r>
        <w:rPr>
          <w:rFonts w:asciiTheme="minorEastAsia" w:hAnsiTheme="minorEastAsia" w:eastAsiaTheme="minorEastAsia"/>
          <w:color w:val="auto"/>
          <w:szCs w:val="21"/>
        </w:rPr>
        <w:t>）户外平面布置图</w:t>
      </w:r>
    </w:p>
    <w:bookmarkEnd w:id="392"/>
    <w:bookmarkEnd w:id="393"/>
    <w:bookmarkEnd w:id="394"/>
    <w:bookmarkEnd w:id="395"/>
    <w:bookmarkEnd w:id="396"/>
    <w:bookmarkEnd w:id="397"/>
    <w:bookmarkEnd w:id="398"/>
    <w:bookmarkEnd w:id="399"/>
    <w:bookmarkEnd w:id="400"/>
    <w:bookmarkEnd w:id="401"/>
    <w:bookmarkEnd w:id="402"/>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rPr>
          <w:rFonts w:asciiTheme="minorEastAsia" w:hAnsiTheme="minorEastAsia" w:eastAsiaTheme="minorEastAsia"/>
          <w:color w:val="auto"/>
          <w:szCs w:val="21"/>
        </w:rPr>
      </w:pPr>
    </w:p>
    <w:p>
      <w:pPr>
        <w:jc w:val="right"/>
        <w:rPr>
          <w:rFonts w:asciiTheme="minorEastAsia" w:hAnsiTheme="minorEastAsia" w:eastAsiaTheme="minorEastAsia"/>
          <w:color w:val="auto"/>
          <w:szCs w:val="21"/>
        </w:rPr>
      </w:pPr>
    </w:p>
    <w:sectPr>
      <w:headerReference r:id="rId14" w:type="first"/>
      <w:footerReference r:id="rId17" w:type="first"/>
      <w:footerReference r:id="rId15" w:type="default"/>
      <w:headerReference r:id="rId13" w:type="even"/>
      <w:footerReference r:id="rId16"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imesNewRomanPSMT">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8"/>
      </w:rPr>
    </w:pPr>
    <w:r>
      <w:fldChar w:fldCharType="begin"/>
    </w:r>
    <w:r>
      <w:rPr>
        <w:rStyle w:val="88"/>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rPr>
        <w:caps/>
      </w:rPr>
    </w:pPr>
    <w:r>
      <w:rPr>
        <w:caps/>
      </w:rPr>
      <w:fldChar w:fldCharType="begin"/>
    </w:r>
    <w:r>
      <w:rPr>
        <w:caps/>
      </w:rPr>
      <w:instrText xml:space="preserve"> PAGE   \* MERGEFORMAT </w:instrText>
    </w:r>
    <w:r>
      <w:rPr>
        <w:caps/>
      </w:rPr>
      <w:fldChar w:fldCharType="separate"/>
    </w:r>
    <w:r>
      <w:rPr>
        <w:caps/>
      </w:rPr>
      <w:t>7</w:t>
    </w:r>
    <w:r>
      <w:rPr>
        <w:caps/>
      </w:rPr>
      <w:fldChar w:fldCharType="end"/>
    </w:r>
  </w:p>
  <w:p>
    <w:pPr>
      <w:pStyle w:val="51"/>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8"/>
      </w:rPr>
      <w:instrText xml:space="preserve"> PAGE </w:instrText>
    </w:r>
    <w:r>
      <w:fldChar w:fldCharType="separate"/>
    </w:r>
    <w:r>
      <w:rPr>
        <w:rStyle w:val="88"/>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instrText xml:space="preserve"> PAGE   \* MERGEFORMAT </w:instrText>
    </w:r>
    <w:r>
      <w:fldChar w:fldCharType="separate"/>
    </w:r>
    <w:r>
      <w:rPr>
        <w:lang w:val="zh-CN"/>
      </w:rPr>
      <w:t>9</w:t>
    </w:r>
    <w:r>
      <w:rPr>
        <w:lang w:val="zh-CN"/>
      </w:rPr>
      <w:fldChar w:fldCharType="end"/>
    </w:r>
  </w:p>
  <w:p>
    <w:pPr>
      <w:pStyle w:val="51"/>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8"/>
      </w:rPr>
      <w:instrText xml:space="preserve"> PAGE </w:instrText>
    </w:r>
    <w:r>
      <w:fldChar w:fldCharType="separate"/>
    </w:r>
    <w:r>
      <w:rPr>
        <w:rStyle w:val="88"/>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156"/>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2"/>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1"/>
      <w:lvlText w:val="%2）"/>
      <w:lvlJc w:val="left"/>
      <w:pPr>
        <w:tabs>
          <w:tab w:val="left" w:pos="780"/>
        </w:tabs>
        <w:ind w:left="780" w:hanging="360"/>
      </w:pPr>
      <w:rPr>
        <w:rFonts w:hint="eastAsia"/>
      </w:rPr>
    </w:lvl>
    <w:lvl w:ilvl="2" w:tentative="0">
      <w:start w:val="1"/>
      <w:numFmt w:val="lowerRoman"/>
      <w:pStyle w:val="12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9"/>
      <w:suff w:val="nothing"/>
      <w:lvlText w:val="%1%2.%3　"/>
      <w:lvlJc w:val="left"/>
      <w:pPr>
        <w:ind w:left="0" w:firstLine="0"/>
      </w:pPr>
      <w:rPr>
        <w:rFonts w:hint="eastAsia" w:ascii="黑体" w:hAnsi="Times New Roman" w:eastAsia="黑体"/>
        <w:b w:val="0"/>
        <w:i w:val="0"/>
        <w:sz w:val="21"/>
      </w:rPr>
    </w:lvl>
    <w:lvl w:ilvl="3" w:tentative="0">
      <w:start w:val="1"/>
      <w:numFmt w:val="decimal"/>
      <w:pStyle w:val="250"/>
      <w:suff w:val="nothing"/>
      <w:lvlText w:val="%1%2.%3.%4　"/>
      <w:lvlJc w:val="left"/>
      <w:pPr>
        <w:ind w:left="0" w:firstLine="0"/>
      </w:pPr>
      <w:rPr>
        <w:rFonts w:hint="eastAsia" w:ascii="黑体" w:hAnsi="Times New Roman" w:eastAsia="黑体"/>
        <w:b w:val="0"/>
        <w:i w:val="0"/>
        <w:sz w:val="21"/>
      </w:rPr>
    </w:lvl>
    <w:lvl w:ilvl="4" w:tentative="0">
      <w:start w:val="1"/>
      <w:numFmt w:val="decimal"/>
      <w:pStyle w:val="224"/>
      <w:suff w:val="nothing"/>
      <w:lvlText w:val="%1%2.%3.%4.%5　"/>
      <w:lvlJc w:val="left"/>
      <w:pPr>
        <w:ind w:left="0" w:firstLine="0"/>
      </w:pPr>
      <w:rPr>
        <w:rFonts w:hint="eastAsia" w:ascii="黑体" w:hAnsi="Times New Roman" w:eastAsia="黑体"/>
        <w:b w:val="0"/>
        <w:i w:val="0"/>
        <w:sz w:val="21"/>
      </w:rPr>
    </w:lvl>
    <w:lvl w:ilvl="5" w:tentative="0">
      <w:start w:val="1"/>
      <w:numFmt w:val="decimal"/>
      <w:pStyle w:val="261"/>
      <w:suff w:val="nothing"/>
      <w:lvlText w:val="%1%2.%3.%4.%5.%6　"/>
      <w:lvlJc w:val="left"/>
      <w:pPr>
        <w:ind w:left="0" w:firstLine="0"/>
      </w:pPr>
      <w:rPr>
        <w:rFonts w:hint="eastAsia" w:ascii="黑体" w:hAnsi="Times New Roman" w:eastAsia="黑体"/>
        <w:b w:val="0"/>
        <w:i w:val="0"/>
        <w:sz w:val="21"/>
      </w:rPr>
    </w:lvl>
    <w:lvl w:ilvl="6" w:tentative="0">
      <w:start w:val="1"/>
      <w:numFmt w:val="decimal"/>
      <w:pStyle w:val="26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5"/>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9"/>
      <w:suff w:val="nothing"/>
      <w:lvlText w:val="%1.%2.%3　"/>
      <w:lvlJc w:val="left"/>
      <w:pPr>
        <w:ind w:left="0" w:firstLine="0"/>
      </w:pPr>
      <w:rPr>
        <w:rFonts w:hint="eastAsia" w:ascii="黑体" w:hAnsi="Times New Roman" w:eastAsia="黑体"/>
        <w:b w:val="0"/>
        <w:i w:val="0"/>
        <w:sz w:val="21"/>
      </w:rPr>
    </w:lvl>
    <w:lvl w:ilvl="3" w:tentative="0">
      <w:start w:val="1"/>
      <w:numFmt w:val="decimal"/>
      <w:pStyle w:val="196"/>
      <w:suff w:val="nothing"/>
      <w:lvlText w:val="%1.%2.%3.%4　"/>
      <w:lvlJc w:val="left"/>
      <w:pPr>
        <w:ind w:left="0" w:firstLine="0"/>
      </w:pPr>
      <w:rPr>
        <w:rFonts w:hint="eastAsia" w:ascii="黑体" w:hAnsi="Times New Roman" w:eastAsia="黑体"/>
        <w:b w:val="0"/>
        <w:i w:val="0"/>
        <w:sz w:val="21"/>
      </w:rPr>
    </w:lvl>
    <w:lvl w:ilvl="4" w:tentative="0">
      <w:start w:val="1"/>
      <w:numFmt w:val="decimal"/>
      <w:pStyle w:val="188"/>
      <w:suff w:val="nothing"/>
      <w:lvlText w:val="%1.%2.%3.%4.%5　"/>
      <w:lvlJc w:val="left"/>
      <w:pPr>
        <w:ind w:left="0" w:firstLine="0"/>
      </w:pPr>
      <w:rPr>
        <w:rFonts w:hint="eastAsia" w:ascii="黑体" w:hAnsi="Times New Roman" w:eastAsia="黑体"/>
        <w:b w:val="0"/>
        <w:i w:val="0"/>
        <w:sz w:val="21"/>
      </w:rPr>
    </w:lvl>
    <w:lvl w:ilvl="5" w:tentative="0">
      <w:start w:val="1"/>
      <w:numFmt w:val="decimal"/>
      <w:pStyle w:val="233"/>
      <w:suff w:val="nothing"/>
      <w:lvlText w:val="%1.%2.%3.%4.%5.%6　"/>
      <w:lvlJc w:val="left"/>
      <w:pPr>
        <w:ind w:left="0" w:firstLine="0"/>
      </w:pPr>
      <w:rPr>
        <w:rFonts w:hint="eastAsia" w:ascii="黑体" w:hAnsi="Times New Roman" w:eastAsia="黑体"/>
        <w:b w:val="0"/>
        <w:i w:val="0"/>
        <w:sz w:val="21"/>
      </w:rPr>
    </w:lvl>
    <w:lvl w:ilvl="6" w:tentative="0">
      <w:start w:val="1"/>
      <w:numFmt w:val="decimal"/>
      <w:pStyle w:val="17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5"/>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8"/>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5"/>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1EFE3005"/>
    <w:multiLevelType w:val="multilevel"/>
    <w:tmpl w:val="1EFE3005"/>
    <w:lvl w:ilvl="0" w:tentative="0">
      <w:start w:val="1"/>
      <w:numFmt w:val="decimal"/>
      <w:lvlText w:val="%1)"/>
      <w:lvlJc w:val="left"/>
      <w:pPr>
        <w:tabs>
          <w:tab w:val="left" w:pos="900"/>
        </w:tabs>
        <w:ind w:left="900" w:hanging="420"/>
      </w:pPr>
    </w:lvl>
    <w:lvl w:ilvl="1" w:tentative="0">
      <w:start w:val="1"/>
      <w:numFmt w:val="lowerLetter"/>
      <w:pStyle w:val="181"/>
      <w:lvlText w:val="%2)"/>
      <w:lvlJc w:val="left"/>
      <w:pPr>
        <w:tabs>
          <w:tab w:val="left" w:pos="1320"/>
        </w:tabs>
        <w:ind w:left="1320" w:hanging="420"/>
      </w:pPr>
    </w:lvl>
    <w:lvl w:ilvl="2" w:tentative="0">
      <w:start w:val="1"/>
      <w:numFmt w:val="lowerRoman"/>
      <w:pStyle w:val="238"/>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mY2FjYTgwMGEyMzg5OWNkMWI0Mzc3ODk3ZDMyYWUifQ=="/>
  </w:docVars>
  <w:rsids>
    <w:rsidRoot w:val="00172A27"/>
    <w:rsid w:val="000000E8"/>
    <w:rsid w:val="000015E3"/>
    <w:rsid w:val="00001E2C"/>
    <w:rsid w:val="0000728B"/>
    <w:rsid w:val="00014004"/>
    <w:rsid w:val="00015C38"/>
    <w:rsid w:val="00015D91"/>
    <w:rsid w:val="00021AA5"/>
    <w:rsid w:val="00027506"/>
    <w:rsid w:val="00030F11"/>
    <w:rsid w:val="00033523"/>
    <w:rsid w:val="000336CC"/>
    <w:rsid w:val="000350D6"/>
    <w:rsid w:val="000352CB"/>
    <w:rsid w:val="00035F5E"/>
    <w:rsid w:val="000407F5"/>
    <w:rsid w:val="00040D84"/>
    <w:rsid w:val="0005073A"/>
    <w:rsid w:val="000532B0"/>
    <w:rsid w:val="00056AF5"/>
    <w:rsid w:val="00060853"/>
    <w:rsid w:val="00062D84"/>
    <w:rsid w:val="00064CED"/>
    <w:rsid w:val="00066A93"/>
    <w:rsid w:val="00073598"/>
    <w:rsid w:val="0007451D"/>
    <w:rsid w:val="00075E31"/>
    <w:rsid w:val="00077DAF"/>
    <w:rsid w:val="00080D97"/>
    <w:rsid w:val="000817FA"/>
    <w:rsid w:val="0008312C"/>
    <w:rsid w:val="00083921"/>
    <w:rsid w:val="00084806"/>
    <w:rsid w:val="000858D2"/>
    <w:rsid w:val="00086614"/>
    <w:rsid w:val="00086739"/>
    <w:rsid w:val="00090950"/>
    <w:rsid w:val="000A0AAA"/>
    <w:rsid w:val="000A0F76"/>
    <w:rsid w:val="000A200F"/>
    <w:rsid w:val="000A27AC"/>
    <w:rsid w:val="000A34D2"/>
    <w:rsid w:val="000A616C"/>
    <w:rsid w:val="000A66A8"/>
    <w:rsid w:val="000A7AD4"/>
    <w:rsid w:val="000B64E2"/>
    <w:rsid w:val="000C24D8"/>
    <w:rsid w:val="000C42AE"/>
    <w:rsid w:val="000D1E24"/>
    <w:rsid w:val="000D37C9"/>
    <w:rsid w:val="000E11AE"/>
    <w:rsid w:val="000E288E"/>
    <w:rsid w:val="000E3783"/>
    <w:rsid w:val="000E6962"/>
    <w:rsid w:val="000F1461"/>
    <w:rsid w:val="000F652B"/>
    <w:rsid w:val="000F72BB"/>
    <w:rsid w:val="000F77AE"/>
    <w:rsid w:val="00103483"/>
    <w:rsid w:val="00106953"/>
    <w:rsid w:val="00110C1F"/>
    <w:rsid w:val="00111D41"/>
    <w:rsid w:val="00111F24"/>
    <w:rsid w:val="00115840"/>
    <w:rsid w:val="001269A7"/>
    <w:rsid w:val="00126ABC"/>
    <w:rsid w:val="001307F5"/>
    <w:rsid w:val="0013120C"/>
    <w:rsid w:val="00133385"/>
    <w:rsid w:val="00141464"/>
    <w:rsid w:val="001462C0"/>
    <w:rsid w:val="001509BF"/>
    <w:rsid w:val="00153BBD"/>
    <w:rsid w:val="00156030"/>
    <w:rsid w:val="001570A2"/>
    <w:rsid w:val="00157F64"/>
    <w:rsid w:val="00160C47"/>
    <w:rsid w:val="00165C6D"/>
    <w:rsid w:val="00166690"/>
    <w:rsid w:val="00171544"/>
    <w:rsid w:val="00172547"/>
    <w:rsid w:val="00172A27"/>
    <w:rsid w:val="001748C3"/>
    <w:rsid w:val="001775E9"/>
    <w:rsid w:val="00177B6C"/>
    <w:rsid w:val="001829E8"/>
    <w:rsid w:val="00183634"/>
    <w:rsid w:val="0018486B"/>
    <w:rsid w:val="00187404"/>
    <w:rsid w:val="00190BA0"/>
    <w:rsid w:val="00190C31"/>
    <w:rsid w:val="00191DA5"/>
    <w:rsid w:val="00193326"/>
    <w:rsid w:val="00194C9B"/>
    <w:rsid w:val="00197DEC"/>
    <w:rsid w:val="001A0BA6"/>
    <w:rsid w:val="001A1995"/>
    <w:rsid w:val="001A59F3"/>
    <w:rsid w:val="001B0BFB"/>
    <w:rsid w:val="001B38B5"/>
    <w:rsid w:val="001B4549"/>
    <w:rsid w:val="001B7159"/>
    <w:rsid w:val="001C07B1"/>
    <w:rsid w:val="001C2100"/>
    <w:rsid w:val="001D1B1C"/>
    <w:rsid w:val="001D2864"/>
    <w:rsid w:val="001D361F"/>
    <w:rsid w:val="001D4AD0"/>
    <w:rsid w:val="001E24DB"/>
    <w:rsid w:val="001E455A"/>
    <w:rsid w:val="001E4810"/>
    <w:rsid w:val="001E6490"/>
    <w:rsid w:val="001E6DE6"/>
    <w:rsid w:val="001E7EE3"/>
    <w:rsid w:val="001F6852"/>
    <w:rsid w:val="0020013A"/>
    <w:rsid w:val="00207979"/>
    <w:rsid w:val="00210379"/>
    <w:rsid w:val="0021296A"/>
    <w:rsid w:val="00215AD0"/>
    <w:rsid w:val="002172AC"/>
    <w:rsid w:val="00217B8D"/>
    <w:rsid w:val="002263CD"/>
    <w:rsid w:val="00241DB4"/>
    <w:rsid w:val="00242702"/>
    <w:rsid w:val="002435C7"/>
    <w:rsid w:val="002443DB"/>
    <w:rsid w:val="002448D8"/>
    <w:rsid w:val="002472B3"/>
    <w:rsid w:val="002514B2"/>
    <w:rsid w:val="00264A8A"/>
    <w:rsid w:val="00265A15"/>
    <w:rsid w:val="00266BB2"/>
    <w:rsid w:val="002743E0"/>
    <w:rsid w:val="002755B0"/>
    <w:rsid w:val="0028199D"/>
    <w:rsid w:val="00282063"/>
    <w:rsid w:val="00283FB5"/>
    <w:rsid w:val="002869D6"/>
    <w:rsid w:val="00295F1B"/>
    <w:rsid w:val="00296D3C"/>
    <w:rsid w:val="002A1821"/>
    <w:rsid w:val="002A3063"/>
    <w:rsid w:val="002A3BE4"/>
    <w:rsid w:val="002A4519"/>
    <w:rsid w:val="002B2AD6"/>
    <w:rsid w:val="002B5724"/>
    <w:rsid w:val="002B6445"/>
    <w:rsid w:val="002B655D"/>
    <w:rsid w:val="002B74B9"/>
    <w:rsid w:val="002C1F39"/>
    <w:rsid w:val="002C351B"/>
    <w:rsid w:val="002C55D8"/>
    <w:rsid w:val="002D6036"/>
    <w:rsid w:val="002D7301"/>
    <w:rsid w:val="002E00AB"/>
    <w:rsid w:val="002F04FD"/>
    <w:rsid w:val="002F0658"/>
    <w:rsid w:val="002F0E4E"/>
    <w:rsid w:val="002F2FE7"/>
    <w:rsid w:val="003002DF"/>
    <w:rsid w:val="00301247"/>
    <w:rsid w:val="0030180E"/>
    <w:rsid w:val="003052ED"/>
    <w:rsid w:val="00305ADE"/>
    <w:rsid w:val="00306031"/>
    <w:rsid w:val="0030757F"/>
    <w:rsid w:val="00310C12"/>
    <w:rsid w:val="00314FDF"/>
    <w:rsid w:val="00317D1A"/>
    <w:rsid w:val="003212F8"/>
    <w:rsid w:val="0033426D"/>
    <w:rsid w:val="00335143"/>
    <w:rsid w:val="00342F1D"/>
    <w:rsid w:val="003452EC"/>
    <w:rsid w:val="00350C64"/>
    <w:rsid w:val="0035714B"/>
    <w:rsid w:val="003615B4"/>
    <w:rsid w:val="0036181D"/>
    <w:rsid w:val="003640C0"/>
    <w:rsid w:val="00365CAF"/>
    <w:rsid w:val="00366542"/>
    <w:rsid w:val="00371564"/>
    <w:rsid w:val="003725CD"/>
    <w:rsid w:val="00373904"/>
    <w:rsid w:val="00377381"/>
    <w:rsid w:val="0038043F"/>
    <w:rsid w:val="0038061B"/>
    <w:rsid w:val="00382D13"/>
    <w:rsid w:val="00384077"/>
    <w:rsid w:val="00390D92"/>
    <w:rsid w:val="00396429"/>
    <w:rsid w:val="003A0C61"/>
    <w:rsid w:val="003A0E87"/>
    <w:rsid w:val="003A46C5"/>
    <w:rsid w:val="003A477A"/>
    <w:rsid w:val="003A6AEB"/>
    <w:rsid w:val="003A6BC0"/>
    <w:rsid w:val="003B1E6D"/>
    <w:rsid w:val="003B34E1"/>
    <w:rsid w:val="003B550A"/>
    <w:rsid w:val="003B5E79"/>
    <w:rsid w:val="003C2D78"/>
    <w:rsid w:val="003D082D"/>
    <w:rsid w:val="003D42B4"/>
    <w:rsid w:val="003D655D"/>
    <w:rsid w:val="003D71A0"/>
    <w:rsid w:val="003E0948"/>
    <w:rsid w:val="003E43E2"/>
    <w:rsid w:val="003F0C72"/>
    <w:rsid w:val="003F141B"/>
    <w:rsid w:val="003F2EF2"/>
    <w:rsid w:val="003F6F32"/>
    <w:rsid w:val="003F79C5"/>
    <w:rsid w:val="0040692A"/>
    <w:rsid w:val="00407656"/>
    <w:rsid w:val="00407D7E"/>
    <w:rsid w:val="00407F33"/>
    <w:rsid w:val="00414670"/>
    <w:rsid w:val="00416066"/>
    <w:rsid w:val="004211F3"/>
    <w:rsid w:val="00424CBA"/>
    <w:rsid w:val="00426BC5"/>
    <w:rsid w:val="004276ED"/>
    <w:rsid w:val="004322FA"/>
    <w:rsid w:val="00432563"/>
    <w:rsid w:val="00434DAA"/>
    <w:rsid w:val="0044151B"/>
    <w:rsid w:val="00451A86"/>
    <w:rsid w:val="00455E2B"/>
    <w:rsid w:val="004575C6"/>
    <w:rsid w:val="00457CB0"/>
    <w:rsid w:val="004609C7"/>
    <w:rsid w:val="004611B6"/>
    <w:rsid w:val="00464B39"/>
    <w:rsid w:val="0046609C"/>
    <w:rsid w:val="004662F4"/>
    <w:rsid w:val="00466CAE"/>
    <w:rsid w:val="00473082"/>
    <w:rsid w:val="00475327"/>
    <w:rsid w:val="00480CFE"/>
    <w:rsid w:val="00480D8E"/>
    <w:rsid w:val="0048104C"/>
    <w:rsid w:val="00481E09"/>
    <w:rsid w:val="00491962"/>
    <w:rsid w:val="00496A5D"/>
    <w:rsid w:val="004A2190"/>
    <w:rsid w:val="004A2717"/>
    <w:rsid w:val="004A3AEC"/>
    <w:rsid w:val="004A7C9E"/>
    <w:rsid w:val="004B0925"/>
    <w:rsid w:val="004B24BA"/>
    <w:rsid w:val="004B28C3"/>
    <w:rsid w:val="004B4AE5"/>
    <w:rsid w:val="004B5178"/>
    <w:rsid w:val="004C0F6F"/>
    <w:rsid w:val="004D0198"/>
    <w:rsid w:val="004D197B"/>
    <w:rsid w:val="004D4D06"/>
    <w:rsid w:val="004E18F5"/>
    <w:rsid w:val="004E2824"/>
    <w:rsid w:val="004E3228"/>
    <w:rsid w:val="004E6A8A"/>
    <w:rsid w:val="004E6B18"/>
    <w:rsid w:val="004F2082"/>
    <w:rsid w:val="004F781A"/>
    <w:rsid w:val="00501E40"/>
    <w:rsid w:val="00503236"/>
    <w:rsid w:val="005037DA"/>
    <w:rsid w:val="005039C5"/>
    <w:rsid w:val="00503B7D"/>
    <w:rsid w:val="005122D4"/>
    <w:rsid w:val="005130DF"/>
    <w:rsid w:val="0051668D"/>
    <w:rsid w:val="00516A7D"/>
    <w:rsid w:val="00517938"/>
    <w:rsid w:val="0052553C"/>
    <w:rsid w:val="00525D56"/>
    <w:rsid w:val="00527350"/>
    <w:rsid w:val="005306C7"/>
    <w:rsid w:val="005333C0"/>
    <w:rsid w:val="005374BE"/>
    <w:rsid w:val="00537802"/>
    <w:rsid w:val="00537ADB"/>
    <w:rsid w:val="00541420"/>
    <w:rsid w:val="00542A92"/>
    <w:rsid w:val="00545D97"/>
    <w:rsid w:val="00551943"/>
    <w:rsid w:val="00553077"/>
    <w:rsid w:val="0055414C"/>
    <w:rsid w:val="00554E0C"/>
    <w:rsid w:val="005554AD"/>
    <w:rsid w:val="005562C4"/>
    <w:rsid w:val="00560DD2"/>
    <w:rsid w:val="005643FA"/>
    <w:rsid w:val="00564C43"/>
    <w:rsid w:val="00567399"/>
    <w:rsid w:val="00572C54"/>
    <w:rsid w:val="00581C69"/>
    <w:rsid w:val="005824AE"/>
    <w:rsid w:val="005863C9"/>
    <w:rsid w:val="005932AA"/>
    <w:rsid w:val="00593929"/>
    <w:rsid w:val="0059708D"/>
    <w:rsid w:val="005A12DD"/>
    <w:rsid w:val="005A3009"/>
    <w:rsid w:val="005B4957"/>
    <w:rsid w:val="005B49E5"/>
    <w:rsid w:val="005B5A90"/>
    <w:rsid w:val="005C7249"/>
    <w:rsid w:val="005C7C93"/>
    <w:rsid w:val="005E1DE1"/>
    <w:rsid w:val="005E6983"/>
    <w:rsid w:val="005F0644"/>
    <w:rsid w:val="005F14D2"/>
    <w:rsid w:val="005F33F4"/>
    <w:rsid w:val="005F5EDD"/>
    <w:rsid w:val="005F6577"/>
    <w:rsid w:val="005F6A57"/>
    <w:rsid w:val="00600260"/>
    <w:rsid w:val="006016C9"/>
    <w:rsid w:val="00601EB7"/>
    <w:rsid w:val="006055A3"/>
    <w:rsid w:val="0061058A"/>
    <w:rsid w:val="00610595"/>
    <w:rsid w:val="00611571"/>
    <w:rsid w:val="00622411"/>
    <w:rsid w:val="00625511"/>
    <w:rsid w:val="00627D22"/>
    <w:rsid w:val="00633CDF"/>
    <w:rsid w:val="00635011"/>
    <w:rsid w:val="006370D4"/>
    <w:rsid w:val="00642D15"/>
    <w:rsid w:val="00643966"/>
    <w:rsid w:val="00647CD0"/>
    <w:rsid w:val="00653B7C"/>
    <w:rsid w:val="006554C3"/>
    <w:rsid w:val="006659A9"/>
    <w:rsid w:val="006659DA"/>
    <w:rsid w:val="00666FD5"/>
    <w:rsid w:val="00671D8D"/>
    <w:rsid w:val="006743D0"/>
    <w:rsid w:val="00675ADD"/>
    <w:rsid w:val="006815F8"/>
    <w:rsid w:val="00681DDA"/>
    <w:rsid w:val="00682DAE"/>
    <w:rsid w:val="00684515"/>
    <w:rsid w:val="006901FB"/>
    <w:rsid w:val="006914F7"/>
    <w:rsid w:val="006A0112"/>
    <w:rsid w:val="006A3D6A"/>
    <w:rsid w:val="006A688A"/>
    <w:rsid w:val="006A7331"/>
    <w:rsid w:val="006B0599"/>
    <w:rsid w:val="006B2645"/>
    <w:rsid w:val="006B72C6"/>
    <w:rsid w:val="006B7FAD"/>
    <w:rsid w:val="006C0828"/>
    <w:rsid w:val="006C23AA"/>
    <w:rsid w:val="006C3BAA"/>
    <w:rsid w:val="006C580E"/>
    <w:rsid w:val="006C7E2E"/>
    <w:rsid w:val="006D05AC"/>
    <w:rsid w:val="006D2BC1"/>
    <w:rsid w:val="006D484F"/>
    <w:rsid w:val="006D6458"/>
    <w:rsid w:val="006E1D14"/>
    <w:rsid w:val="006F081C"/>
    <w:rsid w:val="006F16BF"/>
    <w:rsid w:val="006F458A"/>
    <w:rsid w:val="006F523E"/>
    <w:rsid w:val="006F631E"/>
    <w:rsid w:val="006F7E98"/>
    <w:rsid w:val="00701BDC"/>
    <w:rsid w:val="00701F3A"/>
    <w:rsid w:val="007120FB"/>
    <w:rsid w:val="0071213D"/>
    <w:rsid w:val="00716491"/>
    <w:rsid w:val="00720B17"/>
    <w:rsid w:val="00721B40"/>
    <w:rsid w:val="00723BB1"/>
    <w:rsid w:val="00731173"/>
    <w:rsid w:val="00733B63"/>
    <w:rsid w:val="00735AD2"/>
    <w:rsid w:val="007408DF"/>
    <w:rsid w:val="00745183"/>
    <w:rsid w:val="00750B86"/>
    <w:rsid w:val="00763058"/>
    <w:rsid w:val="007634C9"/>
    <w:rsid w:val="00763530"/>
    <w:rsid w:val="0076598E"/>
    <w:rsid w:val="007666C2"/>
    <w:rsid w:val="00767856"/>
    <w:rsid w:val="0077227B"/>
    <w:rsid w:val="007731E3"/>
    <w:rsid w:val="00774340"/>
    <w:rsid w:val="007757DA"/>
    <w:rsid w:val="007765C0"/>
    <w:rsid w:val="007779AD"/>
    <w:rsid w:val="007808BC"/>
    <w:rsid w:val="00780F7E"/>
    <w:rsid w:val="00781F01"/>
    <w:rsid w:val="00781FD5"/>
    <w:rsid w:val="007852B0"/>
    <w:rsid w:val="00790764"/>
    <w:rsid w:val="00792D33"/>
    <w:rsid w:val="00793F90"/>
    <w:rsid w:val="00794A10"/>
    <w:rsid w:val="00794FC4"/>
    <w:rsid w:val="007A1A08"/>
    <w:rsid w:val="007A40EC"/>
    <w:rsid w:val="007A4ACE"/>
    <w:rsid w:val="007A5670"/>
    <w:rsid w:val="007A651A"/>
    <w:rsid w:val="007B32E0"/>
    <w:rsid w:val="007B693A"/>
    <w:rsid w:val="007B6D3A"/>
    <w:rsid w:val="007B76FC"/>
    <w:rsid w:val="007B7B23"/>
    <w:rsid w:val="007C33BB"/>
    <w:rsid w:val="007C34E4"/>
    <w:rsid w:val="007C5D13"/>
    <w:rsid w:val="007C74EC"/>
    <w:rsid w:val="007D154B"/>
    <w:rsid w:val="007D41B6"/>
    <w:rsid w:val="007D46F2"/>
    <w:rsid w:val="007D6A3C"/>
    <w:rsid w:val="007D6E89"/>
    <w:rsid w:val="007E115C"/>
    <w:rsid w:val="007E5DB9"/>
    <w:rsid w:val="007E68CC"/>
    <w:rsid w:val="007E722C"/>
    <w:rsid w:val="007F1D6B"/>
    <w:rsid w:val="007F2A41"/>
    <w:rsid w:val="007F3876"/>
    <w:rsid w:val="0080414F"/>
    <w:rsid w:val="00807A88"/>
    <w:rsid w:val="00810F76"/>
    <w:rsid w:val="00812A65"/>
    <w:rsid w:val="00815480"/>
    <w:rsid w:val="00816549"/>
    <w:rsid w:val="00816C72"/>
    <w:rsid w:val="00817305"/>
    <w:rsid w:val="008173AF"/>
    <w:rsid w:val="008178A6"/>
    <w:rsid w:val="008236BD"/>
    <w:rsid w:val="00826DB0"/>
    <w:rsid w:val="00826DE9"/>
    <w:rsid w:val="00827249"/>
    <w:rsid w:val="00830874"/>
    <w:rsid w:val="00830C4E"/>
    <w:rsid w:val="0083588D"/>
    <w:rsid w:val="00837409"/>
    <w:rsid w:val="008502D1"/>
    <w:rsid w:val="0085044E"/>
    <w:rsid w:val="00851E60"/>
    <w:rsid w:val="008546A3"/>
    <w:rsid w:val="00857E22"/>
    <w:rsid w:val="008713D4"/>
    <w:rsid w:val="00871957"/>
    <w:rsid w:val="00871F03"/>
    <w:rsid w:val="00880049"/>
    <w:rsid w:val="0088263D"/>
    <w:rsid w:val="008830A8"/>
    <w:rsid w:val="00885BEB"/>
    <w:rsid w:val="00887F41"/>
    <w:rsid w:val="008918B5"/>
    <w:rsid w:val="008922F7"/>
    <w:rsid w:val="008A104B"/>
    <w:rsid w:val="008A27C4"/>
    <w:rsid w:val="008A5FF6"/>
    <w:rsid w:val="008A6D65"/>
    <w:rsid w:val="008A70C6"/>
    <w:rsid w:val="008A7B5E"/>
    <w:rsid w:val="008C01BF"/>
    <w:rsid w:val="008C1DDB"/>
    <w:rsid w:val="008C6321"/>
    <w:rsid w:val="008C6EED"/>
    <w:rsid w:val="008D092B"/>
    <w:rsid w:val="008D181D"/>
    <w:rsid w:val="008D2F43"/>
    <w:rsid w:val="008E02E7"/>
    <w:rsid w:val="008E54B3"/>
    <w:rsid w:val="008E712B"/>
    <w:rsid w:val="008F0268"/>
    <w:rsid w:val="008F1191"/>
    <w:rsid w:val="008F58C7"/>
    <w:rsid w:val="008F7B89"/>
    <w:rsid w:val="00901DFA"/>
    <w:rsid w:val="00904B9D"/>
    <w:rsid w:val="00920814"/>
    <w:rsid w:val="009271B1"/>
    <w:rsid w:val="009279CE"/>
    <w:rsid w:val="0093085F"/>
    <w:rsid w:val="009309E7"/>
    <w:rsid w:val="0093222B"/>
    <w:rsid w:val="00932ED4"/>
    <w:rsid w:val="009370B4"/>
    <w:rsid w:val="00937BA8"/>
    <w:rsid w:val="0094374F"/>
    <w:rsid w:val="00943D6B"/>
    <w:rsid w:val="00946C06"/>
    <w:rsid w:val="00950BCF"/>
    <w:rsid w:val="00954022"/>
    <w:rsid w:val="009550F2"/>
    <w:rsid w:val="00961CE1"/>
    <w:rsid w:val="00964872"/>
    <w:rsid w:val="009659E4"/>
    <w:rsid w:val="009659F5"/>
    <w:rsid w:val="0097369B"/>
    <w:rsid w:val="00974508"/>
    <w:rsid w:val="00975295"/>
    <w:rsid w:val="00997062"/>
    <w:rsid w:val="009B1B37"/>
    <w:rsid w:val="009B510A"/>
    <w:rsid w:val="009B588C"/>
    <w:rsid w:val="009B78B6"/>
    <w:rsid w:val="009D0979"/>
    <w:rsid w:val="009D0BEA"/>
    <w:rsid w:val="009D1A80"/>
    <w:rsid w:val="009D1E87"/>
    <w:rsid w:val="009D2678"/>
    <w:rsid w:val="009D270A"/>
    <w:rsid w:val="009D6506"/>
    <w:rsid w:val="009D6EBF"/>
    <w:rsid w:val="009E116B"/>
    <w:rsid w:val="009E2D10"/>
    <w:rsid w:val="009E4342"/>
    <w:rsid w:val="009F4CF1"/>
    <w:rsid w:val="00A05173"/>
    <w:rsid w:val="00A07D5F"/>
    <w:rsid w:val="00A07DF1"/>
    <w:rsid w:val="00A11086"/>
    <w:rsid w:val="00A153E9"/>
    <w:rsid w:val="00A23C70"/>
    <w:rsid w:val="00A2489B"/>
    <w:rsid w:val="00A25760"/>
    <w:rsid w:val="00A32639"/>
    <w:rsid w:val="00A36442"/>
    <w:rsid w:val="00A40584"/>
    <w:rsid w:val="00A41C76"/>
    <w:rsid w:val="00A42B4B"/>
    <w:rsid w:val="00A440C1"/>
    <w:rsid w:val="00A4412A"/>
    <w:rsid w:val="00A46EA1"/>
    <w:rsid w:val="00A5556B"/>
    <w:rsid w:val="00A55ACC"/>
    <w:rsid w:val="00A57CD5"/>
    <w:rsid w:val="00A62765"/>
    <w:rsid w:val="00A63A41"/>
    <w:rsid w:val="00A66115"/>
    <w:rsid w:val="00A67B18"/>
    <w:rsid w:val="00A722FA"/>
    <w:rsid w:val="00A73DB6"/>
    <w:rsid w:val="00A742A8"/>
    <w:rsid w:val="00A75280"/>
    <w:rsid w:val="00A82975"/>
    <w:rsid w:val="00A8499D"/>
    <w:rsid w:val="00A84E4C"/>
    <w:rsid w:val="00A8686F"/>
    <w:rsid w:val="00A86CB6"/>
    <w:rsid w:val="00A8748B"/>
    <w:rsid w:val="00A9361B"/>
    <w:rsid w:val="00A97C99"/>
    <w:rsid w:val="00AA0038"/>
    <w:rsid w:val="00AA3A79"/>
    <w:rsid w:val="00AB01A2"/>
    <w:rsid w:val="00AB17DB"/>
    <w:rsid w:val="00AB296A"/>
    <w:rsid w:val="00AC7D80"/>
    <w:rsid w:val="00AD3CF1"/>
    <w:rsid w:val="00AD3D5F"/>
    <w:rsid w:val="00AE6D9E"/>
    <w:rsid w:val="00AF1990"/>
    <w:rsid w:val="00AF447C"/>
    <w:rsid w:val="00AF4678"/>
    <w:rsid w:val="00AF7BC7"/>
    <w:rsid w:val="00AF7F2A"/>
    <w:rsid w:val="00B00308"/>
    <w:rsid w:val="00B00F9D"/>
    <w:rsid w:val="00B018E3"/>
    <w:rsid w:val="00B035EF"/>
    <w:rsid w:val="00B076B8"/>
    <w:rsid w:val="00B07C2E"/>
    <w:rsid w:val="00B21B70"/>
    <w:rsid w:val="00B22ACF"/>
    <w:rsid w:val="00B2525C"/>
    <w:rsid w:val="00B27BED"/>
    <w:rsid w:val="00B321A3"/>
    <w:rsid w:val="00B32BE6"/>
    <w:rsid w:val="00B44A7A"/>
    <w:rsid w:val="00B44D70"/>
    <w:rsid w:val="00B471F3"/>
    <w:rsid w:val="00B47EE8"/>
    <w:rsid w:val="00B5044F"/>
    <w:rsid w:val="00B53199"/>
    <w:rsid w:val="00B5387A"/>
    <w:rsid w:val="00B55680"/>
    <w:rsid w:val="00B55CD6"/>
    <w:rsid w:val="00B56043"/>
    <w:rsid w:val="00B618B6"/>
    <w:rsid w:val="00B61D88"/>
    <w:rsid w:val="00B630C8"/>
    <w:rsid w:val="00B72B24"/>
    <w:rsid w:val="00B72D1C"/>
    <w:rsid w:val="00B73028"/>
    <w:rsid w:val="00B7341E"/>
    <w:rsid w:val="00B74034"/>
    <w:rsid w:val="00B7428B"/>
    <w:rsid w:val="00B75EFD"/>
    <w:rsid w:val="00B8039D"/>
    <w:rsid w:val="00B82483"/>
    <w:rsid w:val="00B84B06"/>
    <w:rsid w:val="00B85915"/>
    <w:rsid w:val="00B908A1"/>
    <w:rsid w:val="00B91F05"/>
    <w:rsid w:val="00B92D7F"/>
    <w:rsid w:val="00B96239"/>
    <w:rsid w:val="00B96BE6"/>
    <w:rsid w:val="00BA074A"/>
    <w:rsid w:val="00BA1406"/>
    <w:rsid w:val="00BA45B9"/>
    <w:rsid w:val="00BA643F"/>
    <w:rsid w:val="00BB2B32"/>
    <w:rsid w:val="00BC0AE3"/>
    <w:rsid w:val="00BC3F92"/>
    <w:rsid w:val="00BC4BC8"/>
    <w:rsid w:val="00BC5831"/>
    <w:rsid w:val="00BC7F03"/>
    <w:rsid w:val="00BD04B7"/>
    <w:rsid w:val="00BD13A4"/>
    <w:rsid w:val="00BD4233"/>
    <w:rsid w:val="00BD4B3A"/>
    <w:rsid w:val="00BD6B6A"/>
    <w:rsid w:val="00BE2CED"/>
    <w:rsid w:val="00BE6AF3"/>
    <w:rsid w:val="00BF05C6"/>
    <w:rsid w:val="00BF1D5D"/>
    <w:rsid w:val="00BF23C1"/>
    <w:rsid w:val="00C00E46"/>
    <w:rsid w:val="00C036D5"/>
    <w:rsid w:val="00C03DA1"/>
    <w:rsid w:val="00C050AC"/>
    <w:rsid w:val="00C0523D"/>
    <w:rsid w:val="00C125E9"/>
    <w:rsid w:val="00C12CB0"/>
    <w:rsid w:val="00C14DE4"/>
    <w:rsid w:val="00C20975"/>
    <w:rsid w:val="00C21233"/>
    <w:rsid w:val="00C240C4"/>
    <w:rsid w:val="00C314B1"/>
    <w:rsid w:val="00C33105"/>
    <w:rsid w:val="00C34290"/>
    <w:rsid w:val="00C356B6"/>
    <w:rsid w:val="00C40267"/>
    <w:rsid w:val="00C42498"/>
    <w:rsid w:val="00C51452"/>
    <w:rsid w:val="00C51DB7"/>
    <w:rsid w:val="00C538EA"/>
    <w:rsid w:val="00C558B6"/>
    <w:rsid w:val="00C55B85"/>
    <w:rsid w:val="00C60327"/>
    <w:rsid w:val="00C61314"/>
    <w:rsid w:val="00C62124"/>
    <w:rsid w:val="00C642CA"/>
    <w:rsid w:val="00C66B03"/>
    <w:rsid w:val="00C70F89"/>
    <w:rsid w:val="00C7559E"/>
    <w:rsid w:val="00C822CA"/>
    <w:rsid w:val="00C8777D"/>
    <w:rsid w:val="00C9125B"/>
    <w:rsid w:val="00C951D0"/>
    <w:rsid w:val="00C97990"/>
    <w:rsid w:val="00CA0B3B"/>
    <w:rsid w:val="00CA1B02"/>
    <w:rsid w:val="00CA1BD5"/>
    <w:rsid w:val="00CA7FC3"/>
    <w:rsid w:val="00CB211C"/>
    <w:rsid w:val="00CB467E"/>
    <w:rsid w:val="00CB47A0"/>
    <w:rsid w:val="00CB5CD7"/>
    <w:rsid w:val="00CC053D"/>
    <w:rsid w:val="00CC5744"/>
    <w:rsid w:val="00CD1365"/>
    <w:rsid w:val="00CD1B75"/>
    <w:rsid w:val="00CD1F51"/>
    <w:rsid w:val="00CD3F80"/>
    <w:rsid w:val="00CD7EE0"/>
    <w:rsid w:val="00CE106E"/>
    <w:rsid w:val="00CE1B67"/>
    <w:rsid w:val="00CE2FC0"/>
    <w:rsid w:val="00CE490A"/>
    <w:rsid w:val="00CF0B98"/>
    <w:rsid w:val="00CF0D21"/>
    <w:rsid w:val="00CF34EF"/>
    <w:rsid w:val="00CF5A5C"/>
    <w:rsid w:val="00CF762C"/>
    <w:rsid w:val="00D03CAB"/>
    <w:rsid w:val="00D10C53"/>
    <w:rsid w:val="00D111FB"/>
    <w:rsid w:val="00D15091"/>
    <w:rsid w:val="00D17460"/>
    <w:rsid w:val="00D17467"/>
    <w:rsid w:val="00D23A69"/>
    <w:rsid w:val="00D30783"/>
    <w:rsid w:val="00D35927"/>
    <w:rsid w:val="00D36F75"/>
    <w:rsid w:val="00D41E6C"/>
    <w:rsid w:val="00D436EB"/>
    <w:rsid w:val="00D50A07"/>
    <w:rsid w:val="00D515F9"/>
    <w:rsid w:val="00D54715"/>
    <w:rsid w:val="00D625E5"/>
    <w:rsid w:val="00D6345E"/>
    <w:rsid w:val="00D704F0"/>
    <w:rsid w:val="00D7261E"/>
    <w:rsid w:val="00D7350A"/>
    <w:rsid w:val="00D743F5"/>
    <w:rsid w:val="00D7578B"/>
    <w:rsid w:val="00D801CE"/>
    <w:rsid w:val="00D81E7F"/>
    <w:rsid w:val="00D836CF"/>
    <w:rsid w:val="00D8619D"/>
    <w:rsid w:val="00D94F2F"/>
    <w:rsid w:val="00D95C7C"/>
    <w:rsid w:val="00D95CD5"/>
    <w:rsid w:val="00DA02E6"/>
    <w:rsid w:val="00DB081F"/>
    <w:rsid w:val="00DB6E72"/>
    <w:rsid w:val="00DC08E6"/>
    <w:rsid w:val="00DC39C4"/>
    <w:rsid w:val="00DC48B7"/>
    <w:rsid w:val="00DC5BCD"/>
    <w:rsid w:val="00DC7548"/>
    <w:rsid w:val="00DD11EC"/>
    <w:rsid w:val="00DE04FA"/>
    <w:rsid w:val="00DE5A60"/>
    <w:rsid w:val="00DF1083"/>
    <w:rsid w:val="00DF11D5"/>
    <w:rsid w:val="00DF2D7C"/>
    <w:rsid w:val="00DF4665"/>
    <w:rsid w:val="00DF5D02"/>
    <w:rsid w:val="00DF762F"/>
    <w:rsid w:val="00E01B24"/>
    <w:rsid w:val="00E0391B"/>
    <w:rsid w:val="00E0544D"/>
    <w:rsid w:val="00E128EA"/>
    <w:rsid w:val="00E23E6F"/>
    <w:rsid w:val="00E26198"/>
    <w:rsid w:val="00E30BA0"/>
    <w:rsid w:val="00E32653"/>
    <w:rsid w:val="00E32A10"/>
    <w:rsid w:val="00E32FB5"/>
    <w:rsid w:val="00E3375A"/>
    <w:rsid w:val="00E359B0"/>
    <w:rsid w:val="00E35B59"/>
    <w:rsid w:val="00E36778"/>
    <w:rsid w:val="00E42386"/>
    <w:rsid w:val="00E4250C"/>
    <w:rsid w:val="00E42899"/>
    <w:rsid w:val="00E4463A"/>
    <w:rsid w:val="00E45476"/>
    <w:rsid w:val="00E46145"/>
    <w:rsid w:val="00E51186"/>
    <w:rsid w:val="00E51DB4"/>
    <w:rsid w:val="00E53202"/>
    <w:rsid w:val="00E5539D"/>
    <w:rsid w:val="00E557BF"/>
    <w:rsid w:val="00E56159"/>
    <w:rsid w:val="00E56AB9"/>
    <w:rsid w:val="00E57F7F"/>
    <w:rsid w:val="00E607E7"/>
    <w:rsid w:val="00E61CE6"/>
    <w:rsid w:val="00E64C33"/>
    <w:rsid w:val="00E665CC"/>
    <w:rsid w:val="00E74FB5"/>
    <w:rsid w:val="00E76CED"/>
    <w:rsid w:val="00E76E21"/>
    <w:rsid w:val="00E772B5"/>
    <w:rsid w:val="00E81C90"/>
    <w:rsid w:val="00E8230F"/>
    <w:rsid w:val="00E907C5"/>
    <w:rsid w:val="00E91E6E"/>
    <w:rsid w:val="00E97DF6"/>
    <w:rsid w:val="00EA4732"/>
    <w:rsid w:val="00EA6DB1"/>
    <w:rsid w:val="00EA7C59"/>
    <w:rsid w:val="00EB006E"/>
    <w:rsid w:val="00EB0882"/>
    <w:rsid w:val="00EB0ADA"/>
    <w:rsid w:val="00EB61E7"/>
    <w:rsid w:val="00EB76A9"/>
    <w:rsid w:val="00EC433B"/>
    <w:rsid w:val="00EC7BDD"/>
    <w:rsid w:val="00ED36DF"/>
    <w:rsid w:val="00ED6BB1"/>
    <w:rsid w:val="00EE22D8"/>
    <w:rsid w:val="00EE5D3B"/>
    <w:rsid w:val="00EF095D"/>
    <w:rsid w:val="00EF0FAE"/>
    <w:rsid w:val="00EF66DE"/>
    <w:rsid w:val="00EF7F0D"/>
    <w:rsid w:val="00F027C8"/>
    <w:rsid w:val="00F03137"/>
    <w:rsid w:val="00F03294"/>
    <w:rsid w:val="00F03449"/>
    <w:rsid w:val="00F05B74"/>
    <w:rsid w:val="00F066D5"/>
    <w:rsid w:val="00F10EFA"/>
    <w:rsid w:val="00F12215"/>
    <w:rsid w:val="00F16C19"/>
    <w:rsid w:val="00F21F4D"/>
    <w:rsid w:val="00F26990"/>
    <w:rsid w:val="00F27ECA"/>
    <w:rsid w:val="00F32E23"/>
    <w:rsid w:val="00F342BD"/>
    <w:rsid w:val="00F346DC"/>
    <w:rsid w:val="00F42EBD"/>
    <w:rsid w:val="00F5656B"/>
    <w:rsid w:val="00F5691C"/>
    <w:rsid w:val="00F615AE"/>
    <w:rsid w:val="00F62715"/>
    <w:rsid w:val="00F637FB"/>
    <w:rsid w:val="00F64C44"/>
    <w:rsid w:val="00F71313"/>
    <w:rsid w:val="00F71ACB"/>
    <w:rsid w:val="00F71D4B"/>
    <w:rsid w:val="00F73740"/>
    <w:rsid w:val="00F75376"/>
    <w:rsid w:val="00F77B6F"/>
    <w:rsid w:val="00F804B3"/>
    <w:rsid w:val="00F849EA"/>
    <w:rsid w:val="00F95836"/>
    <w:rsid w:val="00F95B63"/>
    <w:rsid w:val="00F96DE1"/>
    <w:rsid w:val="00FA1348"/>
    <w:rsid w:val="00FA3070"/>
    <w:rsid w:val="00FA3694"/>
    <w:rsid w:val="00FA5FFC"/>
    <w:rsid w:val="00FB0A38"/>
    <w:rsid w:val="00FD48B1"/>
    <w:rsid w:val="00FD5D9D"/>
    <w:rsid w:val="00FE0892"/>
    <w:rsid w:val="00FE7833"/>
    <w:rsid w:val="00FE7C7B"/>
    <w:rsid w:val="00FF0BC2"/>
    <w:rsid w:val="00FF23B8"/>
    <w:rsid w:val="00FF455E"/>
    <w:rsid w:val="00FF4AD3"/>
    <w:rsid w:val="00FF7E4B"/>
    <w:rsid w:val="01541FBE"/>
    <w:rsid w:val="01F0403A"/>
    <w:rsid w:val="06141D11"/>
    <w:rsid w:val="0A9C4C40"/>
    <w:rsid w:val="0DBB3D4B"/>
    <w:rsid w:val="1007366A"/>
    <w:rsid w:val="112E644C"/>
    <w:rsid w:val="16872A06"/>
    <w:rsid w:val="16D032F1"/>
    <w:rsid w:val="19B24DD9"/>
    <w:rsid w:val="19D011E9"/>
    <w:rsid w:val="1ABA2BA6"/>
    <w:rsid w:val="1EE55572"/>
    <w:rsid w:val="20E54752"/>
    <w:rsid w:val="222227F2"/>
    <w:rsid w:val="22666F38"/>
    <w:rsid w:val="2A782CAB"/>
    <w:rsid w:val="2CED2C8A"/>
    <w:rsid w:val="30630266"/>
    <w:rsid w:val="39632A34"/>
    <w:rsid w:val="39B5543D"/>
    <w:rsid w:val="3C0D1BB9"/>
    <w:rsid w:val="40272734"/>
    <w:rsid w:val="43963680"/>
    <w:rsid w:val="44537347"/>
    <w:rsid w:val="456120B2"/>
    <w:rsid w:val="48AB10E7"/>
    <w:rsid w:val="4C0A55E1"/>
    <w:rsid w:val="4EC95CD2"/>
    <w:rsid w:val="547E3FBE"/>
    <w:rsid w:val="57B2611B"/>
    <w:rsid w:val="583902E0"/>
    <w:rsid w:val="5C6D112F"/>
    <w:rsid w:val="5D201FFD"/>
    <w:rsid w:val="5FBE0C60"/>
    <w:rsid w:val="63A6340B"/>
    <w:rsid w:val="64425719"/>
    <w:rsid w:val="64F862F9"/>
    <w:rsid w:val="6544456A"/>
    <w:rsid w:val="67EA4075"/>
    <w:rsid w:val="6B992B6E"/>
    <w:rsid w:val="6BF73FBB"/>
    <w:rsid w:val="7A2D5721"/>
    <w:rsid w:val="7E0A0C46"/>
    <w:rsid w:val="7F21521D"/>
    <w:rsid w:val="7FBC665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4"/>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6"/>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9"/>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7"/>
    <w:qFormat/>
    <w:uiPriority w:val="0"/>
    <w:pPr>
      <w:keepNext/>
      <w:keepLines/>
      <w:numPr>
        <w:ilvl w:val="4"/>
        <w:numId w:val="1"/>
      </w:numPr>
      <w:spacing w:line="360" w:lineRule="auto"/>
      <w:outlineLvl w:val="4"/>
    </w:pPr>
    <w:rPr>
      <w:rFonts w:eastAsia="黑体"/>
    </w:rPr>
  </w:style>
  <w:style w:type="paragraph" w:styleId="7">
    <w:name w:val="heading 6"/>
    <w:basedOn w:val="1"/>
    <w:next w:val="1"/>
    <w:link w:val="30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link w:val="302"/>
    <w:qFormat/>
    <w:uiPriority w:val="0"/>
    <w:pPr>
      <w:keepNext/>
      <w:keepLines/>
      <w:numPr>
        <w:ilvl w:val="6"/>
        <w:numId w:val="1"/>
      </w:numPr>
      <w:spacing w:before="240" w:after="64" w:line="317" w:lineRule="auto"/>
      <w:outlineLvl w:val="6"/>
    </w:pPr>
    <w:rPr>
      <w:b/>
      <w:sz w:val="24"/>
    </w:rPr>
  </w:style>
  <w:style w:type="paragraph" w:styleId="9">
    <w:name w:val="heading 8"/>
    <w:basedOn w:val="1"/>
    <w:next w:val="1"/>
    <w:link w:val="303"/>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link w:val="304"/>
    <w:qFormat/>
    <w:uiPriority w:val="0"/>
    <w:pPr>
      <w:keepNext/>
      <w:keepLines/>
      <w:numPr>
        <w:ilvl w:val="8"/>
        <w:numId w:val="1"/>
      </w:numPr>
      <w:spacing w:before="240" w:after="64" w:line="317" w:lineRule="auto"/>
      <w:outlineLvl w:val="8"/>
    </w:pPr>
    <w:rPr>
      <w:rFonts w:ascii="Arial" w:hAnsi="Arial" w:eastAsia="黑体"/>
    </w:rPr>
  </w:style>
  <w:style w:type="character" w:default="1" w:styleId="86">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link w:val="308"/>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327"/>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314"/>
    <w:qFormat/>
    <w:uiPriority w:val="0"/>
    <w:pPr>
      <w:shd w:val="clear" w:color="auto" w:fill="000080"/>
    </w:pPr>
  </w:style>
  <w:style w:type="paragraph" w:styleId="25">
    <w:name w:val="annotation text"/>
    <w:basedOn w:val="1"/>
    <w:link w:val="135"/>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329"/>
    <w:qFormat/>
    <w:uiPriority w:val="0"/>
  </w:style>
  <w:style w:type="paragraph" w:styleId="28">
    <w:name w:val="Body Text 3"/>
    <w:basedOn w:val="1"/>
    <w:link w:val="331"/>
    <w:qFormat/>
    <w:uiPriority w:val="0"/>
    <w:pPr>
      <w:spacing w:after="120"/>
    </w:pPr>
    <w:rPr>
      <w:sz w:val="16"/>
    </w:rPr>
  </w:style>
  <w:style w:type="paragraph" w:styleId="29">
    <w:name w:val="Closing"/>
    <w:basedOn w:val="1"/>
    <w:link w:val="322"/>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link w:val="315"/>
    <w:qFormat/>
    <w:uiPriority w:val="0"/>
    <w:pPr>
      <w:spacing w:after="120"/>
    </w:pPr>
  </w:style>
  <w:style w:type="paragraph" w:styleId="32">
    <w:name w:val="Body Text Indent"/>
    <w:basedOn w:val="1"/>
    <w:link w:val="105"/>
    <w:qFormat/>
    <w:uiPriority w:val="99"/>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link w:val="31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9"/>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28"/>
    <w:qFormat/>
    <w:uiPriority w:val="0"/>
  </w:style>
  <w:style w:type="paragraph" w:styleId="48">
    <w:name w:val="Body Text Indent 2"/>
    <w:basedOn w:val="1"/>
    <w:link w:val="32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318"/>
    <w:qFormat/>
    <w:uiPriority w:val="0"/>
    <w:rPr>
      <w:sz w:val="18"/>
    </w:rPr>
  </w:style>
  <w:style w:type="paragraph" w:styleId="51">
    <w:name w:val="footer"/>
    <w:basedOn w:val="1"/>
    <w:link w:val="132"/>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7"/>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324"/>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319"/>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4"/>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30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330"/>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326"/>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317"/>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23"/>
    <w:qFormat/>
    <w:uiPriority w:val="0"/>
    <w:pPr>
      <w:spacing w:before="240" w:after="60"/>
      <w:jc w:val="center"/>
      <w:outlineLvl w:val="0"/>
    </w:pPr>
    <w:rPr>
      <w:rFonts w:ascii="Arial" w:hAnsi="Arial"/>
      <w:b/>
      <w:sz w:val="32"/>
    </w:rPr>
  </w:style>
  <w:style w:type="paragraph" w:styleId="81">
    <w:name w:val="annotation subject"/>
    <w:basedOn w:val="25"/>
    <w:next w:val="25"/>
    <w:link w:val="311"/>
    <w:qFormat/>
    <w:uiPriority w:val="0"/>
    <w:rPr>
      <w:b/>
    </w:rPr>
  </w:style>
  <w:style w:type="paragraph" w:styleId="82">
    <w:name w:val="Body Text First Indent"/>
    <w:basedOn w:val="31"/>
    <w:link w:val="316"/>
    <w:qFormat/>
    <w:uiPriority w:val="0"/>
    <w:pPr>
      <w:ind w:firstLine="420"/>
    </w:pPr>
  </w:style>
  <w:style w:type="paragraph" w:styleId="83">
    <w:name w:val="Body Text First Indent 2"/>
    <w:basedOn w:val="32"/>
    <w:link w:val="312"/>
    <w:qFormat/>
    <w:uiPriority w:val="0"/>
    <w:pPr>
      <w:ind w:firstLine="420"/>
    </w:pPr>
  </w:style>
  <w:style w:type="table" w:styleId="85">
    <w:name w:val="Table Grid"/>
    <w:basedOn w:val="8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7">
    <w:name w:val="Strong"/>
    <w:qFormat/>
    <w:uiPriority w:val="0"/>
    <w:rPr>
      <w:b/>
    </w:rPr>
  </w:style>
  <w:style w:type="character" w:styleId="88">
    <w:name w:val="page number"/>
    <w:basedOn w:val="86"/>
    <w:qFormat/>
    <w:uiPriority w:val="0"/>
  </w:style>
  <w:style w:type="character" w:styleId="89">
    <w:name w:val="Emphasis"/>
    <w:qFormat/>
    <w:uiPriority w:val="0"/>
    <w:rPr>
      <w:i/>
    </w:rPr>
  </w:style>
  <w:style w:type="character" w:styleId="90">
    <w:name w:val="line number"/>
    <w:basedOn w:val="86"/>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6"/>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99"/>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basedOn w:val="116"/>
    <w:link w:val="118"/>
    <w:qFormat/>
    <w:uiPriority w:val="0"/>
    <w:rPr>
      <w:rFonts w:eastAsia="宋体"/>
      <w:kern w:val="2"/>
      <w:sz w:val="18"/>
      <w:lang w:val="en-US" w:eastAsia="zh-CN"/>
    </w:rPr>
  </w:style>
  <w:style w:type="character" w:customStyle="1" w:styleId="116">
    <w:name w:val="表内居中小五 Char"/>
    <w:link w:val="117"/>
    <w:qFormat/>
    <w:uiPriority w:val="0"/>
    <w:rPr>
      <w:rFonts w:eastAsia="宋体"/>
      <w:kern w:val="2"/>
      <w:sz w:val="18"/>
      <w:lang w:val="en-US" w:eastAsia="zh-CN"/>
    </w:rPr>
  </w:style>
  <w:style w:type="paragraph" w:customStyle="1" w:styleId="117">
    <w:name w:val="表内居中小五"/>
    <w:basedOn w:val="1"/>
    <w:link w:val="116"/>
    <w:qFormat/>
    <w:uiPriority w:val="0"/>
    <w:pPr>
      <w:jc w:val="center"/>
    </w:pPr>
    <w:rPr>
      <w:sz w:val="18"/>
    </w:rPr>
  </w:style>
  <w:style w:type="paragraph" w:customStyle="1" w:styleId="118">
    <w:name w:val="表内居两端对齐"/>
    <w:basedOn w:val="117"/>
    <w:link w:val="115"/>
    <w:qFormat/>
    <w:uiPriority w:val="0"/>
    <w:pPr>
      <w:jc w:val="both"/>
    </w:pPr>
  </w:style>
  <w:style w:type="character" w:customStyle="1" w:styleId="119">
    <w:name w:val="一级条标题 Char"/>
    <w:link w:val="120"/>
    <w:qFormat/>
    <w:uiPriority w:val="0"/>
    <w:rPr>
      <w:rFonts w:ascii="黑体" w:eastAsia="黑体"/>
      <w:b/>
      <w:sz w:val="21"/>
    </w:rPr>
  </w:style>
  <w:style w:type="paragraph" w:customStyle="1" w:styleId="120">
    <w:name w:val="一级条标题"/>
    <w:basedOn w:val="121"/>
    <w:next w:val="122"/>
    <w:link w:val="119"/>
    <w:qFormat/>
    <w:uiPriority w:val="0"/>
    <w:pPr>
      <w:numPr>
        <w:ilvl w:val="2"/>
      </w:numPr>
      <w:tabs>
        <w:tab w:val="left" w:pos="420"/>
        <w:tab w:val="left" w:pos="525"/>
      </w:tabs>
      <w:spacing w:beforeLines="0" w:afterLines="0"/>
      <w:outlineLvl w:val="2"/>
    </w:pPr>
  </w:style>
  <w:style w:type="paragraph" w:customStyle="1" w:styleId="121">
    <w:name w:val="章标题"/>
    <w:next w:val="122"/>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3">
    <w:name w:val="Char Char2"/>
    <w:qFormat/>
    <w:uiPriority w:val="0"/>
    <w:rPr>
      <w:rFonts w:eastAsia="汉仪大宋简"/>
      <w:kern w:val="44"/>
      <w:sz w:val="22"/>
      <w:lang w:val="en-US" w:eastAsia="zh-CN"/>
    </w:rPr>
  </w:style>
  <w:style w:type="character" w:customStyle="1" w:styleId="124">
    <w:name w:val="jl 正文 Char Char Char"/>
    <w:link w:val="125"/>
    <w:qFormat/>
    <w:uiPriority w:val="0"/>
    <w:rPr>
      <w:rFonts w:ascii="宋体" w:eastAsia="宋体"/>
      <w:kern w:val="2"/>
      <w:sz w:val="24"/>
      <w:lang w:val="en-US" w:eastAsia="zh-CN"/>
    </w:rPr>
  </w:style>
  <w:style w:type="paragraph" w:customStyle="1" w:styleId="125">
    <w:name w:val="jl 正文 Char Char"/>
    <w:basedOn w:val="1"/>
    <w:link w:val="124"/>
    <w:qFormat/>
    <w:uiPriority w:val="0"/>
    <w:pPr>
      <w:autoSpaceDE w:val="0"/>
      <w:autoSpaceDN w:val="0"/>
      <w:adjustRightInd w:val="0"/>
      <w:ind w:firstLine="200" w:firstLineChars="200"/>
      <w:jc w:val="left"/>
      <w:textAlignment w:val="baseline"/>
    </w:pPr>
    <w:rPr>
      <w:rFonts w:ascii="宋体"/>
      <w:sz w:val="24"/>
    </w:rPr>
  </w:style>
  <w:style w:type="character" w:customStyle="1" w:styleId="126">
    <w:name w:val="标题 3 Char"/>
    <w:link w:val="4"/>
    <w:qFormat/>
    <w:uiPriority w:val="0"/>
    <w:rPr>
      <w:rFonts w:eastAsia="黑体"/>
      <w:kern w:val="2"/>
      <w:sz w:val="28"/>
    </w:rPr>
  </w:style>
  <w:style w:type="character" w:customStyle="1" w:styleId="127">
    <w:name w:val="个人答复风格"/>
    <w:qFormat/>
    <w:uiPriority w:val="0"/>
    <w:rPr>
      <w:rFonts w:ascii="Arial" w:hAnsi="Arial" w:eastAsia="宋体"/>
      <w:color w:val="auto"/>
      <w:sz w:val="20"/>
    </w:rPr>
  </w:style>
  <w:style w:type="character" w:customStyle="1" w:styleId="128">
    <w:name w:val="Char Char4"/>
    <w:qFormat/>
    <w:uiPriority w:val="0"/>
    <w:rPr>
      <w:rFonts w:eastAsia="汉仪大宋简"/>
      <w:kern w:val="44"/>
      <w:sz w:val="22"/>
      <w:lang w:val="en-US" w:eastAsia="zh-CN"/>
    </w:rPr>
  </w:style>
  <w:style w:type="character" w:customStyle="1" w:styleId="129">
    <w:name w:val="纯文本 Char"/>
    <w:link w:val="42"/>
    <w:qFormat/>
    <w:uiPriority w:val="0"/>
    <w:rPr>
      <w:rFonts w:ascii="宋体" w:hAnsi="Courier New" w:eastAsia="宋体"/>
      <w:kern w:val="2"/>
      <w:sz w:val="21"/>
      <w:lang w:val="en-US" w:eastAsia="zh-CN"/>
    </w:rPr>
  </w:style>
  <w:style w:type="character" w:customStyle="1" w:styleId="130">
    <w:name w:val="jl 三级 Char Char"/>
    <w:link w:val="131"/>
    <w:qFormat/>
    <w:uiPriority w:val="0"/>
    <w:rPr>
      <w:rFonts w:ascii="宋体" w:hAnsi="宋体" w:eastAsia="宋体"/>
      <w:b/>
      <w:color w:val="000000"/>
      <w:kern w:val="2"/>
      <w:sz w:val="24"/>
      <w:lang w:val="en-US" w:eastAsia="zh-CN"/>
    </w:rPr>
  </w:style>
  <w:style w:type="paragraph" w:customStyle="1" w:styleId="131">
    <w:name w:val="jl 三级 Char"/>
    <w:basedOn w:val="1"/>
    <w:link w:val="130"/>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
    <w:name w:val="页脚 Char"/>
    <w:link w:val="51"/>
    <w:qFormat/>
    <w:uiPriority w:val="99"/>
    <w:rPr>
      <w:rFonts w:eastAsia="宋体"/>
      <w:kern w:val="2"/>
      <w:sz w:val="18"/>
      <w:lang w:val="en-US" w:eastAsia="zh-CN"/>
    </w:rPr>
  </w:style>
  <w:style w:type="character" w:customStyle="1" w:styleId="133">
    <w:name w:val="个人撰写风格"/>
    <w:qFormat/>
    <w:uiPriority w:val="0"/>
    <w:rPr>
      <w:rFonts w:ascii="Arial" w:hAnsi="Arial" w:eastAsia="宋体"/>
      <w:color w:val="auto"/>
      <w:sz w:val="20"/>
    </w:rPr>
  </w:style>
  <w:style w:type="character" w:customStyle="1" w:styleId="134">
    <w:name w:val="脚注文本 Char"/>
    <w:link w:val="63"/>
    <w:qFormat/>
    <w:uiPriority w:val="0"/>
    <w:rPr>
      <w:kern w:val="2"/>
      <w:sz w:val="18"/>
    </w:rPr>
  </w:style>
  <w:style w:type="character" w:customStyle="1" w:styleId="135">
    <w:name w:val="批注文字 Char"/>
    <w:link w:val="25"/>
    <w:qFormat/>
    <w:uiPriority w:val="99"/>
    <w:rPr>
      <w:kern w:val="2"/>
      <w:sz w:val="21"/>
    </w:rPr>
  </w:style>
  <w:style w:type="character" w:customStyle="1" w:styleId="136">
    <w:name w:val="Char Char16"/>
    <w:qFormat/>
    <w:uiPriority w:val="0"/>
    <w:rPr>
      <w:rFonts w:ascii="Arial" w:hAnsi="Arial" w:eastAsia="黑体"/>
      <w:b/>
      <w:kern w:val="2"/>
      <w:sz w:val="32"/>
      <w:lang w:val="en-US" w:eastAsia="zh-CN"/>
    </w:rPr>
  </w:style>
  <w:style w:type="character" w:customStyle="1" w:styleId="137">
    <w:name w:val="页眉 Char"/>
    <w:link w:val="53"/>
    <w:qFormat/>
    <w:uiPriority w:val="0"/>
    <w:rPr>
      <w:rFonts w:eastAsia="宋体"/>
      <w:kern w:val="2"/>
      <w:sz w:val="18"/>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样式 标题 4 + (符号) 宋体 Char"/>
    <w:link w:val="140"/>
    <w:qFormat/>
    <w:uiPriority w:val="0"/>
    <w:rPr>
      <w:rFonts w:ascii="宋体"/>
      <w:kern w:val="2"/>
      <w:sz w:val="21"/>
    </w:rPr>
  </w:style>
  <w:style w:type="paragraph" w:customStyle="1" w:styleId="140">
    <w:name w:val="样式 标题 4 + (符号) 宋体"/>
    <w:basedOn w:val="5"/>
    <w:link w:val="13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1">
    <w:name w:val="访问过的超链接1"/>
    <w:qFormat/>
    <w:uiPriority w:val="99"/>
    <w:rPr>
      <w:color w:val="800080"/>
      <w:u w:val="single"/>
    </w:rPr>
  </w:style>
  <w:style w:type="character" w:customStyle="1" w:styleId="142">
    <w:name w:val="标题 1 Char Char"/>
    <w:qFormat/>
    <w:uiPriority w:val="0"/>
    <w:rPr>
      <w:rFonts w:ascii="宋体" w:eastAsia="宋体"/>
      <w:b/>
      <w:kern w:val="44"/>
      <w:sz w:val="21"/>
      <w:lang w:val="en-US" w:eastAsia="zh-CN"/>
    </w:rPr>
  </w:style>
  <w:style w:type="character" w:customStyle="1" w:styleId="143">
    <w:name w:val="节标题 1.1 Char"/>
    <w:qFormat/>
    <w:uiPriority w:val="0"/>
    <w:rPr>
      <w:rFonts w:eastAsia="黑体"/>
      <w:kern w:val="2"/>
      <w:sz w:val="21"/>
      <w:lang w:val="en-US" w:eastAsia="zh-CN"/>
    </w:rPr>
  </w:style>
  <w:style w:type="character" w:customStyle="1" w:styleId="144">
    <w:name w:val="Char Char14"/>
    <w:qFormat/>
    <w:uiPriority w:val="0"/>
    <w:rPr>
      <w:rFonts w:eastAsia="宋体"/>
      <w:kern w:val="2"/>
      <w:sz w:val="21"/>
      <w:lang w:val="en-US" w:eastAsia="zh-CN"/>
    </w:rPr>
  </w:style>
  <w:style w:type="character" w:customStyle="1" w:styleId="145">
    <w:name w:val="首行缩进 Char"/>
    <w:link w:val="146"/>
    <w:qFormat/>
    <w:uiPriority w:val="0"/>
    <w:rPr>
      <w:rFonts w:eastAsia="方正书宋简体"/>
      <w:kern w:val="2"/>
      <w:sz w:val="21"/>
      <w:lang w:val="en-US" w:eastAsia="zh-CN"/>
    </w:rPr>
  </w:style>
  <w:style w:type="paragraph" w:customStyle="1" w:styleId="146">
    <w:name w:val="首行缩进"/>
    <w:basedOn w:val="1"/>
    <w:link w:val="145"/>
    <w:qFormat/>
    <w:uiPriority w:val="0"/>
    <w:pPr>
      <w:spacing w:line="300" w:lineRule="auto"/>
      <w:ind w:firstLine="420" w:firstLineChars="200"/>
    </w:pPr>
    <w:rPr>
      <w:rFonts w:eastAsia="方正书宋简体"/>
    </w:rPr>
  </w:style>
  <w:style w:type="character" w:customStyle="1" w:styleId="147">
    <w:name w:val="标题 5 Char"/>
    <w:link w:val="6"/>
    <w:qFormat/>
    <w:uiPriority w:val="0"/>
    <w:rPr>
      <w:rFonts w:eastAsia="黑体"/>
      <w:kern w:val="2"/>
      <w:sz w:val="21"/>
    </w:rPr>
  </w:style>
  <w:style w:type="character" w:customStyle="1" w:styleId="148">
    <w:name w:val="正文缩进 Char"/>
    <w:link w:val="19"/>
    <w:qFormat/>
    <w:uiPriority w:val="0"/>
    <w:rPr>
      <w:rFonts w:eastAsia="宋体"/>
      <w:kern w:val="2"/>
      <w:sz w:val="21"/>
      <w:lang w:val="en-US" w:eastAsia="zh-CN"/>
    </w:rPr>
  </w:style>
  <w:style w:type="character" w:customStyle="1" w:styleId="149">
    <w:name w:val="标题 4 Char"/>
    <w:link w:val="5"/>
    <w:qFormat/>
    <w:uiPriority w:val="0"/>
    <w:rPr>
      <w:rFonts w:ascii="Arial" w:hAnsi="Arial" w:eastAsia="黑体"/>
      <w:b/>
      <w:kern w:val="2"/>
      <w:sz w:val="28"/>
    </w:rPr>
  </w:style>
  <w:style w:type="character" w:customStyle="1" w:styleId="150">
    <w:name w:val="articlebody21"/>
    <w:qFormat/>
    <w:uiPriority w:val="0"/>
    <w:rPr>
      <w:rFonts w:hint="default"/>
      <w:sz w:val="21"/>
    </w:rPr>
  </w:style>
  <w:style w:type="character" w:customStyle="1" w:styleId="151">
    <w:name w:val="标题1.1.1.1.1 Char"/>
    <w:qFormat/>
    <w:uiPriority w:val="0"/>
    <w:rPr>
      <w:rFonts w:eastAsia="宋体"/>
      <w:b/>
      <w:kern w:val="2"/>
      <w:sz w:val="28"/>
      <w:lang w:val="en-US" w:eastAsia="zh-CN"/>
    </w:rPr>
  </w:style>
  <w:style w:type="character" w:customStyle="1" w:styleId="152">
    <w:name w:val="表头 Char"/>
    <w:link w:val="153"/>
    <w:qFormat/>
    <w:uiPriority w:val="0"/>
    <w:rPr>
      <w:rFonts w:eastAsia="黑体"/>
      <w:kern w:val="2"/>
      <w:sz w:val="21"/>
      <w:lang w:val="en-US" w:eastAsia="zh-CN"/>
    </w:rPr>
  </w:style>
  <w:style w:type="paragraph" w:customStyle="1" w:styleId="153">
    <w:name w:val="表头"/>
    <w:basedOn w:val="1"/>
    <w:link w:val="152"/>
    <w:qFormat/>
    <w:uiPriority w:val="0"/>
    <w:pPr>
      <w:topLinePunct/>
      <w:spacing w:before="160" w:after="60"/>
      <w:jc w:val="center"/>
    </w:pPr>
    <w:rPr>
      <w:rFonts w:eastAsia="黑体"/>
    </w:rPr>
  </w:style>
  <w:style w:type="character" w:customStyle="1" w:styleId="154">
    <w:name w:val="标题 1 Char"/>
    <w:link w:val="2"/>
    <w:qFormat/>
    <w:uiPriority w:val="0"/>
    <w:rPr>
      <w:rFonts w:eastAsia="汉仪大宋简"/>
      <w:kern w:val="44"/>
      <w:sz w:val="22"/>
    </w:rPr>
  </w:style>
  <w:style w:type="paragraph" w:customStyle="1" w:styleId="155">
    <w:name w:val="Normal2"/>
    <w:basedOn w:val="156"/>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6">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9">
    <w:name w:val="一级无标题条"/>
    <w:basedOn w:val="1"/>
    <w:qFormat/>
    <w:uiPriority w:val="0"/>
    <w:pPr>
      <w:numPr>
        <w:ilvl w:val="2"/>
        <w:numId w:val="13"/>
      </w:numPr>
    </w:pPr>
  </w:style>
  <w:style w:type="paragraph" w:customStyle="1" w:styleId="160">
    <w:name w:val="CM33"/>
    <w:basedOn w:val="161"/>
    <w:next w:val="161"/>
    <w:qFormat/>
    <w:uiPriority w:val="0"/>
    <w:pPr>
      <w:spacing w:after="205"/>
    </w:pPr>
    <w:rPr>
      <w:rFonts w:ascii="黑体" w:eastAsia="黑体"/>
      <w:color w:val="auto"/>
    </w:rPr>
  </w:style>
  <w:style w:type="paragraph" w:customStyle="1" w:styleId="16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2">
    <w:name w:val="封面标准代替信息"/>
    <w:basedOn w:val="163"/>
    <w:qFormat/>
    <w:uiPriority w:val="0"/>
    <w:pPr>
      <w:spacing w:before="57"/>
    </w:pPr>
    <w:rPr>
      <w:rFonts w:ascii="宋体"/>
      <w:sz w:val="21"/>
    </w:rPr>
  </w:style>
  <w:style w:type="paragraph" w:customStyle="1" w:styleId="163">
    <w:name w:val="封面标准号2"/>
    <w:basedOn w:val="164"/>
    <w:qFormat/>
    <w:uiPriority w:val="0"/>
    <w:pPr>
      <w:adjustRightInd w:val="0"/>
      <w:spacing w:before="357" w:line="280" w:lineRule="exact"/>
    </w:pPr>
  </w:style>
  <w:style w:type="paragraph" w:customStyle="1" w:styleId="16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5">
    <w:name w:val="示例"/>
    <w:next w:val="122"/>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6">
    <w:name w:val="图形标题"/>
    <w:basedOn w:val="20"/>
    <w:qFormat/>
    <w:uiPriority w:val="0"/>
    <w:pPr>
      <w:spacing w:before="0" w:after="0"/>
      <w:jc w:val="center"/>
    </w:pPr>
    <w:rPr>
      <w:rFonts w:ascii="宋体" w:hAnsi="Plotter" w:eastAsia="宋体"/>
      <w:sz w:val="21"/>
    </w:rPr>
  </w:style>
  <w:style w:type="paragraph" w:customStyle="1" w:styleId="167">
    <w:name w:val="附录图标题"/>
    <w:next w:val="122"/>
    <w:qFormat/>
    <w:uiPriority w:val="0"/>
    <w:pPr>
      <w:jc w:val="center"/>
    </w:pPr>
    <w:rPr>
      <w:rFonts w:ascii="黑体" w:hAnsi="Times New Roman" w:eastAsia="黑体" w:cs="Times New Roman"/>
      <w:sz w:val="21"/>
      <w:lang w:val="en-US" w:eastAsia="zh-CN" w:bidi="ar-SA"/>
    </w:rPr>
  </w:style>
  <w:style w:type="paragraph" w:customStyle="1" w:styleId="168">
    <w:name w:val="Char Char Char Char Char Char Char Char Char Char Char Char"/>
    <w:basedOn w:val="1"/>
    <w:qFormat/>
    <w:uiPriority w:val="0"/>
    <w:pPr>
      <w:spacing w:line="360" w:lineRule="auto"/>
    </w:pPr>
    <w:rPr>
      <w:rFonts w:ascii="Tahoma" w:hAnsi="Tahoma"/>
      <w:sz w:val="24"/>
    </w:rPr>
  </w:style>
  <w:style w:type="paragraph" w:customStyle="1" w:styleId="16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70">
    <w:name w:val="Revision"/>
    <w:qFormat/>
    <w:uiPriority w:val="0"/>
    <w:rPr>
      <w:rFonts w:ascii="Times New Roman" w:hAnsi="Times New Roman" w:eastAsia="宋体" w:cs="Times New Roman"/>
      <w:kern w:val="2"/>
      <w:sz w:val="21"/>
      <w:lang w:val="en-US" w:eastAsia="zh-CN" w:bidi="ar-SA"/>
    </w:rPr>
  </w:style>
  <w:style w:type="paragraph" w:customStyle="1" w:styleId="171">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3">
    <w:name w:val="标准书眉_偶数页"/>
    <w:basedOn w:val="174"/>
    <w:next w:val="1"/>
    <w:qFormat/>
    <w:uiPriority w:val="0"/>
    <w:pPr>
      <w:tabs>
        <w:tab w:val="center" w:pos="4154"/>
        <w:tab w:val="right" w:pos="8306"/>
      </w:tabs>
      <w:jc w:val="left"/>
    </w:pPr>
  </w:style>
  <w:style w:type="paragraph" w:customStyle="1" w:styleId="17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5">
    <w:name w:val="附录四级条标题"/>
    <w:basedOn w:val="176"/>
    <w:next w:val="122"/>
    <w:qFormat/>
    <w:uiPriority w:val="0"/>
    <w:pPr>
      <w:numPr>
        <w:ilvl w:val="0"/>
        <w:numId w:val="0"/>
      </w:numPr>
      <w:tabs>
        <w:tab w:val="left" w:pos="360"/>
        <w:tab w:val="left" w:pos="2040"/>
      </w:tabs>
      <w:ind w:left="2040" w:hanging="360"/>
      <w:outlineLvl w:val="5"/>
    </w:pPr>
  </w:style>
  <w:style w:type="paragraph" w:customStyle="1" w:styleId="176">
    <w:name w:val="附录三级条标题"/>
    <w:basedOn w:val="1"/>
    <w:next w:val="122"/>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7">
    <w:name w:val="图说"/>
    <w:basedOn w:val="1"/>
    <w:qFormat/>
    <w:uiPriority w:val="0"/>
    <w:pPr>
      <w:topLinePunct/>
      <w:spacing w:before="40" w:after="160"/>
      <w:jc w:val="center"/>
    </w:pPr>
    <w:rPr>
      <w:sz w:val="18"/>
    </w:rPr>
  </w:style>
  <w:style w:type="paragraph" w:customStyle="1" w:styleId="178">
    <w:name w:val="CM10"/>
    <w:basedOn w:val="161"/>
    <w:next w:val="161"/>
    <w:qFormat/>
    <w:uiPriority w:val="0"/>
    <w:pPr>
      <w:spacing w:line="468" w:lineRule="atLeast"/>
    </w:pPr>
    <w:rPr>
      <w:rFonts w:ascii="黑体" w:eastAsia="黑体"/>
      <w:color w:val="auto"/>
    </w:rPr>
  </w:style>
  <w:style w:type="paragraph" w:customStyle="1" w:styleId="17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80">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1">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2">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3">
    <w:name w:val="Char Char Char Char Char Char Char Char Char Char Char Char Char Char"/>
    <w:basedOn w:val="1"/>
    <w:qFormat/>
    <w:uiPriority w:val="0"/>
  </w:style>
  <w:style w:type="paragraph" w:customStyle="1" w:styleId="184">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6">
    <w:name w:val="表文"/>
    <w:basedOn w:val="1"/>
    <w:qFormat/>
    <w:uiPriority w:val="0"/>
    <w:pPr>
      <w:topLinePunct/>
      <w:spacing w:before="40" w:after="40"/>
    </w:pPr>
    <w:rPr>
      <w:sz w:val="18"/>
    </w:rPr>
  </w:style>
  <w:style w:type="paragraph" w:customStyle="1" w:styleId="187">
    <w:name w:val="Char Char Char"/>
    <w:basedOn w:val="1"/>
    <w:qFormat/>
    <w:uiPriority w:val="0"/>
  </w:style>
  <w:style w:type="paragraph" w:customStyle="1" w:styleId="188">
    <w:name w:val="附录章标题"/>
    <w:next w:val="122"/>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9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2">
    <w:name w:val="CM3"/>
    <w:basedOn w:val="161"/>
    <w:next w:val="161"/>
    <w:qFormat/>
    <w:uiPriority w:val="0"/>
    <w:pPr>
      <w:spacing w:line="468" w:lineRule="atLeast"/>
    </w:pPr>
    <w:rPr>
      <w:rFonts w:ascii="黑体" w:eastAsia="黑体"/>
      <w:color w:val="auto"/>
    </w:rPr>
  </w:style>
  <w:style w:type="paragraph" w:customStyle="1" w:styleId="193">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5">
    <w:name w:val="标题 3 + 小四 段前: 0 磅 段后: 0 磅 行距: 1.5 倍行距"/>
    <w:basedOn w:val="4"/>
    <w:next w:val="4"/>
    <w:qFormat/>
    <w:uiPriority w:val="0"/>
    <w:pPr>
      <w:spacing w:line="360" w:lineRule="auto"/>
    </w:pPr>
    <w:rPr>
      <w:sz w:val="24"/>
    </w:rPr>
  </w:style>
  <w:style w:type="paragraph" w:customStyle="1" w:styleId="196">
    <w:name w:val="附录表标题"/>
    <w:next w:val="122"/>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7">
    <w:name w:val="CM22"/>
    <w:basedOn w:val="161"/>
    <w:next w:val="161"/>
    <w:qFormat/>
    <w:uiPriority w:val="0"/>
    <w:pPr>
      <w:spacing w:line="468" w:lineRule="atLeast"/>
    </w:pPr>
    <w:rPr>
      <w:rFonts w:ascii="黑体" w:eastAsia="黑体"/>
      <w:color w:val="auto"/>
    </w:rPr>
  </w:style>
  <w:style w:type="paragraph" w:customStyle="1" w:styleId="198">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0">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1">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2">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3">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4">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5">
    <w:name w:val="图表脚注"/>
    <w:next w:val="12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7">
    <w:name w:val="条文脚注"/>
    <w:basedOn w:val="63"/>
    <w:qFormat/>
    <w:uiPriority w:val="0"/>
    <w:pPr>
      <w:ind w:left="780" w:leftChars="200" w:hanging="360" w:hangingChars="200"/>
      <w:jc w:val="both"/>
    </w:pPr>
    <w:rPr>
      <w:rFonts w:ascii="宋体"/>
    </w:rPr>
  </w:style>
  <w:style w:type="paragraph" w:customStyle="1" w:styleId="208">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9">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0">
    <w:name w:val="正文图标题"/>
    <w:next w:val="122"/>
    <w:qFormat/>
    <w:uiPriority w:val="0"/>
    <w:pPr>
      <w:tabs>
        <w:tab w:val="left" w:pos="360"/>
      </w:tabs>
      <w:jc w:val="center"/>
    </w:pPr>
    <w:rPr>
      <w:rFonts w:ascii="黑体" w:hAnsi="Times New Roman" w:eastAsia="黑体" w:cs="Times New Roman"/>
      <w:sz w:val="21"/>
      <w:lang w:val="en-US" w:eastAsia="zh-CN" w:bidi="ar-SA"/>
    </w:rPr>
  </w:style>
  <w:style w:type="paragraph" w:customStyle="1" w:styleId="211">
    <w:name w:val="实施日期"/>
    <w:basedOn w:val="1"/>
    <w:qFormat/>
    <w:uiPriority w:val="0"/>
    <w:pPr>
      <w:widowControl/>
      <w:jc w:val="right"/>
    </w:pPr>
    <w:rPr>
      <w:rFonts w:eastAsia="黑体"/>
      <w:kern w:val="0"/>
      <w:sz w:val="28"/>
    </w:rPr>
  </w:style>
  <w:style w:type="paragraph" w:customStyle="1" w:styleId="212">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4">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5">
    <w:name w:val="目次、标准名称标题"/>
    <w:basedOn w:val="1"/>
    <w:next w:val="122"/>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8">
    <w:name w:val="三级条标题"/>
    <w:basedOn w:val="114"/>
    <w:next w:val="122"/>
    <w:qFormat/>
    <w:uiPriority w:val="0"/>
    <w:pPr>
      <w:tabs>
        <w:tab w:val="left" w:pos="945"/>
        <w:tab w:val="left" w:pos="1080"/>
      </w:tabs>
      <w:outlineLvl w:val="4"/>
    </w:pPr>
  </w:style>
  <w:style w:type="paragraph" w:customStyle="1" w:styleId="219">
    <w:name w:val="CM9"/>
    <w:basedOn w:val="161"/>
    <w:next w:val="161"/>
    <w:qFormat/>
    <w:uiPriority w:val="0"/>
    <w:pPr>
      <w:spacing w:line="468" w:lineRule="atLeast"/>
    </w:pPr>
    <w:rPr>
      <w:rFonts w:ascii="黑体" w:eastAsia="黑体"/>
      <w:color w:val="auto"/>
    </w:rPr>
  </w:style>
  <w:style w:type="paragraph" w:customStyle="1" w:styleId="220">
    <w:name w:val="注："/>
    <w:next w:val="122"/>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2">
    <w:name w:val="List Paragraph"/>
    <w:basedOn w:val="1"/>
    <w:qFormat/>
    <w:uiPriority w:val="0"/>
    <w:pPr>
      <w:ind w:firstLine="420" w:firstLineChars="200"/>
    </w:pPr>
    <w:rPr>
      <w:rFonts w:ascii="Calibri" w:hAnsi="Calibri"/>
      <w:szCs w:val="22"/>
    </w:rPr>
  </w:style>
  <w:style w:type="paragraph" w:customStyle="1" w:styleId="223">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4">
    <w:name w:val="三级无标题条"/>
    <w:basedOn w:val="1"/>
    <w:qFormat/>
    <w:uiPriority w:val="0"/>
    <w:pPr>
      <w:numPr>
        <w:ilvl w:val="4"/>
        <w:numId w:val="13"/>
      </w:numPr>
    </w:pPr>
  </w:style>
  <w:style w:type="paragraph" w:customStyle="1" w:styleId="225">
    <w:name w:val="附录五级条标题"/>
    <w:basedOn w:val="175"/>
    <w:next w:val="122"/>
    <w:qFormat/>
    <w:uiPriority w:val="0"/>
    <w:pPr>
      <w:numPr>
        <w:ilvl w:val="6"/>
      </w:numPr>
      <w:ind w:left="2040" w:hanging="360"/>
      <w:outlineLvl w:val="6"/>
    </w:pPr>
  </w:style>
  <w:style w:type="paragraph" w:customStyle="1" w:styleId="22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7">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8">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9">
    <w:name w:val="附录标识"/>
    <w:basedOn w:val="230"/>
    <w:qFormat/>
    <w:uiPriority w:val="0"/>
    <w:pPr>
      <w:numPr>
        <w:ilvl w:val="2"/>
        <w:numId w:val="15"/>
      </w:numPr>
      <w:tabs>
        <w:tab w:val="left" w:pos="360"/>
        <w:tab w:val="left" w:pos="6405"/>
      </w:tabs>
      <w:spacing w:after="200"/>
    </w:pPr>
    <w:rPr>
      <w:sz w:val="21"/>
    </w:rPr>
  </w:style>
  <w:style w:type="paragraph" w:customStyle="1" w:styleId="23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1">
    <w:name w:val="默认段落字体 Para Char"/>
    <w:basedOn w:val="1"/>
    <w:qFormat/>
    <w:uiPriority w:val="0"/>
    <w:pPr>
      <w:spacing w:line="360" w:lineRule="auto"/>
    </w:pPr>
    <w:rPr>
      <w:rFonts w:ascii="Tahoma" w:hAnsi="Tahoma"/>
      <w:sz w:val="24"/>
    </w:rPr>
  </w:style>
  <w:style w:type="paragraph" w:customStyle="1" w:styleId="232">
    <w:name w:val="Char Char Char1"/>
    <w:basedOn w:val="1"/>
    <w:qFormat/>
    <w:uiPriority w:val="0"/>
  </w:style>
  <w:style w:type="paragraph" w:customStyle="1" w:styleId="233">
    <w:name w:val="附录一级条标题"/>
    <w:basedOn w:val="188"/>
    <w:next w:val="122"/>
    <w:qFormat/>
    <w:uiPriority w:val="0"/>
    <w:pPr>
      <w:numPr>
        <w:ilvl w:val="5"/>
      </w:numPr>
      <w:autoSpaceDN w:val="0"/>
      <w:spacing w:beforeLines="0" w:afterLines="0"/>
      <w:outlineLvl w:val="2"/>
    </w:p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5">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6">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8">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9">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4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2">
    <w:name w:val="Char3"/>
    <w:basedOn w:val="1"/>
    <w:qFormat/>
    <w:uiPriority w:val="0"/>
  </w:style>
  <w:style w:type="paragraph" w:customStyle="1" w:styleId="243">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4">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5">
    <w:name w:val="正文表标题"/>
    <w:next w:val="122"/>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6">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8">
    <w:name w:val="样式7"/>
    <w:basedOn w:val="1"/>
    <w:qFormat/>
    <w:uiPriority w:val="0"/>
    <w:pPr>
      <w:numPr>
        <w:ilvl w:val="0"/>
        <w:numId w:val="20"/>
      </w:numPr>
    </w:pPr>
  </w:style>
  <w:style w:type="paragraph" w:customStyle="1" w:styleId="249">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50">
    <w:name w:val="二级无标题条"/>
    <w:basedOn w:val="1"/>
    <w:qFormat/>
    <w:uiPriority w:val="0"/>
    <w:pPr>
      <w:numPr>
        <w:ilvl w:val="3"/>
        <w:numId w:val="13"/>
      </w:numPr>
    </w:pPr>
  </w:style>
  <w:style w:type="paragraph" w:customStyle="1" w:styleId="251">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2">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3">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4">
    <w:name w:val="四级条标题"/>
    <w:basedOn w:val="218"/>
    <w:next w:val="122"/>
    <w:qFormat/>
    <w:uiPriority w:val="0"/>
    <w:pPr>
      <w:tabs>
        <w:tab w:val="left" w:pos="1021"/>
        <w:tab w:val="left" w:pos="1155"/>
        <w:tab w:val="clear" w:pos="945"/>
        <w:tab w:val="clear" w:pos="1080"/>
      </w:tabs>
      <w:outlineLvl w:val="5"/>
    </w:pPr>
  </w:style>
  <w:style w:type="paragraph" w:customStyle="1" w:styleId="255">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6">
    <w:name w:val="Char Char Char Char Char Char Char"/>
    <w:basedOn w:val="1"/>
    <w:qFormat/>
    <w:uiPriority w:val="0"/>
  </w:style>
  <w:style w:type="paragraph" w:customStyle="1" w:styleId="257">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8">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9">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6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1">
    <w:name w:val="四级无标题条"/>
    <w:basedOn w:val="1"/>
    <w:qFormat/>
    <w:uiPriority w:val="0"/>
    <w:pPr>
      <w:numPr>
        <w:ilvl w:val="5"/>
        <w:numId w:val="13"/>
      </w:numPr>
    </w:pPr>
  </w:style>
  <w:style w:type="paragraph" w:customStyle="1" w:styleId="26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3">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4">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样式 Arial 首行缩进:  2 字符"/>
    <w:basedOn w:val="1"/>
    <w:qFormat/>
    <w:uiPriority w:val="0"/>
    <w:pPr>
      <w:ind w:firstLine="403" w:firstLineChars="200"/>
    </w:pPr>
  </w:style>
  <w:style w:type="paragraph" w:customStyle="1" w:styleId="2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8">
    <w:name w:val="五级无标题条"/>
    <w:basedOn w:val="1"/>
    <w:qFormat/>
    <w:uiPriority w:val="0"/>
    <w:pPr>
      <w:numPr>
        <w:ilvl w:val="6"/>
        <w:numId w:val="13"/>
      </w:numPr>
    </w:pPr>
  </w:style>
  <w:style w:type="paragraph" w:customStyle="1" w:styleId="269">
    <w:name w:val="CM17"/>
    <w:basedOn w:val="161"/>
    <w:next w:val="161"/>
    <w:qFormat/>
    <w:uiPriority w:val="0"/>
    <w:pPr>
      <w:spacing w:line="468" w:lineRule="atLeast"/>
    </w:pPr>
    <w:rPr>
      <w:rFonts w:ascii="黑体" w:eastAsia="黑体"/>
      <w:color w:val="auto"/>
    </w:rPr>
  </w:style>
  <w:style w:type="paragraph" w:customStyle="1" w:styleId="270">
    <w:name w:val="发布部门"/>
    <w:next w:val="122"/>
    <w:qFormat/>
    <w:uiPriority w:val="0"/>
    <w:pPr>
      <w:jc w:val="center"/>
    </w:pPr>
    <w:rPr>
      <w:rFonts w:ascii="宋体" w:hAnsi="Times New Roman" w:eastAsia="宋体" w:cs="Times New Roman"/>
      <w:b/>
      <w:spacing w:val="20"/>
      <w:w w:val="135"/>
      <w:sz w:val="36"/>
      <w:lang w:val="en-US" w:eastAsia="zh-CN" w:bidi="ar-SA"/>
    </w:rPr>
  </w:style>
  <w:style w:type="paragraph" w:customStyle="1" w:styleId="271">
    <w:name w:val="附录"/>
    <w:basedOn w:val="2"/>
    <w:qFormat/>
    <w:uiPriority w:val="0"/>
    <w:pPr>
      <w:numPr>
        <w:numId w:val="0"/>
      </w:numPr>
      <w:spacing w:line="960" w:lineRule="auto"/>
      <w:ind w:firstLine="420"/>
      <w:jc w:val="center"/>
    </w:pPr>
    <w:rPr>
      <w:rFonts w:eastAsia="黑体"/>
      <w:kern w:val="2"/>
      <w:sz w:val="28"/>
    </w:rPr>
  </w:style>
  <w:style w:type="paragraph" w:customStyle="1" w:styleId="272">
    <w:name w:val="五级条标题"/>
    <w:basedOn w:val="254"/>
    <w:next w:val="122"/>
    <w:qFormat/>
    <w:uiPriority w:val="0"/>
    <w:pPr>
      <w:tabs>
        <w:tab w:val="left" w:pos="1407"/>
        <w:tab w:val="left" w:pos="1440"/>
        <w:tab w:val="clear" w:pos="1021"/>
        <w:tab w:val="clear" w:pos="1155"/>
      </w:tabs>
      <w:outlineLvl w:val="6"/>
    </w:pPr>
  </w:style>
  <w:style w:type="paragraph" w:customStyle="1" w:styleId="273">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4">
    <w:name w:val="无标题条"/>
    <w:next w:val="122"/>
    <w:qFormat/>
    <w:uiPriority w:val="0"/>
    <w:pPr>
      <w:jc w:val="both"/>
    </w:pPr>
    <w:rPr>
      <w:rFonts w:ascii="Times New Roman" w:hAnsi="Times New Roman" w:eastAsia="宋体" w:cs="Times New Roman"/>
      <w:sz w:val="21"/>
      <w:lang w:val="en-US" w:eastAsia="zh-CN" w:bidi="ar-SA"/>
    </w:rPr>
  </w:style>
  <w:style w:type="paragraph" w:customStyle="1" w:styleId="27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7">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8">
    <w:name w:val="CM5"/>
    <w:basedOn w:val="161"/>
    <w:next w:val="161"/>
    <w:qFormat/>
    <w:uiPriority w:val="0"/>
    <w:pPr>
      <w:spacing w:line="471" w:lineRule="atLeast"/>
    </w:pPr>
    <w:rPr>
      <w:rFonts w:ascii="黑体" w:eastAsia="黑体"/>
      <w:color w:val="auto"/>
    </w:rPr>
  </w:style>
  <w:style w:type="paragraph" w:customStyle="1" w:styleId="279">
    <w:name w:val="Char"/>
    <w:basedOn w:val="1"/>
    <w:qFormat/>
    <w:uiPriority w:val="0"/>
  </w:style>
  <w:style w:type="paragraph" w:customStyle="1" w:styleId="28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1">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2">
    <w:name w:val="样式 首行缩进:  0 厘米 行距: 单倍行距"/>
    <w:basedOn w:val="1"/>
    <w:qFormat/>
    <w:uiPriority w:val="0"/>
    <w:pPr>
      <w:adjustRightInd w:val="0"/>
      <w:textAlignment w:val="baseline"/>
    </w:pPr>
    <w:rPr>
      <w:kern w:val="0"/>
    </w:rPr>
  </w:style>
  <w:style w:type="paragraph" w:customStyle="1" w:styleId="283">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4">
    <w:name w:val="附录二级条标题"/>
    <w:basedOn w:val="233"/>
    <w:next w:val="122"/>
    <w:qFormat/>
    <w:uiPriority w:val="0"/>
    <w:pPr>
      <w:numPr>
        <w:ilvl w:val="0"/>
        <w:numId w:val="0"/>
      </w:numPr>
      <w:tabs>
        <w:tab w:val="left" w:pos="2040"/>
      </w:tabs>
      <w:ind w:left="2040" w:hanging="360"/>
      <w:outlineLvl w:val="3"/>
    </w:pPr>
  </w:style>
  <w:style w:type="paragraph" w:customStyle="1" w:styleId="285">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6">
    <w:name w:val="Char1"/>
    <w:basedOn w:val="1"/>
    <w:qFormat/>
    <w:uiPriority w:val="0"/>
  </w:style>
  <w:style w:type="paragraph" w:customStyle="1" w:styleId="287">
    <w:name w:val="前言首行"/>
    <w:basedOn w:val="1"/>
    <w:qFormat/>
    <w:uiPriority w:val="0"/>
    <w:pPr>
      <w:spacing w:after="120"/>
      <w:jc w:val="center"/>
    </w:pPr>
    <w:rPr>
      <w:rFonts w:eastAsia="黑体"/>
      <w:b/>
      <w:sz w:val="32"/>
    </w:rPr>
  </w:style>
  <w:style w:type="paragraph" w:customStyle="1" w:styleId="288">
    <w:name w:val="font7"/>
    <w:basedOn w:val="1"/>
    <w:qFormat/>
    <w:uiPriority w:val="0"/>
    <w:pPr>
      <w:widowControl/>
      <w:spacing w:before="100" w:beforeAutospacing="1" w:after="100" w:afterAutospacing="1"/>
      <w:jc w:val="left"/>
    </w:pPr>
    <w:rPr>
      <w:color w:val="000000"/>
      <w:kern w:val="0"/>
      <w:sz w:val="20"/>
    </w:rPr>
  </w:style>
  <w:style w:type="paragraph" w:customStyle="1" w:styleId="289">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1">
    <w:name w:val="Char31"/>
    <w:basedOn w:val="1"/>
    <w:qFormat/>
    <w:uiPriority w:val="0"/>
    <w:pPr>
      <w:spacing w:line="360" w:lineRule="auto"/>
    </w:pPr>
    <w:rPr>
      <w:rFonts w:ascii="Tahoma" w:hAnsi="Tahoma"/>
      <w:sz w:val="24"/>
    </w:rPr>
  </w:style>
  <w:style w:type="paragraph" w:customStyle="1" w:styleId="292">
    <w:name w:val="默认段落字体 Para Char Char Char Char"/>
    <w:basedOn w:val="1"/>
    <w:qFormat/>
    <w:uiPriority w:val="0"/>
    <w:rPr>
      <w:rFonts w:ascii="宋体" w:hAnsi="宋体"/>
      <w:b/>
      <w:color w:val="000000"/>
      <w:sz w:val="24"/>
    </w:rPr>
  </w:style>
  <w:style w:type="paragraph" w:customStyle="1" w:styleId="293">
    <w:name w:val="发布日期"/>
    <w:qFormat/>
    <w:uiPriority w:val="0"/>
    <w:rPr>
      <w:rFonts w:ascii="Times New Roman" w:hAnsi="Times New Roman" w:eastAsia="黑体" w:cs="Times New Roman"/>
      <w:sz w:val="28"/>
      <w:lang w:val="en-US" w:eastAsia="zh-CN" w:bidi="ar-SA"/>
    </w:rPr>
  </w:style>
  <w:style w:type="paragraph" w:customStyle="1" w:styleId="294">
    <w:name w:val="CM23"/>
    <w:basedOn w:val="161"/>
    <w:next w:val="161"/>
    <w:qFormat/>
    <w:uiPriority w:val="0"/>
    <w:pPr>
      <w:spacing w:line="468" w:lineRule="atLeast"/>
    </w:pPr>
    <w:rPr>
      <w:rFonts w:ascii="黑体" w:eastAsia="黑体"/>
      <w:color w:val="auto"/>
    </w:rPr>
  </w:style>
  <w:style w:type="paragraph" w:customStyle="1" w:styleId="295">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7">
    <w:name w:val="Char Char Char1 Char Char Char Char Char Char Char"/>
    <w:basedOn w:val="1"/>
    <w:qFormat/>
    <w:uiPriority w:val="0"/>
  </w:style>
  <w:style w:type="paragraph" w:customStyle="1" w:styleId="298">
    <w:name w:val="样式2"/>
    <w:basedOn w:val="3"/>
    <w:qFormat/>
    <w:uiPriority w:val="0"/>
    <w:pPr>
      <w:tabs>
        <w:tab w:val="left" w:pos="567"/>
        <w:tab w:val="left" w:pos="850"/>
        <w:tab w:val="clear" w:pos="1276"/>
      </w:tabs>
      <w:spacing w:line="960" w:lineRule="auto"/>
      <w:jc w:val="left"/>
    </w:pPr>
    <w:rPr>
      <w:b/>
      <w:sz w:val="36"/>
    </w:rPr>
  </w:style>
  <w:style w:type="paragraph" w:customStyle="1" w:styleId="299">
    <w:name w:val="数字编号列项（二级）"/>
    <w:qFormat/>
    <w:uiPriority w:val="0"/>
    <w:pPr>
      <w:jc w:val="both"/>
    </w:pPr>
    <w:rPr>
      <w:rFonts w:ascii="宋体" w:hAnsi="Times New Roman" w:eastAsia="宋体" w:cs="Times New Roman"/>
      <w:sz w:val="21"/>
      <w:lang w:val="en-US" w:eastAsia="zh-CN" w:bidi="ar-SA"/>
    </w:rPr>
  </w:style>
  <w:style w:type="paragraph" w:customStyle="1" w:styleId="300">
    <w:name w:val="Char Char9"/>
    <w:basedOn w:val="1"/>
    <w:qFormat/>
    <w:uiPriority w:val="0"/>
    <w:rPr>
      <w:rFonts w:ascii="宋体" w:hAnsi="宋体"/>
      <w:b/>
      <w:color w:val="000000"/>
      <w:sz w:val="24"/>
      <w:szCs w:val="24"/>
    </w:rPr>
  </w:style>
  <w:style w:type="character" w:customStyle="1" w:styleId="301">
    <w:name w:val="标题 6 Char"/>
    <w:link w:val="7"/>
    <w:qFormat/>
    <w:uiPriority w:val="0"/>
    <w:rPr>
      <w:rFonts w:ascii="Arial" w:hAnsi="Arial" w:eastAsia="黑体"/>
      <w:b/>
      <w:kern w:val="2"/>
      <w:sz w:val="24"/>
    </w:rPr>
  </w:style>
  <w:style w:type="character" w:customStyle="1" w:styleId="302">
    <w:name w:val="标题 7 Char"/>
    <w:link w:val="8"/>
    <w:qFormat/>
    <w:uiPriority w:val="0"/>
    <w:rPr>
      <w:b/>
      <w:kern w:val="2"/>
      <w:sz w:val="24"/>
    </w:rPr>
  </w:style>
  <w:style w:type="character" w:customStyle="1" w:styleId="303">
    <w:name w:val="标题 8 Char"/>
    <w:link w:val="9"/>
    <w:qFormat/>
    <w:uiPriority w:val="0"/>
    <w:rPr>
      <w:rFonts w:ascii="Arial" w:hAnsi="Arial" w:eastAsia="黑体"/>
      <w:kern w:val="2"/>
      <w:sz w:val="24"/>
    </w:rPr>
  </w:style>
  <w:style w:type="character" w:customStyle="1" w:styleId="304">
    <w:name w:val="标题 9 Char"/>
    <w:link w:val="10"/>
    <w:qFormat/>
    <w:uiPriority w:val="0"/>
    <w:rPr>
      <w:rFonts w:ascii="Arial" w:hAnsi="Arial" w:eastAsia="黑体"/>
      <w:kern w:val="2"/>
      <w:sz w:val="21"/>
    </w:rPr>
  </w:style>
  <w:style w:type="character" w:customStyle="1" w:styleId="305">
    <w:name w:val="正文 Char"/>
    <w:qFormat/>
    <w:uiPriority w:val="0"/>
    <w:rPr>
      <w:rFonts w:eastAsia="宋体" w:cs="宋体"/>
      <w:kern w:val="2"/>
      <w:sz w:val="21"/>
      <w:lang w:val="en-US" w:eastAsia="zh-CN" w:bidi="ar-SA"/>
    </w:rPr>
  </w:style>
  <w:style w:type="character" w:customStyle="1" w:styleId="306">
    <w:name w:val="页脚 Char1"/>
    <w:semiHidden/>
    <w:qFormat/>
    <w:uiPriority w:val="99"/>
    <w:rPr>
      <w:kern w:val="2"/>
      <w:sz w:val="18"/>
      <w:szCs w:val="18"/>
    </w:rPr>
  </w:style>
  <w:style w:type="character" w:customStyle="1" w:styleId="307">
    <w:name w:val="正文文本缩进 3 Char"/>
    <w:link w:val="66"/>
    <w:qFormat/>
    <w:uiPriority w:val="0"/>
    <w:rPr>
      <w:kern w:val="2"/>
      <w:sz w:val="16"/>
    </w:rPr>
  </w:style>
  <w:style w:type="character" w:customStyle="1" w:styleId="308">
    <w:name w:val="注释标题 Char"/>
    <w:link w:val="14"/>
    <w:qFormat/>
    <w:uiPriority w:val="0"/>
    <w:rPr>
      <w:kern w:val="2"/>
      <w:sz w:val="21"/>
    </w:rPr>
  </w:style>
  <w:style w:type="character" w:customStyle="1" w:styleId="309">
    <w:name w:val="纯文本 Char1"/>
    <w:semiHidden/>
    <w:qFormat/>
    <w:uiPriority w:val="0"/>
    <w:rPr>
      <w:rFonts w:ascii="宋体" w:hAnsi="Courier New" w:cs="Courier New"/>
      <w:kern w:val="2"/>
      <w:sz w:val="21"/>
      <w:szCs w:val="21"/>
    </w:rPr>
  </w:style>
  <w:style w:type="character" w:customStyle="1" w:styleId="310">
    <w:name w:val="页眉 Char1"/>
    <w:semiHidden/>
    <w:qFormat/>
    <w:uiPriority w:val="99"/>
    <w:rPr>
      <w:kern w:val="2"/>
      <w:sz w:val="18"/>
      <w:szCs w:val="18"/>
    </w:rPr>
  </w:style>
  <w:style w:type="character" w:customStyle="1" w:styleId="311">
    <w:name w:val="批注主题 Char"/>
    <w:link w:val="81"/>
    <w:qFormat/>
    <w:uiPriority w:val="0"/>
    <w:rPr>
      <w:b/>
      <w:kern w:val="2"/>
      <w:sz w:val="21"/>
    </w:rPr>
  </w:style>
  <w:style w:type="character" w:customStyle="1" w:styleId="312">
    <w:name w:val="正文首行缩进 2 Char"/>
    <w:link w:val="83"/>
    <w:qFormat/>
    <w:uiPriority w:val="0"/>
    <w:rPr>
      <w:kern w:val="2"/>
      <w:sz w:val="21"/>
    </w:rPr>
  </w:style>
  <w:style w:type="character" w:customStyle="1" w:styleId="313">
    <w:name w:val="HTML 地址 Char"/>
    <w:link w:val="38"/>
    <w:qFormat/>
    <w:uiPriority w:val="0"/>
    <w:rPr>
      <w:i/>
      <w:kern w:val="2"/>
      <w:sz w:val="21"/>
    </w:rPr>
  </w:style>
  <w:style w:type="character" w:customStyle="1" w:styleId="314">
    <w:name w:val="文档结构图 Char"/>
    <w:link w:val="24"/>
    <w:qFormat/>
    <w:uiPriority w:val="0"/>
    <w:rPr>
      <w:kern w:val="2"/>
      <w:sz w:val="21"/>
      <w:shd w:val="clear" w:color="auto" w:fill="000080"/>
    </w:rPr>
  </w:style>
  <w:style w:type="character" w:customStyle="1" w:styleId="315">
    <w:name w:val="正文文本 Char"/>
    <w:link w:val="31"/>
    <w:qFormat/>
    <w:uiPriority w:val="0"/>
    <w:rPr>
      <w:kern w:val="2"/>
      <w:sz w:val="21"/>
    </w:rPr>
  </w:style>
  <w:style w:type="character" w:customStyle="1" w:styleId="316">
    <w:name w:val="正文首行缩进 Char"/>
    <w:basedOn w:val="315"/>
    <w:link w:val="82"/>
    <w:qFormat/>
    <w:uiPriority w:val="0"/>
    <w:rPr>
      <w:kern w:val="2"/>
      <w:sz w:val="21"/>
    </w:rPr>
  </w:style>
  <w:style w:type="character" w:customStyle="1" w:styleId="317">
    <w:name w:val="HTML 预设格式 Char"/>
    <w:link w:val="76"/>
    <w:qFormat/>
    <w:uiPriority w:val="0"/>
    <w:rPr>
      <w:rFonts w:ascii="Courier New" w:hAnsi="Courier New"/>
      <w:kern w:val="2"/>
    </w:rPr>
  </w:style>
  <w:style w:type="character" w:customStyle="1" w:styleId="318">
    <w:name w:val="批注框文本 Char"/>
    <w:link w:val="50"/>
    <w:qFormat/>
    <w:uiPriority w:val="0"/>
    <w:rPr>
      <w:kern w:val="2"/>
      <w:sz w:val="18"/>
    </w:rPr>
  </w:style>
  <w:style w:type="character" w:customStyle="1" w:styleId="319">
    <w:name w:val="副标题 Char"/>
    <w:link w:val="60"/>
    <w:qFormat/>
    <w:uiPriority w:val="0"/>
    <w:rPr>
      <w:rFonts w:ascii="Arial" w:hAnsi="Arial"/>
      <w:b/>
      <w:kern w:val="28"/>
      <w:sz w:val="32"/>
    </w:rPr>
  </w:style>
  <w:style w:type="character" w:customStyle="1" w:styleId="320">
    <w:name w:val="正文文本缩进 2 Char"/>
    <w:link w:val="48"/>
    <w:qFormat/>
    <w:uiPriority w:val="0"/>
    <w:rPr>
      <w:kern w:val="2"/>
      <w:sz w:val="21"/>
    </w:rPr>
  </w:style>
  <w:style w:type="paragraph" w:customStyle="1" w:styleId="321">
    <w:name w:val="默认段落字体 Para Char Char Char Char Char"/>
    <w:basedOn w:val="1"/>
    <w:qFormat/>
    <w:uiPriority w:val="0"/>
    <w:rPr>
      <w:rFonts w:ascii="宋体" w:hAnsi="宋体"/>
      <w:b/>
      <w:color w:val="000000"/>
      <w:sz w:val="24"/>
      <w:szCs w:val="24"/>
    </w:rPr>
  </w:style>
  <w:style w:type="character" w:customStyle="1" w:styleId="322">
    <w:name w:val="结束语 Char"/>
    <w:link w:val="29"/>
    <w:qFormat/>
    <w:uiPriority w:val="0"/>
    <w:rPr>
      <w:kern w:val="2"/>
      <w:sz w:val="21"/>
    </w:rPr>
  </w:style>
  <w:style w:type="character" w:customStyle="1" w:styleId="323">
    <w:name w:val="标题 Char"/>
    <w:link w:val="80"/>
    <w:qFormat/>
    <w:uiPriority w:val="0"/>
    <w:rPr>
      <w:rFonts w:ascii="Arial" w:hAnsi="Arial"/>
      <w:b/>
      <w:kern w:val="2"/>
      <w:sz w:val="32"/>
    </w:rPr>
  </w:style>
  <w:style w:type="character" w:customStyle="1" w:styleId="324">
    <w:name w:val="签名 Char"/>
    <w:link w:val="54"/>
    <w:qFormat/>
    <w:uiPriority w:val="0"/>
    <w:rPr>
      <w:kern w:val="2"/>
      <w:sz w:val="21"/>
    </w:rPr>
  </w:style>
  <w:style w:type="paragraph" w:customStyle="1" w:styleId="325">
    <w:name w:val="样式 首行缩进:  0 厘米 行距: 单倍行距 Char"/>
    <w:basedOn w:val="1"/>
    <w:qFormat/>
    <w:uiPriority w:val="0"/>
    <w:pPr>
      <w:adjustRightInd w:val="0"/>
      <w:textAlignment w:val="baseline"/>
    </w:pPr>
    <w:rPr>
      <w:kern w:val="0"/>
      <w:szCs w:val="21"/>
    </w:rPr>
  </w:style>
  <w:style w:type="character" w:customStyle="1" w:styleId="326">
    <w:name w:val="信息标题 Char"/>
    <w:link w:val="75"/>
    <w:qFormat/>
    <w:uiPriority w:val="0"/>
    <w:rPr>
      <w:rFonts w:ascii="Arial" w:hAnsi="Arial"/>
      <w:kern w:val="2"/>
      <w:sz w:val="24"/>
      <w:shd w:val="pct20" w:color="auto" w:fill="auto"/>
    </w:rPr>
  </w:style>
  <w:style w:type="character" w:customStyle="1" w:styleId="327">
    <w:name w:val="电子邮件签名 Char"/>
    <w:link w:val="17"/>
    <w:qFormat/>
    <w:uiPriority w:val="0"/>
    <w:rPr>
      <w:kern w:val="2"/>
      <w:sz w:val="21"/>
    </w:rPr>
  </w:style>
  <w:style w:type="character" w:customStyle="1" w:styleId="328">
    <w:name w:val="日期 Char"/>
    <w:link w:val="47"/>
    <w:qFormat/>
    <w:uiPriority w:val="0"/>
    <w:rPr>
      <w:kern w:val="2"/>
      <w:sz w:val="21"/>
    </w:rPr>
  </w:style>
  <w:style w:type="character" w:customStyle="1" w:styleId="329">
    <w:name w:val="称呼 Char"/>
    <w:link w:val="27"/>
    <w:qFormat/>
    <w:uiPriority w:val="0"/>
    <w:rPr>
      <w:kern w:val="2"/>
      <w:sz w:val="21"/>
    </w:rPr>
  </w:style>
  <w:style w:type="character" w:customStyle="1" w:styleId="330">
    <w:name w:val="正文文本 2 Char"/>
    <w:link w:val="72"/>
    <w:qFormat/>
    <w:uiPriority w:val="0"/>
    <w:rPr>
      <w:kern w:val="2"/>
      <w:sz w:val="21"/>
    </w:rPr>
  </w:style>
  <w:style w:type="character" w:customStyle="1" w:styleId="331">
    <w:name w:val="正文文本 3 Char"/>
    <w:link w:val="28"/>
    <w:qFormat/>
    <w:uiPriority w:val="0"/>
    <w:rPr>
      <w:kern w:val="2"/>
      <w:sz w:val="16"/>
    </w:rPr>
  </w:style>
  <w:style w:type="paragraph" w:customStyle="1" w:styleId="332">
    <w:name w:val="TOC Heading"/>
    <w:basedOn w:val="2"/>
    <w:next w:val="1"/>
    <w:unhideWhenUsed/>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33">
    <w:name w:val="font8"/>
    <w:basedOn w:val="1"/>
    <w:qFormat/>
    <w:uiPriority w:val="0"/>
    <w:pPr>
      <w:widowControl/>
      <w:spacing w:before="100" w:beforeAutospacing="1" w:after="100" w:afterAutospacing="1"/>
      <w:jc w:val="left"/>
    </w:pPr>
    <w:rPr>
      <w:rFonts w:ascii="微软雅黑" w:hAnsi="微软雅黑" w:eastAsia="微软雅黑"/>
      <w:color w:val="000000"/>
      <w:kern w:val="0"/>
      <w:szCs w:val="21"/>
    </w:rPr>
  </w:style>
  <w:style w:type="paragraph" w:customStyle="1" w:styleId="334">
    <w:name w:val="font9"/>
    <w:basedOn w:val="1"/>
    <w:qFormat/>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335">
    <w:name w:val="font10"/>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336">
    <w:name w:val="font11"/>
    <w:basedOn w:val="1"/>
    <w:qFormat/>
    <w:uiPriority w:val="0"/>
    <w:pPr>
      <w:widowControl/>
      <w:spacing w:before="100" w:beforeAutospacing="1" w:after="100" w:afterAutospacing="1"/>
      <w:jc w:val="left"/>
    </w:pPr>
    <w:rPr>
      <w:rFonts w:eastAsia="Times New Roman"/>
      <w:color w:val="000000"/>
      <w:kern w:val="0"/>
      <w:sz w:val="22"/>
      <w:szCs w:val="22"/>
    </w:rPr>
  </w:style>
  <w:style w:type="paragraph" w:customStyle="1" w:styleId="337">
    <w:name w:val="font12"/>
    <w:basedOn w:val="1"/>
    <w:qFormat/>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338">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33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 w:type="paragraph" w:customStyle="1" w:styleId="340">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1">
    <w:name w:val="xl67"/>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2">
    <w:name w:val="xl6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Cs w:val="21"/>
    </w:rPr>
  </w:style>
  <w:style w:type="paragraph" w:customStyle="1" w:styleId="34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8">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2">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3">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4">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5">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6">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7">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8">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59">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0">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4">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oleObject" Target="embeddings/oleObject5.bin"/><Relationship Id="rId25" Type="http://schemas.openxmlformats.org/officeDocument/2006/relationships/oleObject" Target="embeddings/oleObject4.bin"/><Relationship Id="rId24" Type="http://schemas.openxmlformats.org/officeDocument/2006/relationships/oleObject" Target="embeddings/oleObject3.bin"/><Relationship Id="rId23" Type="http://schemas.openxmlformats.org/officeDocument/2006/relationships/image" Target="media/image3.wmf"/><Relationship Id="rId22" Type="http://schemas.openxmlformats.org/officeDocument/2006/relationships/oleObject" Target="embeddings/oleObject2.bin"/><Relationship Id="rId21" Type="http://schemas.openxmlformats.org/officeDocument/2006/relationships/image" Target="media/image2.wmf"/><Relationship Id="rId20" Type="http://schemas.openxmlformats.org/officeDocument/2006/relationships/oleObject" Target="embeddings/oleObject1.bin"/><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79E57-56B5-446C-B2BA-8CC316396808}">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11</Pages>
  <Words>1000</Words>
  <Characters>5702</Characters>
  <Lines>47</Lines>
  <Paragraphs>13</Paragraphs>
  <TotalTime>0</TotalTime>
  <ScaleCrop>false</ScaleCrop>
  <LinksUpToDate>false</LinksUpToDate>
  <CharactersWithSpaces>6689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2017-09-29T03:31:00Z</dcterms:created>
  <dc:creator>Jason.Ding Accenture</dc:creator>
  <cp:lastModifiedBy>黄泽汛</cp:lastModifiedBy>
  <cp:lastPrinted>2014-09-16T00:43:00Z</cp:lastPrinted>
  <dcterms:modified xsi:type="dcterms:W3CDTF">2026-08-24T02:10:08Z</dcterms:modified>
  <dc:title>（2009年版）</dc:title>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392D139CFD004ABE83CC59808BA49DA0</vt:lpwstr>
  </property>
</Properties>
</file>