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  <w:highlight w:val="none"/>
        </w:rPr>
      </w:pPr>
      <w:r>
        <w:rPr>
          <w:rFonts w:hint="eastAsia" w:ascii="黑体" w:hAnsi="宋体" w:eastAsia="黑体"/>
          <w:sz w:val="52"/>
          <w:highlight w:val="none"/>
          <w:lang w:eastAsia="zh-CN"/>
        </w:rPr>
        <w:t>电压互感器</w:t>
      </w:r>
      <w:r>
        <w:rPr>
          <w:rFonts w:hint="eastAsia" w:ascii="黑体" w:hAnsi="宋体" w:eastAsia="黑体"/>
          <w:sz w:val="52"/>
          <w:highlight w:val="none"/>
        </w:rPr>
        <w:t>技术规范书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  <w:highlight w:val="none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  <w:highlight w:val="none"/>
        </w:rPr>
      </w:pPr>
      <w:r>
        <w:rPr>
          <w:rFonts w:hint="eastAsia" w:ascii="黑体" w:hAnsi="宋体" w:eastAsia="黑体"/>
          <w:sz w:val="52"/>
          <w:highlight w:val="none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  <w:highlight w:val="none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  <w:highlight w:val="none"/>
        </w:rPr>
      </w:pPr>
      <w:r>
        <w:rPr>
          <w:rFonts w:hint="eastAsia" w:hAnsi="宋体"/>
          <w:b w:val="0"/>
          <w:szCs w:val="28"/>
          <w:highlight w:val="none"/>
          <w:lang w:eastAsia="zh-CN"/>
        </w:rPr>
        <w:t>河池</w:t>
      </w:r>
      <w:r>
        <w:rPr>
          <w:rFonts w:hint="eastAsia" w:hAnsi="宋体"/>
          <w:b w:val="0"/>
          <w:szCs w:val="28"/>
          <w:highlight w:val="none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  <w:highlight w:val="none"/>
        </w:rPr>
      </w:pPr>
      <w:r>
        <w:rPr>
          <w:rFonts w:hint="eastAsia" w:hAnsi="宋体"/>
          <w:b w:val="0"/>
          <w:szCs w:val="28"/>
          <w:highlight w:val="none"/>
        </w:rPr>
        <w:t>20</w:t>
      </w:r>
      <w:r>
        <w:rPr>
          <w:rFonts w:hint="eastAsia" w:hAnsi="宋体"/>
          <w:b w:val="0"/>
          <w:szCs w:val="28"/>
          <w:highlight w:val="none"/>
          <w:lang w:val="en-US" w:eastAsia="zh-CN"/>
        </w:rPr>
        <w:t>26</w:t>
      </w:r>
      <w:r>
        <w:rPr>
          <w:rFonts w:hint="eastAsia" w:hAnsi="宋体"/>
          <w:b w:val="0"/>
          <w:szCs w:val="28"/>
          <w:highlight w:val="none"/>
        </w:rPr>
        <w:t>年</w:t>
      </w:r>
      <w:r>
        <w:rPr>
          <w:rFonts w:hint="eastAsia" w:hAnsi="宋体"/>
          <w:b w:val="0"/>
          <w:szCs w:val="28"/>
          <w:highlight w:val="none"/>
          <w:lang w:val="en-US" w:eastAsia="zh-CN"/>
        </w:rPr>
        <w:t>5</w:t>
      </w:r>
      <w:r>
        <w:rPr>
          <w:rFonts w:hint="eastAsia" w:hAnsi="宋体"/>
          <w:b w:val="0"/>
          <w:szCs w:val="28"/>
          <w:highlight w:val="none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rFonts w:hint="eastAsia"/>
          <w:sz w:val="36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目</w:t>
      </w:r>
      <w:r>
        <w:rPr>
          <w:b/>
          <w:sz w:val="28"/>
          <w:szCs w:val="28"/>
          <w:highlight w:val="none"/>
        </w:rPr>
        <w:t xml:space="preserve">     </w:t>
      </w:r>
      <w:r>
        <w:rPr>
          <w:rFonts w:hint="eastAsia"/>
          <w:b/>
          <w:sz w:val="28"/>
          <w:szCs w:val="28"/>
          <w:highlight w:val="none"/>
        </w:rPr>
        <w:t>次</w:t>
      </w:r>
    </w:p>
    <w:p>
      <w:pPr>
        <w:rPr>
          <w:b/>
          <w:sz w:val="28"/>
          <w:szCs w:val="28"/>
          <w:highlight w:val="none"/>
        </w:rPr>
      </w:pPr>
    </w:p>
    <w:p>
      <w:pPr>
        <w:rPr>
          <w:b/>
          <w:sz w:val="28"/>
          <w:szCs w:val="28"/>
          <w:highlight w:val="none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 w:ascii="黑体" w:hAnsi="Calibri" w:eastAsia="黑体"/>
          <w:sz w:val="28"/>
          <w:szCs w:val="28"/>
          <w:highlight w:val="none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  <w:highlight w:val="none"/>
        </w:rPr>
      </w:pPr>
      <w:r>
        <w:rPr>
          <w:rFonts w:hint="eastAsia" w:ascii="黑体" w:hAnsi="宋体" w:eastAsia="黑体"/>
          <w:bCs/>
          <w:sz w:val="28"/>
          <w:szCs w:val="28"/>
          <w:highlight w:val="none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  <w:highlight w:val="none"/>
        </w:rPr>
      </w:pPr>
      <w:r>
        <w:rPr>
          <w:rFonts w:hint="eastAsia" w:ascii="黑体" w:hAnsi="宋体" w:eastAsia="黑体"/>
          <w:bCs/>
          <w:sz w:val="28"/>
          <w:szCs w:val="28"/>
          <w:highlight w:val="none"/>
        </w:rPr>
        <w:t>供货范围</w:t>
      </w:r>
      <w:r>
        <w:rPr>
          <w:sz w:val="28"/>
          <w:szCs w:val="28"/>
          <w:highlight w:val="none"/>
        </w:rPr>
        <w:t xml:space="preserve"> </w:t>
      </w:r>
    </w:p>
    <w:p>
      <w:pPr>
        <w:rPr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  <w:highlight w:val="none"/>
        </w:rPr>
      </w:pPr>
    </w:p>
    <w:p>
      <w:pPr>
        <w:jc w:val="center"/>
        <w:rPr>
          <w:rFonts w:hint="eastAsia"/>
          <w:sz w:val="36"/>
          <w:highlight w:val="none"/>
          <w:lang w:eastAsia="zh-CN"/>
        </w:rPr>
      </w:pPr>
    </w:p>
    <w:p>
      <w:pPr>
        <w:jc w:val="center"/>
        <w:rPr>
          <w:sz w:val="36"/>
          <w:highlight w:val="none"/>
        </w:rPr>
      </w:pPr>
      <w:r>
        <w:rPr>
          <w:rFonts w:hint="eastAsia"/>
          <w:sz w:val="36"/>
          <w:highlight w:val="none"/>
          <w:lang w:eastAsia="zh-CN"/>
        </w:rPr>
        <w:t>电压互感器</w:t>
      </w:r>
      <w:r>
        <w:rPr>
          <w:rFonts w:hint="eastAsia"/>
          <w:sz w:val="36"/>
          <w:highlight w:val="none"/>
        </w:rPr>
        <w:t>技术规范书要求</w:t>
      </w:r>
    </w:p>
    <w:p>
      <w:pPr>
        <w:rPr>
          <w:rFonts w:hint="eastAsia"/>
          <w:highlight w:val="none"/>
        </w:rPr>
      </w:pPr>
      <w:r>
        <w:rPr>
          <w:rFonts w:hint="eastAsia"/>
          <w:b/>
          <w:highlight w:val="none"/>
        </w:rPr>
        <w:t xml:space="preserve">1 </w:t>
      </w:r>
      <w:r>
        <w:rPr>
          <w:rFonts w:hint="eastAsia"/>
          <w:highlight w:val="none"/>
        </w:rPr>
        <w:t xml:space="preserve"> 总则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1.1本规范书适用于</w:t>
      </w:r>
      <w:r>
        <w:rPr>
          <w:rFonts w:hint="eastAsia"/>
          <w:highlight w:val="none"/>
          <w:lang w:eastAsia="zh-CN"/>
        </w:rPr>
        <w:t>电压互感器</w:t>
      </w:r>
      <w:r>
        <w:rPr>
          <w:rFonts w:hint="eastAsia"/>
          <w:highlight w:val="none"/>
        </w:rPr>
        <w:t>，它提出</w:t>
      </w:r>
      <w:r>
        <w:rPr>
          <w:rFonts w:hint="eastAsia"/>
          <w:highlight w:val="none"/>
          <w:lang w:eastAsia="zh-CN"/>
        </w:rPr>
        <w:t>电压互感器</w:t>
      </w:r>
      <w:r>
        <w:rPr>
          <w:rFonts w:hint="eastAsia"/>
          <w:highlight w:val="none"/>
        </w:rPr>
        <w:t>的技术性能、要求、标志等。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1.5本规范书经供需双方确认后作为订货合同的技术附件，与合同正文具有同等法律效力。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t>1.6 本规范书未尽事宜，由供需双方协商确定。</w:t>
      </w:r>
    </w:p>
    <w:p>
      <w:pPr>
        <w:rPr>
          <w:rFonts w:hint="eastAsia"/>
          <w:highlight w:val="none"/>
        </w:rPr>
      </w:pPr>
      <w:r>
        <w:rPr>
          <w:rFonts w:hint="eastAsia"/>
          <w:b/>
          <w:highlight w:val="none"/>
        </w:rPr>
        <w:t xml:space="preserve">2 </w:t>
      </w:r>
      <w:r>
        <w:rPr>
          <w:rFonts w:hint="eastAsia"/>
          <w:highlight w:val="none"/>
        </w:rPr>
        <w:t xml:space="preserve"> 技术要求</w:t>
      </w:r>
    </w:p>
    <w:p>
      <w:pPr>
        <w:rPr>
          <w:highlight w:val="none"/>
        </w:rPr>
      </w:pPr>
      <w:r>
        <w:rPr>
          <w:rFonts w:hint="eastAsia"/>
          <w:highlight w:val="none"/>
        </w:rPr>
        <w:t xml:space="preserve">2.1 </w:t>
      </w:r>
      <w:r>
        <w:rPr>
          <w:highlight w:val="none"/>
        </w:rPr>
        <w:t>技术性能要求</w:t>
      </w:r>
    </w:p>
    <w:p>
      <w:pPr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设备名称：电压互感器</w:t>
      </w:r>
    </w:p>
    <w:p>
      <w:p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eastAsia="zh-CN"/>
        </w:rPr>
        <w:t>适用于</w:t>
      </w:r>
      <w:r>
        <w:rPr>
          <w:rFonts w:hint="eastAsia"/>
          <w:highlight w:val="none"/>
          <w:lang w:val="en-US" w:eastAsia="zh-CN"/>
        </w:rPr>
        <w:t>变电站35kV电压等级开关柜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/>
          <w:szCs w:val="30"/>
          <w:highlight w:val="none"/>
          <w:lang w:val="en-US" w:eastAsia="zh-CN"/>
        </w:rPr>
        <w:t>参数详情：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1. 额定电压比：35/√3 kV / 100/√3 V / 100/3 V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（一次相电压、测量二次、剩余绕组开口三角绕组）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额定频率：50Hz，功率因数cosφ=0.8滞后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精度等级：计量0.2/0.5级，保护绕组3P，剩余绕组6P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 额定二次负荷：0.2级30VA，0.5级80VA，保护绕组100VA，极限输出400VA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 绝缘水平：40.5/95/200kV（额定工频耐压/雷电冲击耐压）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6. 局放指标：1.2倍相电压下局部放电≤10pC，满足南网变电试验标准</w:t>
      </w:r>
    </w:p>
    <w:p>
      <w:pPr>
        <w:rPr>
          <w:rFonts w:hint="eastAsia" w:ascii="宋体" w:hAnsi="宋体"/>
          <w:szCs w:val="30"/>
          <w:highlight w:val="none"/>
          <w:lang w:val="en-US" w:eastAsia="zh-CN"/>
        </w:rPr>
      </w:pPr>
      <w:r>
        <w:rPr>
          <w:rFonts w:hint="eastAsia" w:ascii="宋体" w:hAnsi="宋体"/>
          <w:szCs w:val="30"/>
          <w:highlight w:val="none"/>
          <w:lang w:val="en-US" w:eastAsia="zh-CN"/>
        </w:rPr>
        <w:t>参考图片：</w:t>
      </w:r>
    </w:p>
    <w:p>
      <w:pPr>
        <w:jc w:val="center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drawing>
          <wp:inline distT="0" distB="0" distL="114300" distR="114300">
            <wp:extent cx="3162935" cy="3296920"/>
            <wp:effectExtent l="0" t="0" r="1841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329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</w:p>
    <w:p>
      <w:pPr>
        <w:jc w:val="center"/>
        <w:rPr>
          <w:rFonts w:hint="eastAsia" w:eastAsia="宋体"/>
          <w:highlight w:val="none"/>
          <w:lang w:eastAsia="zh-CN"/>
        </w:rPr>
      </w:pPr>
    </w:p>
    <w:p>
      <w:pPr>
        <w:jc w:val="center"/>
        <w:rPr>
          <w:rFonts w:hint="eastAsia" w:eastAsia="宋体"/>
          <w:highlight w:val="none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</w:pPr>
    </w:p>
    <w:p>
      <w:pPr>
        <w:jc w:val="center"/>
        <w:rPr>
          <w:b/>
          <w:bCs/>
          <w:highlight w:val="none"/>
        </w:rPr>
      </w:pPr>
      <w:r>
        <w:rPr>
          <w:rFonts w:hint="eastAsia" w:eastAsia="宋体"/>
          <w:b/>
          <w:bCs/>
          <w:sz w:val="24"/>
          <w:szCs w:val="24"/>
          <w:highlight w:val="none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highlight w:val="none"/>
          <w:lang w:eastAsia="zh-CN"/>
        </w:rPr>
      </w:pPr>
    </w:p>
    <w:p>
      <w:pPr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b/>
          <w:szCs w:val="30"/>
          <w:highlight w:val="none"/>
        </w:rPr>
        <w:t>3</w:t>
      </w:r>
      <w:r>
        <w:rPr>
          <w:rFonts w:hint="eastAsia" w:ascii="宋体" w:hAnsi="宋体"/>
          <w:szCs w:val="30"/>
          <w:highlight w:val="none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szCs w:val="30"/>
          <w:highlight w:val="none"/>
        </w:rPr>
        <w:t>物资到达需方指定的地点后，由需方按相关标准要求进行抽验，发现不合格的，供方必须将该产品整批运回厂家，重新供货。</w:t>
      </w:r>
    </w:p>
    <w:p>
      <w:pPr>
        <w:numPr>
          <w:ilvl w:val="0"/>
          <w:numId w:val="2"/>
        </w:numPr>
        <w:rPr>
          <w:rFonts w:hint="eastAsia" w:ascii="宋体" w:hAnsi="宋体"/>
          <w:szCs w:val="30"/>
          <w:highlight w:val="none"/>
        </w:rPr>
      </w:pPr>
      <w:r>
        <w:rPr>
          <w:rFonts w:hint="eastAsia" w:ascii="宋体" w:hAnsi="宋体"/>
          <w:szCs w:val="30"/>
          <w:highlight w:val="none"/>
        </w:rPr>
        <w:t xml:space="preserve"> 供货范围</w:t>
      </w:r>
    </w:p>
    <w:tbl>
      <w:tblPr>
        <w:tblStyle w:val="5"/>
        <w:tblW w:w="9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17"/>
        <w:gridCol w:w="1800"/>
        <w:gridCol w:w="1140"/>
        <w:gridCol w:w="1391"/>
        <w:gridCol w:w="21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物资名称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计量单位</w:t>
            </w:r>
          </w:p>
        </w:tc>
        <w:tc>
          <w:tcPr>
            <w:tcW w:w="216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电压互感器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 额定电压比：35/√3 kV / 100/√3 V / 100/3 V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（一次相电压、测量二次、剩余绕组开口三角绕组）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 额定频率：50Hz，功率因数cosφ=0.8滞后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 精度等级：计量0.2/0.5级，保护绕组3P，剩余绕组6P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 额定二次负荷：0.2级30VA，0.5级80VA，保护绕组100VA，极限输出400VA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 绝缘水平：40.5/95/200kV（额定工频耐压/雷电冲击耐压）</w:t>
            </w:r>
          </w:p>
          <w:p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6. 局放指标：1.2倍相电压下局部放电≤10pC，满足南网变电试验标准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个</w:t>
            </w:r>
          </w:p>
        </w:tc>
        <w:tc>
          <w:tcPr>
            <w:tcW w:w="216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柜内电压互感器</w:t>
            </w:r>
          </w:p>
        </w:tc>
      </w:tr>
    </w:tbl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CD2738"/>
    <w:rsid w:val="292D34DF"/>
    <w:rsid w:val="29E02D7A"/>
    <w:rsid w:val="2CBC587D"/>
    <w:rsid w:val="47C95BC0"/>
    <w:rsid w:val="5A3244C2"/>
    <w:rsid w:val="60CD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2025-07-24T07:29:00Z</dcterms:created>
  <dc:creator>黄治鹏</dc:creator>
  <cp:lastModifiedBy>yangfenglian.hcg</cp:lastModifiedBy>
  <dcterms:modified xsi:type="dcterms:W3CDTF">2026-07-17T00:25:28Z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FEB06B121CFC457ABA89046683E2CF06</vt:lpwstr>
  </property>
</Properties>
</file>