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jc w:val="center"/>
        <w:textAlignment w:val="auto"/>
        <w:outlineLvl w:val="0"/>
        <w:rPr>
          <w:rFonts w:hint="default" w:ascii="Times New Roman" w:hAnsi="Times New Roman" w:eastAsia="宋体" w:cs="Times New Roman"/>
          <w:b/>
          <w:bCs/>
          <w:i w:val="0"/>
          <w:iCs w:val="0"/>
          <w:color w:val="auto"/>
          <w:sz w:val="24"/>
          <w:highlight w:val="none"/>
          <w:lang w:val="en-US" w:eastAsia="zh-CN"/>
        </w:rPr>
      </w:pPr>
      <w:r>
        <w:rPr>
          <w:rFonts w:hint="eastAsia"/>
          <w:b/>
          <w:bCs/>
          <w:color w:val="auto"/>
          <w:highlight w:val="none"/>
          <w:lang w:val="en-US" w:eastAsia="zh-CN"/>
        </w:rPr>
        <w:t>输电线路生物灾害智能防控成套装备样机加工及测试服务项目</w:t>
      </w:r>
      <w:r>
        <w:rPr>
          <w:rFonts w:hint="eastAsia" w:ascii="Times New Roman" w:hAnsi="Times New Roman" w:eastAsia="宋体" w:cs="Times New Roman"/>
          <w:b/>
          <w:bCs/>
          <w:i w:val="0"/>
          <w:iCs w:val="0"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Times New Roman" w:hAnsi="Times New Roman" w:cs="Times New Roman"/>
          <w:b/>
          <w:bCs/>
          <w:i w:val="0"/>
          <w:iCs w:val="0"/>
          <w:color w:val="auto"/>
          <w:sz w:val="24"/>
          <w:highlight w:val="none"/>
          <w:lang w:val="en-US" w:eastAsia="zh-CN"/>
        </w:rPr>
        <w:t>表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default" w:ascii="Times New Roman" w:hAnsi="Times New Roman" w:eastAsia="宋体" w:cs="Times New Roman"/>
          <w:b w:val="0"/>
          <w:bCs/>
          <w:i w:val="0"/>
          <w:iCs w:val="0"/>
          <w:color w:val="auto"/>
          <w:sz w:val="24"/>
          <w:highlight w:val="none"/>
          <w:lang w:val="en-US" w:eastAsia="zh-CN"/>
        </w:rPr>
      </w:pPr>
    </w:p>
    <w:tbl>
      <w:tblPr>
        <w:tblStyle w:val="6"/>
        <w:tblW w:w="9207" w:type="dxa"/>
        <w:tblInd w:w="-22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765"/>
        <w:gridCol w:w="3540"/>
        <w:gridCol w:w="435"/>
        <w:gridCol w:w="540"/>
        <w:gridCol w:w="960"/>
        <w:gridCol w:w="975"/>
        <w:gridCol w:w="975"/>
        <w:gridCol w:w="5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服务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名称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详细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数量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单位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含税最高限价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（元）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含税单价</w:t>
            </w:r>
          </w:p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（元）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含税合计金额（元）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44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材料费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高强度绝缘复合板材、动态旋转转筒、可调弹性夹具、硅橡胶绝缘密封件、钝化安全型针刺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10000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</w:trPr>
        <w:tc>
          <w:tcPr>
            <w:tcW w:w="44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5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雷达传感器、红外感应探头、主控芯片与 PCB 板、超声波发声器、激光发射器、拟态音频播放器、低频振动电机、太阳能充电板、储能锂电池、防水外壳结构件、安装支架及辅助耗材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7000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44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加工测试费（含劳务）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高强度绝缘复合板材加工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动态旋转转筒机加工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可调弹性夹具加工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硅橡胶绝缘密封件加工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钝化安全型针刺成型、整机结构组装调试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第三方权威机构检测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CNAS/CMA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15000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44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65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both"/>
              <w:textAlignment w:val="auto"/>
              <w:outlineLvl w:val="0"/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核心电子元器件焊接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防水外壳结构加工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安装支架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加工、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整机集成调试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  <w:t>第三方权威机构检测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CNAS/CMA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15000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572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含税总价（元）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default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47000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jc w:val="center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920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ind w:firstLine="0" w:firstLineChars="0"/>
              <w:textAlignment w:val="auto"/>
              <w:outlineLvl w:val="0"/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i w:val="0"/>
                <w:iCs w:val="0"/>
                <w:color w:val="auto"/>
                <w:sz w:val="21"/>
                <w:szCs w:val="21"/>
                <w:highlight w:val="none"/>
                <w:lang w:val="en-US" w:eastAsia="zh-CN"/>
              </w:rPr>
              <w:t>报价说明（如有）：</w:t>
            </w:r>
          </w:p>
        </w:tc>
      </w:tr>
    </w:tbl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（1）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报价要求包含人工费、材料费、第三方送检费、管理费、利润、增值税税金、包装运输费，以及为完成本项目必须采取的措施所发生的费用。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（2）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人报价单价不得高于最高限价单价，否则将被视为无效报价。其中，材料费按货物类适用13%增值税税率，加工测试费(含劳务)按服务类适用6%增值税税率。各项含税单价及合计金额应按照对应税率分别计算并填报</w:t>
      </w: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jc w:val="left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（</w:t>
      </w: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）为避免恶意竞争，报价明显低于成本价的（当报价单价低于最高限价单价的8</w:t>
      </w: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%时），应在投标文件中附成本分析报告，需充分说明单价和费用的组成、降低成本的合理措施及在其他项目中应用过的成功</w:t>
      </w:r>
      <w:r>
        <w:rPr>
          <w:rFonts w:hint="eastAsia" w:ascii="Times New Roman" w:hAnsi="Times New Roman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案例</w:t>
      </w: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4200" w:firstLineChars="2000"/>
        <w:jc w:val="both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4200" w:firstLineChars="2000"/>
        <w:jc w:val="both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报价人（盖章或电子签章）：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4200" w:firstLineChars="2000"/>
        <w:jc w:val="both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  <w:t>日期：</w:t>
      </w:r>
    </w:p>
    <w:p>
      <w:pPr>
        <w:keepNext w:val="0"/>
        <w:keepLines w:val="0"/>
        <w:pageBreakBefore w:val="0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exact"/>
        <w:ind w:firstLine="0" w:firstLineChars="0"/>
        <w:textAlignment w:val="auto"/>
        <w:outlineLvl w:val="0"/>
        <w:rPr>
          <w:rFonts w:hint="eastAsia" w:ascii="Times New Roman" w:hAnsi="Times New Roman" w:eastAsia="宋体" w:cs="Times New Roman"/>
          <w:b w:val="0"/>
          <w:bCs/>
          <w:i w:val="0"/>
          <w:iCs w:val="0"/>
          <w:color w:val="auto"/>
          <w:sz w:val="21"/>
          <w:szCs w:val="21"/>
          <w:highlight w:val="none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20"/>
      </w:pPr>
      <w:r>
        <w:separator/>
      </w:r>
    </w:p>
  </w:endnote>
  <w:endnote w:type="continuationSeparator" w:id="1">
    <w:p>
      <w:pPr>
        <w:ind w:firstLine="5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20"/>
      </w:pPr>
      <w:r>
        <w:separator/>
      </w:r>
    </w:p>
  </w:footnote>
  <w:footnote w:type="continuationSeparator" w:id="1">
    <w:p>
      <w:pPr>
        <w:ind w:firstLine="5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03F63"/>
    <w:rsid w:val="08350548"/>
    <w:rsid w:val="09412D13"/>
    <w:rsid w:val="0D2C77AB"/>
    <w:rsid w:val="1C381D54"/>
    <w:rsid w:val="30BA4DF4"/>
    <w:rsid w:val="34487F0F"/>
    <w:rsid w:val="3A6A3C67"/>
    <w:rsid w:val="3CD62675"/>
    <w:rsid w:val="3D780352"/>
    <w:rsid w:val="465C76D5"/>
    <w:rsid w:val="500C7E60"/>
    <w:rsid w:val="561072C2"/>
    <w:rsid w:val="57FC1747"/>
    <w:rsid w:val="5CBE5146"/>
    <w:rsid w:val="70CF52CC"/>
    <w:rsid w:val="76ED6F49"/>
    <w:rsid w:val="7E76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0" w:firstLineChars="200"/>
      <w:jc w:val="both"/>
    </w:pPr>
    <w:rPr>
      <w:rFonts w:eastAsia="宋体" w:asciiTheme="minorAscii" w:hAnsiTheme="minorAscii" w:cstheme="minorBidi"/>
      <w:kern w:val="2"/>
      <w:sz w:val="26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360" w:lineRule="auto"/>
      <w:ind w:firstLine="0" w:firstLineChars="0"/>
      <w:outlineLvl w:val="0"/>
    </w:pPr>
    <w:rPr>
      <w:rFonts w:eastAsia="黑体"/>
      <w:b/>
      <w:bCs/>
      <w:kern w:val="44"/>
      <w:sz w:val="31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360" w:lineRule="auto"/>
      <w:ind w:firstLine="0" w:firstLineChars="0"/>
      <w:outlineLvl w:val="1"/>
    </w:pPr>
    <w:rPr>
      <w:rFonts w:eastAsia="黑体" w:asciiTheme="majorHAnsi" w:hAnsiTheme="majorHAnsi" w:cstheme="majorBidi"/>
      <w:b/>
      <w:bCs/>
      <w:sz w:val="28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首页日期"/>
    <w:basedOn w:val="1"/>
    <w:link w:val="10"/>
    <w:qFormat/>
    <w:uiPriority w:val="0"/>
    <w:pPr>
      <w:jc w:val="center"/>
    </w:pPr>
    <w:rPr>
      <w:rFonts w:eastAsia="楷体"/>
      <w:sz w:val="32"/>
    </w:rPr>
  </w:style>
  <w:style w:type="character" w:customStyle="1" w:styleId="10">
    <w:name w:val="首页日期 Char"/>
    <w:link w:val="9"/>
    <w:qFormat/>
    <w:uiPriority w:val="0"/>
    <w:rPr>
      <w:rFonts w:eastAsia="楷体"/>
      <w:sz w:val="32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*Z表内容"/>
    <w:qFormat/>
    <w:uiPriority w:val="0"/>
    <w:pPr>
      <w:snapToGrid w:val="0"/>
      <w:jc w:val="center"/>
    </w:pPr>
    <w:rPr>
      <w:rFonts w:ascii="Times New Roman" w:hAnsi="Times New Roman" w:eastAsia="宋体" w:cs="Times New Roman"/>
      <w:bCs/>
      <w:kern w:val="2"/>
      <w:sz w:val="18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525</Words>
  <Characters>542</Characters>
  <Lines>0</Lines>
  <Paragraphs>0</Paragraphs>
  <TotalTime>1</TotalTime>
  <ScaleCrop>false</ScaleCrop>
  <LinksUpToDate>false</LinksUpToDate>
  <CharactersWithSpaces>544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2026-05-29T06:51:00Z</dcterms:created>
  <dc:creator>10920</dc:creator>
  <cp:lastModifiedBy>用户123456</cp:lastModifiedBy>
  <dcterms:modified xsi:type="dcterms:W3CDTF">2026-09-16T02:37:02Z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eyJoZGlkIjoiYzIxZTBjNjY4MTQ2MGM2MTIwZTYyMjNiZjY5MTA0MWQiLCJ1c2VySWQiOiIxNTg1ODA1MDU2In0=</vt:lpwstr>
  </property>
  <property fmtid="{D5CDD505-2E9C-101B-9397-08002B2CF9AE}" pid="4" name="ICV">
    <vt:lpwstr>0018FB0BE1DE4848A4113CD24D2A3EE1_12</vt:lpwstr>
  </property>
</Properties>
</file>